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558" w:rsidP="00A33558">
      <w:pPr>
        <w:pStyle w:val="Title"/>
      </w:pPr>
      <w:r>
        <w:fldChar w:fldCharType="begin"/>
      </w:r>
      <w:r>
        <w:instrText xml:space="preserve"> TITLE   \* MERGEFORMAT </w:instrText>
      </w:r>
      <w:r>
        <w:fldChar w:fldCharType="separate"/>
      </w:r>
      <w:r>
        <w:t>FBPCEL3019 Prepare and apply complex additions and finings</w:t>
      </w:r>
      <w:r>
        <w:fldChar w:fldCharType="end"/>
      </w:r>
    </w:p>
    <w:p w:rsidR="00A33558" w:rsidP="00A33558">
      <w:pPr>
        <w:pStyle w:val="Version"/>
        <w:sectPr w:rsidSect="00644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2AF" w:rsidP="006442AF">
      <w:pPr>
        <w:pStyle w:val="SuperHeading"/>
      </w:pPr>
      <w:r w:rsidRPr="006442AF">
        <w:t>FBPCEL3019 Prepare and apply complex additions and finings</w:t>
      </w:r>
    </w:p>
    <w:p w:rsidR="00000000" w:rsidRPr="006442AF" w:rsidP="006442AF">
      <w:pPr>
        <w:pStyle w:val="Heading1"/>
      </w:pPr>
      <w:bookmarkStart w:id="1" w:name="O_1074400"/>
      <w:bookmarkEnd w:id="1"/>
      <w:r w:rsidRPr="006442AF">
        <w:t>Modification History</w:t>
      </w:r>
    </w:p>
    <w:tbl>
      <w:tblPr>
        <w:tblW w:w="9520" w:type="dxa"/>
        <w:tblLayout w:type="fixed"/>
        <w:tblCellMar>
          <w:left w:w="62" w:type="dxa"/>
          <w:right w:w="62" w:type="dxa"/>
        </w:tblCellMar>
        <w:tblLook w:val="0000"/>
      </w:tblPr>
      <w:tblGrid>
        <w:gridCol w:w="2581"/>
        <w:gridCol w:w="6939"/>
      </w:tblGrid>
      <w:tr w:rsidTr="0064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Comments</w:t>
            </w:r>
          </w:p>
        </w:tc>
      </w:tr>
      <w:tr w:rsidTr="0064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This version released with Food, Beverage and Pharmaceutical Training Package Version 4.0.</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2" w:name="O_1074401"/>
      <w:bookmarkEnd w:id="2"/>
      <w:r w:rsidRPr="006442AF">
        <w:t>Application</w:t>
      </w:r>
    </w:p>
    <w:p w:rsidR="00000000" w:rsidRPr="006442AF" w:rsidP="00A33558">
      <w:pPr>
        <w:pStyle w:val="BodyText"/>
      </w:pPr>
      <w:r w:rsidRPr="006442AF">
        <w:t>This unit of competency describes the skills and knowledge requir</w:t>
      </w:r>
      <w:r w:rsidRPr="006442AF">
        <w:t>ed to receive, test, store, prepare, add and follow up the application of complex additions and finings in wine making processes.</w:t>
      </w:r>
    </w:p>
    <w:p w:rsidR="00000000" w:rsidRPr="006442AF" w:rsidP="00A33558">
      <w:pPr>
        <w:pStyle w:val="BodyText"/>
      </w:pPr>
      <w:r w:rsidRPr="006442AF">
        <w:t>The unit applies to cellar hands who work under broad direction in a cellar operations environment and are responsible for all</w:t>
      </w:r>
      <w:r w:rsidRPr="006442AF">
        <w:t xml:space="preserve"> of the processes related to the application of complex additions and finings in various stages of wine making, including vintage, clarification and filtration. They take responsibility for their own work, have limited responsibility for the outcomes of ot</w:t>
      </w:r>
      <w:r w:rsidRPr="006442AF">
        <w:t>her workers and solve problems related to cellar operations processes.</w:t>
      </w:r>
    </w:p>
    <w:p w:rsidR="00000000" w:rsidRPr="006442AF" w:rsidP="00A33558">
      <w:pPr>
        <w:pStyle w:val="BodyText"/>
      </w:pPr>
      <w:r w:rsidRPr="006442AF">
        <w:t>All work must be carried out to comply with workplace procedures, according to state/territory health and safety and food safety regulations, legislation and standards that apply to the</w:t>
      </w:r>
      <w:r w:rsidRPr="006442AF">
        <w:t xml:space="preserve"> workplace.</w:t>
      </w:r>
    </w:p>
    <w:p w:rsidR="00000000" w:rsidRPr="006442AF" w:rsidP="00A33558">
      <w:pPr>
        <w:pStyle w:val="BodyText"/>
      </w:pPr>
      <w:r w:rsidRPr="006442AF">
        <w:t>No licensing, legislative or certification requirements apply to this unit at the time of publication.</w:t>
      </w:r>
    </w:p>
    <w:p w:rsidR="00000000" w:rsidRPr="006442AF" w:rsidP="006442AF">
      <w:pPr>
        <w:pStyle w:val="Heading1"/>
      </w:pPr>
      <w:bookmarkStart w:id="3" w:name="O_1074402"/>
      <w:bookmarkEnd w:id="3"/>
      <w:r w:rsidRPr="006442AF">
        <w:t>Pre-requisite Unit</w:t>
      </w:r>
    </w:p>
    <w:p w:rsidR="00000000" w:rsidRPr="006442AF" w:rsidP="00A33558">
      <w:pPr>
        <w:pStyle w:val="BodyText"/>
      </w:pPr>
      <w:r w:rsidRPr="006442AF">
        <w:t>Nil</w:t>
      </w:r>
    </w:p>
    <w:p w:rsidR="00000000" w:rsidRPr="006442AF" w:rsidP="006442AF">
      <w:pPr>
        <w:pStyle w:val="Heading1"/>
      </w:pPr>
      <w:bookmarkStart w:id="4" w:name="O_1074404"/>
      <w:bookmarkEnd w:id="4"/>
      <w:r w:rsidRPr="006442AF">
        <w:t>Unit Sector</w:t>
      </w:r>
    </w:p>
    <w:p w:rsidR="00000000" w:rsidRPr="006442AF" w:rsidP="00A33558">
      <w:pPr>
        <w:pStyle w:val="BodyText"/>
      </w:pPr>
      <w:r w:rsidRPr="006442AF">
        <w:t>Cellar Operations (CEL)</w:t>
      </w:r>
    </w:p>
    <w:p w:rsidR="00000000" w:rsidRPr="006442AF" w:rsidP="006442AF">
      <w:pPr>
        <w:pStyle w:val="Heading1"/>
      </w:pPr>
      <w:bookmarkStart w:id="5" w:name="O_1074405"/>
      <w:bookmarkEnd w:id="5"/>
      <w:r w:rsidRPr="006442AF">
        <w:t>Elements and Performance Criteria</w:t>
      </w:r>
    </w:p>
    <w:tbl>
      <w:tblPr>
        <w:tblW w:w="9520" w:type="dxa"/>
        <w:tblLayout w:type="fixed"/>
        <w:tblCellMar>
          <w:left w:w="62" w:type="dxa"/>
          <w:right w:w="62" w:type="dxa"/>
        </w:tblCellMar>
        <w:tblLook w:val="0000"/>
      </w:tblPr>
      <w:tblGrid>
        <w:gridCol w:w="2580"/>
        <w:gridCol w:w="6940"/>
      </w:tblGrid>
      <w:tr w:rsidTr="00A335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42AF">
            <w:pPr>
              <w:pStyle w:val="BodyTextBold"/>
              <w:rPr>
                <w:lang w:val="en-NZ"/>
              </w:rPr>
            </w:pPr>
            <w:r w:rsidRPr="006442A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42AF">
            <w:pPr>
              <w:pStyle w:val="BodyTextBold"/>
              <w:rPr>
                <w:lang w:val="en-NZ"/>
              </w:rPr>
            </w:pPr>
            <w:r w:rsidRPr="006442AF">
              <w:t>Performance Criteria</w:t>
            </w:r>
          </w:p>
        </w:tc>
      </w:tr>
      <w:tr w:rsidTr="00A335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rPr>
                <w:rStyle w:val="Emphasis"/>
              </w:rPr>
              <w:t>Performance criteria describe the performance needed to demonstrate achievement of the element.</w:t>
            </w:r>
          </w:p>
        </w:tc>
      </w:tr>
      <w:tr w:rsidTr="00A335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 xml:space="preserve">1. Receive and process </w:t>
            </w:r>
            <w:r w:rsidRPr="006442AF">
              <w:t>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1.1 Check incom</w:t>
            </w:r>
            <w:r w:rsidRPr="006442AF">
              <w:t xml:space="preserve">ing materials against documentation and place in </w:t>
            </w:r>
            <w:r w:rsidRPr="006442AF">
              <w:t>storage area</w:t>
            </w:r>
          </w:p>
          <w:p w:rsidR="00000000" w:rsidRPr="006442AF" w:rsidP="006442AF">
            <w:pPr>
              <w:pStyle w:val="BodyText"/>
            </w:pPr>
            <w:r w:rsidRPr="006442AF">
              <w:t xml:space="preserve">1.2 Select, fit correctly and use required personal protective equipment </w:t>
            </w:r>
          </w:p>
          <w:p w:rsidR="00000000" w:rsidRPr="006442AF" w:rsidP="006442AF">
            <w:pPr>
              <w:pStyle w:val="BodyText"/>
            </w:pPr>
            <w:r w:rsidRPr="006442AF">
              <w:t xml:space="preserve">1.3 Take material samples for testing according to laboratory procedures </w:t>
            </w:r>
          </w:p>
          <w:p w:rsidR="00000000" w:rsidP="006442AF">
            <w:pPr>
              <w:pStyle w:val="BodyText"/>
              <w:rPr>
                <w:lang w:val="en-NZ"/>
              </w:rPr>
            </w:pPr>
            <w:r w:rsidRPr="006442AF">
              <w:t>1.4 Transport materials to dry goods store after clearance from quality controller</w:t>
            </w:r>
          </w:p>
        </w:tc>
      </w:tr>
      <w:tr w:rsidTr="00A335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2. Prepare to make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 xml:space="preserve">2.1 Read work order and verify calculations for required addition or fining </w:t>
            </w:r>
          </w:p>
          <w:p w:rsidR="00000000" w:rsidRPr="006442AF" w:rsidP="006442AF">
            <w:pPr>
              <w:pStyle w:val="BodyText"/>
            </w:pPr>
            <w:r w:rsidRPr="006442AF">
              <w:t>2.2 Select, fit and use required personal protective e</w:t>
            </w:r>
            <w:r w:rsidRPr="006442AF">
              <w:t>quipment for contact with additions and finings</w:t>
            </w:r>
          </w:p>
          <w:p w:rsidR="00000000" w:rsidRPr="006442AF" w:rsidP="006442AF">
            <w:pPr>
              <w:pStyle w:val="BodyText"/>
            </w:pPr>
            <w:r w:rsidRPr="006442AF">
              <w:t>2.3 Select and prepare vessel required to collect and mix raw materials according to product batch specifications</w:t>
            </w:r>
          </w:p>
          <w:p w:rsidR="00000000" w:rsidRPr="006442AF" w:rsidP="006442AF">
            <w:pPr>
              <w:pStyle w:val="BodyText"/>
            </w:pPr>
            <w:r w:rsidRPr="006442AF">
              <w:t xml:space="preserve">2.4 Confirm weighing equipment is calibrated according to workplace tolerances </w:t>
            </w:r>
          </w:p>
          <w:p w:rsidR="00000000" w:rsidP="006442AF">
            <w:pPr>
              <w:pStyle w:val="BodyText"/>
              <w:rPr>
                <w:lang w:val="en-NZ"/>
              </w:rPr>
            </w:pPr>
            <w:r w:rsidRPr="006442AF">
              <w:t>2.5 Select, ob</w:t>
            </w:r>
            <w:r w:rsidRPr="006442AF">
              <w:t>tain and weigh raw materials according work order requirements</w:t>
            </w:r>
          </w:p>
        </w:tc>
      </w:tr>
      <w:tr w:rsidTr="00A335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3. Mix materials to create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 xml:space="preserve">3.1 Determine mixing methodology and equipment for specified addition or fining </w:t>
            </w:r>
          </w:p>
          <w:p w:rsidR="00000000" w:rsidRPr="006442AF" w:rsidP="006442AF">
            <w:pPr>
              <w:pStyle w:val="BodyText"/>
            </w:pPr>
            <w:r w:rsidRPr="006442AF">
              <w:t>3.2 Mix raw materials to create the specified addition or fini</w:t>
            </w:r>
            <w:r w:rsidRPr="006442AF">
              <w:t>ng according to manufacturer instructions and workplace procedures</w:t>
            </w:r>
          </w:p>
          <w:p w:rsidR="00000000" w:rsidP="006442AF">
            <w:pPr>
              <w:pStyle w:val="BodyText"/>
              <w:rPr>
                <w:lang w:val="en-NZ"/>
              </w:rPr>
            </w:pPr>
            <w:r w:rsidRPr="006442AF">
              <w:t>3.3 Allow mixture to develop to required state</w:t>
            </w:r>
          </w:p>
        </w:tc>
      </w:tr>
      <w:tr w:rsidTr="00A335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4. Apply additions and finings to juice or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4.1 Prepare juice or wine mixing equipment according to predetermined integrating method</w:t>
            </w:r>
          </w:p>
          <w:p w:rsidR="00000000" w:rsidRPr="006442AF" w:rsidP="006442AF">
            <w:pPr>
              <w:pStyle w:val="BodyText"/>
            </w:pPr>
            <w:r w:rsidRPr="006442AF">
              <w:t xml:space="preserve">4.2 </w:t>
            </w:r>
            <w:r w:rsidRPr="006442AF">
              <w:t>Add addition or fining to juice or wine according to required method</w:t>
            </w:r>
          </w:p>
          <w:p w:rsidR="00000000" w:rsidRPr="006442AF" w:rsidP="006442AF">
            <w:pPr>
              <w:pStyle w:val="BodyText"/>
            </w:pPr>
            <w:r w:rsidRPr="006442AF">
              <w:t>4.3 Agitate juice or wine to fully integrate addition or fining</w:t>
            </w:r>
          </w:p>
          <w:p w:rsidR="00000000" w:rsidP="006442AF">
            <w:pPr>
              <w:pStyle w:val="BodyText"/>
              <w:rPr>
                <w:lang w:val="en-NZ"/>
              </w:rPr>
            </w:pPr>
            <w:r w:rsidRPr="006442AF">
              <w:t>4.4 Complete addition and fining workplace records, including batch numbers</w:t>
            </w:r>
          </w:p>
        </w:tc>
      </w:tr>
      <w:tr w:rsidTr="00A335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5. Complete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5.1 Dismantl</w:t>
            </w:r>
            <w:r w:rsidRPr="006442AF">
              <w:t xml:space="preserve">e, clean and store equipment safely </w:t>
            </w:r>
          </w:p>
          <w:p w:rsidR="00000000" w:rsidRPr="006442AF" w:rsidP="006442AF">
            <w:pPr>
              <w:pStyle w:val="BodyText"/>
            </w:pPr>
            <w:r w:rsidRPr="006442AF">
              <w:t>5.2 Dispose of or recycle waste according to workplace and environmental procedures</w:t>
            </w:r>
          </w:p>
          <w:p w:rsidR="00000000" w:rsidRPr="006442AF" w:rsidP="006442AF">
            <w:pPr>
              <w:pStyle w:val="BodyText"/>
            </w:pPr>
            <w:r w:rsidRPr="006442AF">
              <w:t>5.3 Collect and transfer samples of wine or juice for analysis by laboratory</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6" w:name="O_1074406"/>
      <w:bookmarkEnd w:id="6"/>
      <w:r w:rsidRPr="006442AF">
        <w:t>Foundation Skills</w:t>
      </w:r>
    </w:p>
    <w:p w:rsidR="00000000" w:rsidRPr="00A33558" w:rsidP="00A33558">
      <w:pPr>
        <w:pStyle w:val="BodyText"/>
        <w:rPr>
          <w:i/>
        </w:rPr>
      </w:pPr>
      <w:r w:rsidRPr="00A33558">
        <w:rPr>
          <w:rStyle w:val="Emphasis"/>
        </w:rPr>
        <w:t>This</w:t>
      </w:r>
      <w:r w:rsidRPr="00A33558">
        <w:rPr>
          <w:rStyle w:val="Emphasis"/>
        </w:rPr>
        <w:t xml:space="preserve">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442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Description</w:t>
            </w:r>
          </w:p>
        </w:tc>
      </w:tr>
      <w:tr w:rsidTr="0064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ListBullet"/>
              <w:rPr>
                <w:lang w:val="en-NZ"/>
              </w:rPr>
            </w:pPr>
            <w:r w:rsidRPr="006442AF">
              <w:t xml:space="preserve">Interpret technical text and symbols on </w:t>
            </w:r>
            <w:r w:rsidRPr="006442AF">
              <w:t>raw material information sheets and work orders</w:t>
            </w:r>
          </w:p>
        </w:tc>
      </w:tr>
      <w:tr w:rsidTr="0064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ListBullet"/>
              <w:rPr>
                <w:lang w:val="en-NZ"/>
              </w:rPr>
            </w:pPr>
            <w:r w:rsidRPr="006442AF">
              <w:t>Complete workplace records using correct terminology and format</w:t>
            </w:r>
          </w:p>
        </w:tc>
      </w:tr>
      <w:tr w:rsidTr="0064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ListBullet"/>
            </w:pPr>
            <w:r w:rsidRPr="006442AF">
              <w:t>Estimate and calculate quantity, weight, volume and ratio</w:t>
            </w:r>
          </w:p>
          <w:p w:rsidR="00000000" w:rsidRPr="006442AF" w:rsidP="006442AF">
            <w:pPr>
              <w:pStyle w:val="ListBullet"/>
            </w:pPr>
            <w:r w:rsidRPr="006442AF">
              <w:t>Interpret readings of gauges and scales</w:t>
            </w:r>
          </w:p>
          <w:p w:rsidR="00000000" w:rsidRPr="006442AF" w:rsidP="006442AF">
            <w:pPr>
              <w:pStyle w:val="ListBullet"/>
            </w:pPr>
            <w:r w:rsidRPr="006442AF">
              <w:t>Use fractions, decimals, proportions and percentages to measure materials and record data</w:t>
            </w:r>
          </w:p>
          <w:p w:rsidR="00000000" w:rsidRPr="006442AF" w:rsidP="006442AF">
            <w:pPr>
              <w:pStyle w:val="ListBullet"/>
            </w:pPr>
            <w:r w:rsidRPr="006442AF">
              <w:t>Use weight (g, kg, T) and volume (ml, L, ML, KL, HL) to describe product quantities</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7" w:name="O_1074563"/>
      <w:bookmarkEnd w:id="7"/>
      <w:r w:rsidRPr="006442AF">
        <w:t>Range of Conditions</w:t>
      </w:r>
    </w:p>
    <w:p w:rsidR="00000000" w:rsidRPr="00A33558" w:rsidP="00A33558">
      <w:pPr>
        <w:pStyle w:val="BodyText"/>
        <w:rPr>
          <w:i/>
        </w:rPr>
      </w:pPr>
      <w:r w:rsidRPr="00A33558">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A33558">
        <w:rPr>
          <w:i/>
        </w:rPr>
        <w:t xml:space="preserve">and </w:t>
      </w:r>
      <w:r w:rsidRPr="00A33558">
        <w:rPr>
          <w:rStyle w:val="Emphasis"/>
        </w:rPr>
        <w:t>r</w:t>
      </w:r>
      <w:r w:rsidRPr="00A33558">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64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Additions must include five</w:t>
            </w:r>
            <w:r w:rsidRPr="006442AF">
              <w:rPr>
                <w:rStyle w:val="SpecialBold"/>
              </w:rPr>
              <w:t xml:space="preserve"> </w:t>
            </w:r>
            <w:r w:rsidRPr="006442AF">
              <w:t>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ListBullet"/>
            </w:pPr>
            <w:r w:rsidRPr="006442AF">
              <w:t>ammonium bisulfite</w:t>
            </w:r>
          </w:p>
          <w:p w:rsidR="00000000" w:rsidRPr="006442AF" w:rsidP="006442AF">
            <w:pPr>
              <w:pStyle w:val="ListBullet"/>
            </w:pPr>
            <w:r w:rsidRPr="006442AF">
              <w:t xml:space="preserve">caramel </w:t>
            </w:r>
          </w:p>
          <w:p w:rsidR="00000000" w:rsidRPr="006442AF" w:rsidP="006442AF">
            <w:pPr>
              <w:pStyle w:val="ListBullet"/>
            </w:pPr>
            <w:r w:rsidRPr="006442AF">
              <w:t>ascorbic acid/erythorbic acid</w:t>
            </w:r>
          </w:p>
          <w:p w:rsidR="00000000" w:rsidRPr="006442AF" w:rsidP="006442AF">
            <w:pPr>
              <w:pStyle w:val="ListBullet"/>
            </w:pPr>
            <w:r w:rsidRPr="006442AF">
              <w:t>diammonium phosphate (DAP)</w:t>
            </w:r>
          </w:p>
          <w:p w:rsidR="00000000" w:rsidRPr="006442AF" w:rsidP="006442AF">
            <w:pPr>
              <w:pStyle w:val="ListBullet"/>
            </w:pPr>
            <w:r w:rsidRPr="006442AF">
              <w:t>grape concentrate</w:t>
            </w:r>
          </w:p>
          <w:p w:rsidR="00000000" w:rsidRPr="006442AF" w:rsidP="006442AF">
            <w:pPr>
              <w:pStyle w:val="ListBullet"/>
            </w:pPr>
            <w:r w:rsidRPr="006442AF">
              <w:t xml:space="preserve">hydrogen peroxide </w:t>
            </w:r>
          </w:p>
          <w:p w:rsidR="00000000" w:rsidRPr="006442AF" w:rsidP="006442AF">
            <w:pPr>
              <w:pStyle w:val="ListBullet"/>
            </w:pPr>
            <w:r w:rsidRPr="006442AF">
              <w:t xml:space="preserve">malic acid </w:t>
            </w:r>
          </w:p>
          <w:p w:rsidR="00000000" w:rsidRPr="006442AF" w:rsidP="006442AF">
            <w:pPr>
              <w:pStyle w:val="ListBullet"/>
            </w:pPr>
            <w:r w:rsidRPr="006442AF">
              <w:t>malolactic bacteria</w:t>
            </w:r>
          </w:p>
          <w:p w:rsidR="00000000" w:rsidRPr="006442AF" w:rsidP="006442AF">
            <w:pPr>
              <w:pStyle w:val="ListBullet"/>
            </w:pPr>
            <w:r w:rsidRPr="006442AF">
              <w:t>potassium sorbate</w:t>
            </w:r>
          </w:p>
          <w:p w:rsidR="00000000" w:rsidRPr="006442AF" w:rsidP="006442AF">
            <w:pPr>
              <w:pStyle w:val="ListBullet"/>
            </w:pPr>
            <w:r w:rsidRPr="006442AF">
              <w:t>sulph</w:t>
            </w:r>
            <w:r w:rsidRPr="006442AF">
              <w:t>ur dioxide products</w:t>
            </w:r>
          </w:p>
          <w:p w:rsidR="00000000" w:rsidRPr="006442AF" w:rsidP="006442AF">
            <w:pPr>
              <w:pStyle w:val="ListBullet"/>
            </w:pPr>
            <w:r w:rsidRPr="006442AF">
              <w:t>tannin</w:t>
            </w:r>
          </w:p>
          <w:p w:rsidR="00000000" w:rsidRPr="006442AF" w:rsidP="006442AF">
            <w:pPr>
              <w:pStyle w:val="ListBullet"/>
            </w:pPr>
            <w:r w:rsidRPr="006442AF">
              <w:t>tartaric acid</w:t>
            </w:r>
          </w:p>
          <w:p w:rsidR="00000000" w:rsidRPr="006442AF" w:rsidP="006442AF">
            <w:pPr>
              <w:pStyle w:val="ListBullet"/>
            </w:pPr>
            <w:r w:rsidRPr="006442AF">
              <w:t>yeast</w:t>
            </w:r>
          </w:p>
          <w:p w:rsidR="00000000" w:rsidP="006442AF">
            <w:pPr>
              <w:pStyle w:val="ListBullet"/>
              <w:rPr>
                <w:lang w:val="en-NZ"/>
              </w:rPr>
            </w:pPr>
            <w:r w:rsidRPr="006442AF">
              <w:t>yeast nurtients</w:t>
            </w:r>
          </w:p>
        </w:tc>
      </w:tr>
      <w:tr w:rsidTr="006442AF">
        <w:tblPrEx>
          <w:tblW w:w="9520" w:type="dxa"/>
          <w:tblLayout w:type="fixed"/>
          <w:tblCellMar>
            <w:left w:w="62" w:type="dxa"/>
            <w:right w:w="62" w:type="dxa"/>
          </w:tblCellMar>
          <w:tblLook w:val="0000"/>
        </w:tblPrEx>
        <w:trPr>
          <w:trHeight w:val="230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Finings must include three</w:t>
            </w:r>
            <w:r w:rsidRPr="006442AF">
              <w:rPr>
                <w:rStyle w:val="SpecialBold"/>
              </w:rPr>
              <w:t xml:space="preserve"> </w:t>
            </w:r>
            <w:r w:rsidRPr="006442AF">
              <w:t>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ListBullet"/>
            </w:pPr>
            <w:r w:rsidRPr="006442AF">
              <w:t>activated carbon</w:t>
            </w:r>
          </w:p>
          <w:p w:rsidR="00000000" w:rsidRPr="006442AF" w:rsidP="006442AF">
            <w:pPr>
              <w:pStyle w:val="ListBullet"/>
            </w:pPr>
            <w:r w:rsidRPr="006442AF">
              <w:t>bentonite</w:t>
            </w:r>
          </w:p>
          <w:p w:rsidR="00000000" w:rsidRPr="006442AF" w:rsidP="006442AF">
            <w:pPr>
              <w:pStyle w:val="ListBullet"/>
            </w:pPr>
            <w:r w:rsidRPr="006442AF">
              <w:t>casien</w:t>
            </w:r>
          </w:p>
          <w:p w:rsidR="00000000" w:rsidRPr="006442AF" w:rsidP="006442AF">
            <w:pPr>
              <w:pStyle w:val="ListBullet"/>
            </w:pPr>
            <w:r w:rsidRPr="006442AF">
              <w:t>copper sulphate</w:t>
            </w:r>
          </w:p>
          <w:p w:rsidR="00000000" w:rsidRPr="006442AF" w:rsidP="006442AF">
            <w:pPr>
              <w:pStyle w:val="ListBullet"/>
            </w:pPr>
            <w:r w:rsidRPr="006442AF">
              <w:t>enzymes</w:t>
            </w:r>
          </w:p>
          <w:p w:rsidR="00000000" w:rsidRPr="006442AF" w:rsidP="006442AF">
            <w:pPr>
              <w:pStyle w:val="ListBullet"/>
            </w:pPr>
            <w:r w:rsidRPr="006442AF">
              <w:t>egg white</w:t>
            </w:r>
          </w:p>
          <w:p w:rsidR="00000000" w:rsidRPr="006442AF" w:rsidP="006442AF">
            <w:pPr>
              <w:pStyle w:val="ListBullet"/>
            </w:pPr>
            <w:r w:rsidRPr="006442AF">
              <w:t>gelatine</w:t>
            </w:r>
          </w:p>
          <w:p w:rsidR="00000000" w:rsidRPr="006442AF" w:rsidP="006442AF">
            <w:pPr>
              <w:pStyle w:val="ListBullet"/>
            </w:pPr>
            <w:r w:rsidRPr="006442AF">
              <w:t>isinglass</w:t>
            </w:r>
          </w:p>
          <w:p w:rsidR="00000000" w:rsidP="006442AF">
            <w:pPr>
              <w:pStyle w:val="ListBullet"/>
              <w:rPr>
                <w:lang w:val="en-NZ"/>
              </w:rPr>
            </w:pPr>
            <w:r w:rsidRPr="006442AF">
              <w:t>polypvinylpolyppyrrolidone (PVPP)</w:t>
            </w:r>
          </w:p>
        </w:tc>
      </w:tr>
      <w:tr w:rsidTr="006442AF">
        <w:tblPrEx>
          <w:tblW w:w="9520" w:type="dxa"/>
          <w:tblLayout w:type="fixed"/>
          <w:tblCellMar>
            <w:left w:w="62" w:type="dxa"/>
            <w:right w:w="62" w:type="dxa"/>
          </w:tblCellMar>
          <w:tblLook w:val="0000"/>
        </w:tblPrEx>
        <w:trPr>
          <w:trHeight w:val="159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Application method must include three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ListBullet"/>
            </w:pPr>
            <w:r w:rsidRPr="006442AF">
              <w:t>pour in or drip over the top</w:t>
            </w:r>
          </w:p>
          <w:p w:rsidR="00000000" w:rsidRPr="006442AF" w:rsidP="006442AF">
            <w:pPr>
              <w:pStyle w:val="ListBullet"/>
            </w:pPr>
            <w:r w:rsidRPr="006442AF">
              <w:t>pump in over the top</w:t>
            </w:r>
          </w:p>
          <w:p w:rsidR="00000000" w:rsidRPr="006442AF" w:rsidP="006442AF">
            <w:pPr>
              <w:pStyle w:val="ListBullet"/>
            </w:pPr>
            <w:r w:rsidRPr="006442AF">
              <w:t>pump in through tank valve</w:t>
            </w:r>
          </w:p>
          <w:p w:rsidR="00000000" w:rsidRPr="006442AF" w:rsidP="006442AF">
            <w:pPr>
              <w:pStyle w:val="ListBullet"/>
            </w:pPr>
            <w:r w:rsidRPr="006442AF">
              <w:t>venturi via pump</w:t>
            </w:r>
          </w:p>
          <w:p w:rsidR="00000000" w:rsidP="006442AF">
            <w:pPr>
              <w:pStyle w:val="ListBullet"/>
              <w:rPr>
                <w:lang w:val="en-NZ"/>
              </w:rPr>
            </w:pPr>
            <w:r w:rsidRPr="006442AF">
              <w:t>via doorway</w:t>
            </w:r>
          </w:p>
        </w:tc>
      </w:tr>
      <w:tr w:rsidTr="006442AF">
        <w:tblPrEx>
          <w:tblW w:w="9520" w:type="dxa"/>
          <w:tblLayout w:type="fixed"/>
          <w:tblCellMar>
            <w:left w:w="62" w:type="dxa"/>
            <w:right w:w="62" w:type="dxa"/>
          </w:tblCellMar>
          <w:tblLook w:val="0000"/>
        </w:tblPrEx>
        <w:trPr>
          <w:trHeight w:val="194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 xml:space="preserve">Integrating methods must include three of the following: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ListBullet"/>
            </w:pPr>
            <w:r w:rsidRPr="006442AF">
              <w:t>gas rummaging</w:t>
            </w:r>
          </w:p>
          <w:p w:rsidR="00000000" w:rsidRPr="006442AF" w:rsidP="006442AF">
            <w:pPr>
              <w:pStyle w:val="ListBullet"/>
            </w:pPr>
            <w:r w:rsidRPr="006442AF">
              <w:t>in place agitation</w:t>
            </w:r>
          </w:p>
          <w:p w:rsidR="00000000" w:rsidRPr="006442AF" w:rsidP="006442AF">
            <w:pPr>
              <w:pStyle w:val="ListBullet"/>
            </w:pPr>
            <w:r w:rsidRPr="006442AF">
              <w:t>manual mixing</w:t>
            </w:r>
          </w:p>
          <w:p w:rsidR="00000000" w:rsidRPr="006442AF" w:rsidP="006442AF">
            <w:pPr>
              <w:pStyle w:val="ListBullet"/>
            </w:pPr>
            <w:r w:rsidRPr="006442AF">
              <w:t xml:space="preserve">pumping over </w:t>
            </w:r>
          </w:p>
          <w:p w:rsidR="00000000" w:rsidRPr="006442AF" w:rsidP="006442AF">
            <w:pPr>
              <w:pStyle w:val="ListBullet"/>
            </w:pPr>
            <w:r w:rsidRPr="006442AF">
              <w:t>submergible mixing</w:t>
            </w:r>
          </w:p>
          <w:p w:rsidR="00000000" w:rsidRPr="006442AF" w:rsidP="006442AF">
            <w:pPr>
              <w:pStyle w:val="ListBullet"/>
            </w:pPr>
            <w:r w:rsidRPr="006442AF">
              <w:t>valve to valve</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8" w:name="O_1074408"/>
      <w:bookmarkEnd w:id="8"/>
      <w:r w:rsidRPr="006442AF">
        <w:t>Unit Mapping Information</w:t>
      </w:r>
    </w:p>
    <w:tbl>
      <w:tblPr>
        <w:tblW w:w="9520" w:type="dxa"/>
        <w:tblLayout w:type="fixed"/>
        <w:tblCellMar>
          <w:left w:w="62" w:type="dxa"/>
          <w:right w:w="62" w:type="dxa"/>
        </w:tblCellMar>
        <w:tblLook w:val="0000"/>
      </w:tblPr>
      <w:tblGrid>
        <w:gridCol w:w="2268"/>
        <w:gridCol w:w="2268"/>
        <w:gridCol w:w="2716"/>
        <w:gridCol w:w="2268"/>
      </w:tblGrid>
      <w:tr w:rsidTr="006442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Equivalence status</w:t>
            </w:r>
          </w:p>
        </w:tc>
      </w:tr>
      <w:tr w:rsidTr="006442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FBPCEL3019 Prepare and apply co</w:t>
            </w:r>
            <w:r w:rsidRPr="006442AF">
              <w:t>mplex additions and finings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Newly created</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9" w:name="O_1074415"/>
      <w:bookmarkEnd w:id="9"/>
      <w:r w:rsidRPr="006442AF">
        <w:t>Links</w:t>
      </w:r>
    </w:p>
    <w:p w:rsidR="00000000" w:rsidRPr="006442AF" w:rsidP="00A33558">
      <w:pPr>
        <w:pStyle w:val="BodyText"/>
      </w:pPr>
      <w:r w:rsidRPr="006442A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F173E">
        <w:rPr>
          <w:rStyle w:val="Hyperlink"/>
        </w:rPr>
        <w:t>https://vetnet.gov.au/Pages/TrainingDocs.aspx?q=78b15323-cd38-483e-aad7-1159b570a5c4</w:t>
      </w:r>
      <w:r>
        <w:fldChar w:fldCharType="end"/>
      </w:r>
    </w:p>
    <w:p w:rsidR="00000000" w:rsidRPr="006442AF" w:rsidP="00A33558">
      <w:pPr>
        <w:pStyle w:val="BodyText"/>
        <w:sectPr w:rsidSect="006442AF">
          <w:headerReference w:type="default" r:id="rId10"/>
          <w:footerReference w:type="default" r:id="rId11"/>
          <w:pgSz w:w="11908" w:h="16833"/>
          <w:pgMar w:top="1702" w:right="1418" w:bottom="1702" w:left="1418" w:header="992" w:footer="992" w:gutter="0"/>
          <w:cols w:space="720"/>
          <w:noEndnote/>
          <w:docGrid w:linePitch="299"/>
        </w:sectPr>
      </w:pPr>
    </w:p>
    <w:p w:rsidR="00000000" w:rsidRPr="006442AF" w:rsidP="006442AF">
      <w:pPr>
        <w:pStyle w:val="SuperHeading"/>
      </w:pPr>
      <w:r w:rsidRPr="006442AF">
        <w:t>Assessment Requirements for FBPCEL3019 Prepare and apply complex additions and finings</w:t>
      </w:r>
    </w:p>
    <w:p w:rsidR="00000000" w:rsidRPr="006442AF" w:rsidP="006442AF">
      <w:pPr>
        <w:pStyle w:val="Heading1"/>
      </w:pPr>
      <w:bookmarkStart w:id="10" w:name="O_1074410"/>
      <w:bookmarkEnd w:id="10"/>
      <w:r w:rsidRPr="006442AF">
        <w:t>Modification History</w:t>
      </w:r>
    </w:p>
    <w:tbl>
      <w:tblPr>
        <w:tblW w:w="9520" w:type="dxa"/>
        <w:tblLayout w:type="fixed"/>
        <w:tblCellMar>
          <w:left w:w="62" w:type="dxa"/>
          <w:right w:w="62" w:type="dxa"/>
        </w:tblCellMar>
        <w:tblLook w:val="0000"/>
      </w:tblPr>
      <w:tblGrid>
        <w:gridCol w:w="2581"/>
        <w:gridCol w:w="6939"/>
      </w:tblGrid>
      <w:tr w:rsidTr="006442AF">
        <w:tblPrEx>
          <w:tblW w:w="9520" w:type="dxa"/>
          <w:tblLayout w:type="fixed"/>
          <w:tblCellMar>
            <w:left w:w="62" w:type="dxa"/>
            <w:right w:w="62" w:type="dxa"/>
          </w:tblCellMar>
          <w:tblLook w:val="0000"/>
        </w:tblPrEx>
        <w:trPr>
          <w:trHeight w:val="49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Bold"/>
              <w:rPr>
                <w:lang w:val="en-NZ"/>
              </w:rPr>
            </w:pPr>
            <w:r w:rsidRPr="006442AF">
              <w:t>Comments</w:t>
            </w:r>
          </w:p>
        </w:tc>
      </w:tr>
      <w:tr w:rsidTr="006442AF">
        <w:tblPrEx>
          <w:tblW w:w="9520" w:type="dxa"/>
          <w:tblLayout w:type="fixed"/>
          <w:tblCellMar>
            <w:left w:w="62" w:type="dxa"/>
            <w:right w:w="62" w:type="dxa"/>
          </w:tblCellMar>
          <w:tblLook w:val="0000"/>
        </w:tblPrEx>
        <w:trPr>
          <w:trHeight w:val="49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2AF">
            <w:pPr>
              <w:pStyle w:val="BodyText"/>
              <w:rPr>
                <w:lang w:val="en-NZ"/>
              </w:rPr>
            </w:pPr>
            <w:r w:rsidRPr="00644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2AF" w:rsidP="006442AF">
            <w:pPr>
              <w:pStyle w:val="BodyText"/>
            </w:pPr>
            <w:r w:rsidRPr="006442AF">
              <w:t>This version released with Food, Beverage and Pharmaceutical Training Package Version 4.0.</w:t>
            </w:r>
          </w:p>
        </w:tc>
      </w:tr>
    </w:tbl>
    <w:p w:rsidR="00000000" w:rsidRPr="006442AF" w:rsidP="006442AF">
      <w:pPr>
        <w:pStyle w:val="BodyText"/>
      </w:pPr>
    </w:p>
    <w:p w:rsidR="00000000" w:rsidRPr="006442AF" w:rsidP="006442AF">
      <w:pPr>
        <w:pStyle w:val="AllowPageBreak"/>
      </w:pPr>
    </w:p>
    <w:p w:rsidR="00000000" w:rsidRPr="006442AF" w:rsidP="006442AF">
      <w:pPr>
        <w:pStyle w:val="Heading1"/>
      </w:pPr>
      <w:bookmarkStart w:id="11" w:name="O_1074411"/>
      <w:bookmarkEnd w:id="11"/>
      <w:r w:rsidRPr="006442AF">
        <w:t>Performance Evidence</w:t>
      </w:r>
    </w:p>
    <w:p w:rsidR="00000000" w:rsidRPr="006442AF" w:rsidP="00A33558">
      <w:pPr>
        <w:pStyle w:val="BodyText"/>
      </w:pPr>
      <w:r w:rsidRPr="006442AF">
        <w:t xml:space="preserve">An individual demonstrating competency must satisfy all of the elements and performance criteria in this unit. </w:t>
      </w:r>
    </w:p>
    <w:p w:rsidR="00000000" w:rsidRPr="006442AF" w:rsidP="00A33558">
      <w:pPr>
        <w:pStyle w:val="BodyText"/>
      </w:pPr>
      <w:r w:rsidRPr="006442AF">
        <w:t xml:space="preserve">There must </w:t>
      </w:r>
      <w:r w:rsidRPr="006442AF">
        <w:t>be evidence that the individual has independently prepared, mixed and applied eight different additions and finings to juice or wine according to addition and fining work orders, including:</w:t>
      </w:r>
    </w:p>
    <w:p w:rsidR="00000000" w:rsidRPr="006442AF" w:rsidP="006442AF">
      <w:pPr>
        <w:pStyle w:val="ListBullet"/>
      </w:pPr>
      <w:r w:rsidRPr="006442AF">
        <w:t>used one of the following additions:</w:t>
      </w:r>
    </w:p>
    <w:p w:rsidR="00000000" w:rsidRPr="006442AF" w:rsidP="006442AF">
      <w:pPr>
        <w:pStyle w:val="ListBullet2"/>
      </w:pPr>
      <w:r w:rsidRPr="006442AF">
        <w:t>yeast</w:t>
      </w:r>
    </w:p>
    <w:p w:rsidR="00000000" w:rsidRPr="006442AF" w:rsidP="006442AF">
      <w:pPr>
        <w:pStyle w:val="ListBullet2"/>
      </w:pPr>
      <w:r w:rsidRPr="006442AF">
        <w:t>malolactic bacteria</w:t>
      </w:r>
    </w:p>
    <w:p w:rsidR="00000000" w:rsidRPr="006442AF" w:rsidP="006442AF">
      <w:pPr>
        <w:pStyle w:val="ListBullet"/>
      </w:pPr>
      <w:r w:rsidRPr="006442AF">
        <w:t>used at least four of the following additions:</w:t>
      </w:r>
    </w:p>
    <w:p w:rsidR="00000000" w:rsidRPr="006442AF" w:rsidP="006442AF">
      <w:pPr>
        <w:pStyle w:val="ListBullet2"/>
      </w:pPr>
      <w:r w:rsidRPr="006442AF">
        <w:t>ammonium bisulfite</w:t>
      </w:r>
    </w:p>
    <w:p w:rsidR="00000000" w:rsidRPr="006442AF" w:rsidP="006442AF">
      <w:pPr>
        <w:pStyle w:val="ListBullet2"/>
      </w:pPr>
      <w:r w:rsidRPr="006442AF">
        <w:t xml:space="preserve">caramel </w:t>
      </w:r>
    </w:p>
    <w:p w:rsidR="00000000" w:rsidRPr="006442AF" w:rsidP="006442AF">
      <w:pPr>
        <w:pStyle w:val="ListBullet2"/>
      </w:pPr>
      <w:r w:rsidRPr="006442AF">
        <w:t>ascorbic acid/erythorbic acid</w:t>
      </w:r>
    </w:p>
    <w:p w:rsidR="00000000" w:rsidRPr="006442AF" w:rsidP="006442AF">
      <w:pPr>
        <w:pStyle w:val="ListBullet2"/>
      </w:pPr>
      <w:r w:rsidRPr="006442AF">
        <w:t>diammonium phosphate (DAP)</w:t>
      </w:r>
    </w:p>
    <w:p w:rsidR="00000000" w:rsidRPr="006442AF" w:rsidP="006442AF">
      <w:pPr>
        <w:pStyle w:val="ListBullet2"/>
      </w:pPr>
      <w:r w:rsidRPr="006442AF">
        <w:t>grape concentrate</w:t>
      </w:r>
    </w:p>
    <w:p w:rsidR="00000000" w:rsidRPr="006442AF" w:rsidP="006442AF">
      <w:pPr>
        <w:pStyle w:val="ListBullet2"/>
      </w:pPr>
      <w:r w:rsidRPr="006442AF">
        <w:t xml:space="preserve">hydrogen peroxide </w:t>
      </w:r>
    </w:p>
    <w:p w:rsidR="00000000" w:rsidRPr="006442AF" w:rsidP="006442AF">
      <w:pPr>
        <w:pStyle w:val="ListBullet2"/>
      </w:pPr>
      <w:r w:rsidRPr="006442AF">
        <w:t xml:space="preserve">malic acid </w:t>
      </w:r>
    </w:p>
    <w:p w:rsidR="00000000" w:rsidRPr="006442AF" w:rsidP="006442AF">
      <w:pPr>
        <w:pStyle w:val="ListBullet2"/>
      </w:pPr>
      <w:r w:rsidRPr="006442AF">
        <w:t>malolactic bacteria</w:t>
      </w:r>
    </w:p>
    <w:p w:rsidR="00000000" w:rsidRPr="006442AF" w:rsidP="006442AF">
      <w:pPr>
        <w:pStyle w:val="ListBullet2"/>
      </w:pPr>
      <w:r w:rsidRPr="006442AF">
        <w:t>potassium sorbate</w:t>
      </w:r>
    </w:p>
    <w:p w:rsidR="00000000" w:rsidRPr="006442AF" w:rsidP="006442AF">
      <w:pPr>
        <w:pStyle w:val="ListBullet2"/>
      </w:pPr>
      <w:r w:rsidRPr="006442AF">
        <w:t>sulphur dioxide products</w:t>
      </w:r>
    </w:p>
    <w:p w:rsidR="00000000" w:rsidRPr="006442AF" w:rsidP="006442AF">
      <w:pPr>
        <w:pStyle w:val="ListBullet2"/>
      </w:pPr>
      <w:r w:rsidRPr="006442AF">
        <w:t>tannin</w:t>
      </w:r>
    </w:p>
    <w:p w:rsidR="00000000" w:rsidRPr="006442AF" w:rsidP="006442AF">
      <w:pPr>
        <w:pStyle w:val="ListBullet2"/>
      </w:pPr>
      <w:r w:rsidRPr="006442AF">
        <w:t>tartaric acid</w:t>
      </w:r>
    </w:p>
    <w:p w:rsidR="00000000" w:rsidRPr="006442AF" w:rsidP="006442AF">
      <w:pPr>
        <w:pStyle w:val="ListBullet2"/>
      </w:pPr>
      <w:r w:rsidRPr="006442AF">
        <w:t>yeast</w:t>
      </w:r>
    </w:p>
    <w:p w:rsidR="00000000" w:rsidRPr="006442AF" w:rsidP="006442AF">
      <w:pPr>
        <w:pStyle w:val="ListBullet2"/>
      </w:pPr>
      <w:r w:rsidRPr="006442AF">
        <w:t>yeast nutrients</w:t>
      </w:r>
    </w:p>
    <w:p w:rsidR="00000000" w:rsidRPr="006442AF" w:rsidP="006442AF">
      <w:pPr>
        <w:pStyle w:val="ListBullet"/>
      </w:pPr>
      <w:r w:rsidRPr="006442AF">
        <w:t>used at least three of the following finings:</w:t>
      </w:r>
    </w:p>
    <w:p w:rsidR="00000000" w:rsidRPr="006442AF" w:rsidP="006442AF">
      <w:pPr>
        <w:pStyle w:val="ListBullet2"/>
      </w:pPr>
      <w:r w:rsidRPr="006442AF">
        <w:t>activated carbon</w:t>
      </w:r>
    </w:p>
    <w:p w:rsidR="00000000" w:rsidRPr="006442AF" w:rsidP="006442AF">
      <w:pPr>
        <w:pStyle w:val="ListBullet2"/>
      </w:pPr>
      <w:r w:rsidRPr="006442AF">
        <w:t>bentonite</w:t>
      </w:r>
    </w:p>
    <w:p w:rsidR="00000000" w:rsidRPr="006442AF" w:rsidP="006442AF">
      <w:pPr>
        <w:pStyle w:val="ListBullet2"/>
      </w:pPr>
      <w:r w:rsidRPr="006442AF">
        <w:t>copper sulphate</w:t>
      </w:r>
    </w:p>
    <w:p w:rsidR="00000000" w:rsidRPr="006442AF" w:rsidP="006442AF">
      <w:pPr>
        <w:pStyle w:val="ListBullet2"/>
      </w:pPr>
      <w:r w:rsidRPr="006442AF">
        <w:t>enzymes</w:t>
      </w:r>
    </w:p>
    <w:p w:rsidR="00000000" w:rsidRPr="006442AF" w:rsidP="006442AF">
      <w:pPr>
        <w:pStyle w:val="ListBullet2"/>
      </w:pPr>
      <w:r w:rsidRPr="006442AF">
        <w:t>gelatine</w:t>
      </w:r>
    </w:p>
    <w:p w:rsidR="00000000" w:rsidRPr="006442AF" w:rsidP="006442AF">
      <w:pPr>
        <w:pStyle w:val="ListBullet2"/>
      </w:pPr>
      <w:r w:rsidRPr="006442AF">
        <w:t>polyvinylpolypyrrolidone (PVPP)</w:t>
      </w:r>
    </w:p>
    <w:p w:rsidR="00000000" w:rsidRPr="006442AF" w:rsidP="006442AF">
      <w:pPr>
        <w:pStyle w:val="ListBullet2"/>
      </w:pPr>
      <w:r w:rsidRPr="006442AF">
        <w:t>egg white</w:t>
      </w:r>
    </w:p>
    <w:p w:rsidR="00000000" w:rsidRPr="006442AF" w:rsidP="006442AF">
      <w:pPr>
        <w:pStyle w:val="ListBullet2"/>
      </w:pPr>
      <w:r w:rsidRPr="006442AF">
        <w:t>isinglass</w:t>
      </w:r>
    </w:p>
    <w:p w:rsidR="00000000" w:rsidRPr="006442AF" w:rsidP="006442AF">
      <w:pPr>
        <w:pStyle w:val="ListBullet2"/>
      </w:pPr>
      <w:r w:rsidRPr="006442AF">
        <w:t>casien.</w:t>
      </w:r>
    </w:p>
    <w:p w:rsidR="00000000" w:rsidRPr="006442AF" w:rsidP="00A33558">
      <w:pPr>
        <w:pStyle w:val="BodyText"/>
      </w:pPr>
      <w:r w:rsidRPr="006442AF">
        <w:t>In doing so, the individual must have:</w:t>
      </w:r>
    </w:p>
    <w:p w:rsidR="00000000" w:rsidRPr="006442AF" w:rsidP="006442AF">
      <w:pPr>
        <w:pStyle w:val="ListBullet"/>
      </w:pPr>
      <w:r w:rsidRPr="006442AF">
        <w:t>used at least three of the following media:</w:t>
      </w:r>
    </w:p>
    <w:p w:rsidR="00000000" w:rsidRPr="006442AF" w:rsidP="006442AF">
      <w:pPr>
        <w:pStyle w:val="ListBullet2"/>
      </w:pPr>
      <w:r w:rsidRPr="006442AF">
        <w:t>cold water</w:t>
      </w:r>
    </w:p>
    <w:p w:rsidR="00000000" w:rsidRPr="006442AF" w:rsidP="006442AF">
      <w:pPr>
        <w:pStyle w:val="ListBullet2"/>
      </w:pPr>
      <w:r w:rsidRPr="006442AF">
        <w:t>warm water</w:t>
      </w:r>
    </w:p>
    <w:p w:rsidR="00000000" w:rsidRPr="006442AF" w:rsidP="006442AF">
      <w:pPr>
        <w:pStyle w:val="ListBullet2"/>
      </w:pPr>
      <w:r w:rsidRPr="006442AF">
        <w:t>juice</w:t>
      </w:r>
    </w:p>
    <w:p w:rsidR="00000000" w:rsidRPr="006442AF" w:rsidP="006442AF">
      <w:pPr>
        <w:pStyle w:val="ListBullet2"/>
      </w:pPr>
      <w:r w:rsidRPr="006442AF">
        <w:t>wine</w:t>
      </w:r>
    </w:p>
    <w:p w:rsidR="00000000" w:rsidRPr="006442AF" w:rsidP="006442AF">
      <w:pPr>
        <w:pStyle w:val="ListBullet"/>
      </w:pPr>
      <w:r w:rsidRPr="006442AF">
        <w:t>used at least two of the following vessels and devices:</w:t>
      </w:r>
    </w:p>
    <w:p w:rsidR="00000000" w:rsidRPr="006442AF" w:rsidP="006442AF">
      <w:pPr>
        <w:pStyle w:val="ListBullet2"/>
      </w:pPr>
      <w:r w:rsidRPr="006442AF">
        <w:t>scales and other measuring equipment</w:t>
      </w:r>
    </w:p>
    <w:p w:rsidR="00000000" w:rsidRPr="006442AF" w:rsidP="006442AF">
      <w:pPr>
        <w:pStyle w:val="ListBullet2"/>
      </w:pPr>
      <w:r w:rsidRPr="006442AF">
        <w:t>barrel</w:t>
      </w:r>
    </w:p>
    <w:p w:rsidR="00000000" w:rsidRPr="006442AF" w:rsidP="006442AF">
      <w:pPr>
        <w:pStyle w:val="ListBullet2"/>
      </w:pPr>
      <w:r w:rsidRPr="006442AF">
        <w:t>bucket</w:t>
      </w:r>
    </w:p>
    <w:p w:rsidR="00000000" w:rsidRPr="006442AF" w:rsidP="006442AF">
      <w:pPr>
        <w:pStyle w:val="ListBullet2"/>
      </w:pPr>
      <w:r w:rsidRPr="006442AF">
        <w:t>mixing tub</w:t>
      </w:r>
    </w:p>
    <w:p w:rsidR="00000000" w:rsidRPr="006442AF" w:rsidP="006442AF">
      <w:pPr>
        <w:pStyle w:val="ListBullet2"/>
      </w:pPr>
      <w:r w:rsidRPr="006442AF">
        <w:t>manual agitator</w:t>
      </w:r>
    </w:p>
    <w:p w:rsidR="00000000" w:rsidRPr="006442AF" w:rsidP="006442AF">
      <w:pPr>
        <w:pStyle w:val="ListBullet2"/>
      </w:pPr>
      <w:r w:rsidRPr="006442AF">
        <w:t>mechanical agitator</w:t>
      </w:r>
    </w:p>
    <w:p w:rsidR="00000000" w:rsidRPr="006442AF" w:rsidP="006442AF">
      <w:pPr>
        <w:pStyle w:val="ListBullet2"/>
      </w:pPr>
      <w:r w:rsidRPr="006442AF">
        <w:t>wine tank</w:t>
      </w:r>
    </w:p>
    <w:p w:rsidR="00000000" w:rsidRPr="006442AF" w:rsidP="006442AF">
      <w:pPr>
        <w:pStyle w:val="ListBullet"/>
      </w:pPr>
      <w:r w:rsidRPr="006442AF">
        <w:t xml:space="preserve">used at least three of the following application methods: </w:t>
      </w:r>
    </w:p>
    <w:p w:rsidR="00000000" w:rsidRPr="006442AF" w:rsidP="006442AF">
      <w:pPr>
        <w:pStyle w:val="ListBullet2"/>
      </w:pPr>
      <w:r w:rsidRPr="006442AF">
        <w:t>pour or drip in over the top</w:t>
      </w:r>
    </w:p>
    <w:p w:rsidR="00000000" w:rsidRPr="006442AF" w:rsidP="006442AF">
      <w:pPr>
        <w:pStyle w:val="ListBullet2"/>
      </w:pPr>
      <w:r w:rsidRPr="006442AF">
        <w:t>pump in over the top</w:t>
      </w:r>
    </w:p>
    <w:p w:rsidR="00000000" w:rsidRPr="006442AF" w:rsidP="006442AF">
      <w:pPr>
        <w:pStyle w:val="ListBullet2"/>
      </w:pPr>
      <w:r w:rsidRPr="006442AF">
        <w:t>pump in through tank valve</w:t>
      </w:r>
    </w:p>
    <w:p w:rsidR="00000000" w:rsidRPr="006442AF" w:rsidP="006442AF">
      <w:pPr>
        <w:pStyle w:val="ListBullet2"/>
      </w:pPr>
      <w:r w:rsidRPr="006442AF">
        <w:t>via doorway</w:t>
      </w:r>
    </w:p>
    <w:p w:rsidR="00000000" w:rsidRPr="006442AF" w:rsidP="006442AF">
      <w:pPr>
        <w:pStyle w:val="ListBullet2"/>
      </w:pPr>
      <w:r w:rsidRPr="006442AF">
        <w:t>venturi via pump</w:t>
      </w:r>
    </w:p>
    <w:p w:rsidR="00000000" w:rsidRPr="006442AF" w:rsidP="006442AF">
      <w:pPr>
        <w:pStyle w:val="ListBullet"/>
      </w:pPr>
      <w:r w:rsidRPr="006442AF">
        <w:t>used at least two of the following integration methods:</w:t>
      </w:r>
    </w:p>
    <w:p w:rsidR="00000000" w:rsidRPr="006442AF" w:rsidP="006442AF">
      <w:pPr>
        <w:pStyle w:val="ListBullet2"/>
      </w:pPr>
      <w:r w:rsidRPr="006442AF">
        <w:t>gas rummaging</w:t>
      </w:r>
    </w:p>
    <w:p w:rsidR="00000000" w:rsidRPr="006442AF" w:rsidP="006442AF">
      <w:pPr>
        <w:pStyle w:val="ListBullet2"/>
      </w:pPr>
      <w:r w:rsidRPr="006442AF">
        <w:t>in place agitation</w:t>
      </w:r>
    </w:p>
    <w:p w:rsidR="00000000" w:rsidRPr="006442AF" w:rsidP="006442AF">
      <w:pPr>
        <w:pStyle w:val="ListBullet2"/>
      </w:pPr>
      <w:r w:rsidRPr="006442AF">
        <w:t>manual mixing</w:t>
      </w:r>
    </w:p>
    <w:p w:rsidR="00000000" w:rsidRPr="006442AF" w:rsidP="006442AF">
      <w:pPr>
        <w:pStyle w:val="ListBullet2"/>
      </w:pPr>
      <w:r w:rsidRPr="006442AF">
        <w:t xml:space="preserve">pumping over </w:t>
      </w:r>
    </w:p>
    <w:p w:rsidR="00000000" w:rsidRPr="006442AF" w:rsidP="006442AF">
      <w:pPr>
        <w:pStyle w:val="ListBullet2"/>
      </w:pPr>
      <w:r w:rsidRPr="006442AF">
        <w:t>submergible mixing</w:t>
      </w:r>
    </w:p>
    <w:p w:rsidR="00000000" w:rsidRPr="006442AF" w:rsidP="006442AF">
      <w:pPr>
        <w:pStyle w:val="ListBullet2"/>
      </w:pPr>
      <w:r w:rsidRPr="006442AF">
        <w:t>valve to valve</w:t>
      </w:r>
    </w:p>
    <w:p w:rsidR="00000000" w:rsidRPr="006442AF" w:rsidP="006442AF">
      <w:pPr>
        <w:pStyle w:val="ListBullet"/>
      </w:pPr>
      <w:r w:rsidRPr="006442AF">
        <w:t>completed accurate and timely records of additions and finings applied according to workplace requirements, including:</w:t>
      </w:r>
    </w:p>
    <w:p w:rsidR="00000000" w:rsidRPr="006442AF" w:rsidP="006442AF">
      <w:pPr>
        <w:pStyle w:val="ListBullet2"/>
      </w:pPr>
      <w:r w:rsidRPr="006442AF">
        <w:t xml:space="preserve">juice or wine identification </w:t>
      </w:r>
    </w:p>
    <w:p w:rsidR="00000000" w:rsidRPr="006442AF" w:rsidP="006442AF">
      <w:pPr>
        <w:pStyle w:val="ListBullet2"/>
      </w:pPr>
      <w:r w:rsidRPr="006442AF">
        <w:t>addition or fining identification</w:t>
      </w:r>
    </w:p>
    <w:p w:rsidR="00000000" w:rsidRPr="006442AF" w:rsidP="006442AF">
      <w:pPr>
        <w:pStyle w:val="ListBullet2"/>
      </w:pPr>
      <w:r w:rsidRPr="006442AF">
        <w:t>date, time and operator</w:t>
      </w:r>
    </w:p>
    <w:p w:rsidR="00000000" w:rsidRPr="006442AF" w:rsidP="006442AF">
      <w:pPr>
        <w:pStyle w:val="ListBullet2"/>
      </w:pPr>
      <w:r w:rsidRPr="006442AF">
        <w:t>quantity of material added by weight or volume.</w:t>
      </w:r>
    </w:p>
    <w:p w:rsidR="00000000" w:rsidRPr="006442AF" w:rsidP="00A33558">
      <w:pPr>
        <w:pStyle w:val="BodyText"/>
      </w:pPr>
      <w:r w:rsidRPr="006442AF">
        <w:t>After each addition and fining has been applied to a batch of juice or wine, the individual must have:</w:t>
      </w:r>
    </w:p>
    <w:p w:rsidR="00000000" w:rsidRPr="006442AF" w:rsidP="006442AF">
      <w:pPr>
        <w:pStyle w:val="ListBullet"/>
      </w:pPr>
      <w:r w:rsidRPr="006442AF">
        <w:t>collected, labelled and transferred a sample to a laboratory for analysis or tas</w:t>
      </w:r>
      <w:r w:rsidRPr="006442AF">
        <w:t>ting, using at least two of the following methods:</w:t>
      </w:r>
    </w:p>
    <w:p w:rsidR="00000000" w:rsidRPr="006442AF" w:rsidP="006442AF">
      <w:pPr>
        <w:pStyle w:val="ListBullet2"/>
      </w:pPr>
      <w:r w:rsidRPr="006442AF">
        <w:t>over the top</w:t>
      </w:r>
    </w:p>
    <w:p w:rsidR="00000000" w:rsidRPr="006442AF" w:rsidP="006442AF">
      <w:pPr>
        <w:pStyle w:val="ListBullet2"/>
      </w:pPr>
      <w:r w:rsidRPr="006442AF">
        <w:t>sample tap or valve</w:t>
      </w:r>
    </w:p>
    <w:p w:rsidR="00000000" w:rsidRPr="006442AF" w:rsidP="006442AF">
      <w:pPr>
        <w:pStyle w:val="ListBullet2"/>
      </w:pPr>
      <w:r w:rsidRPr="006442AF">
        <w:t>in line sample during transfer.</w:t>
      </w:r>
    </w:p>
    <w:p w:rsidR="00000000" w:rsidRPr="006442AF" w:rsidP="006442AF">
      <w:pPr>
        <w:pStyle w:val="AllowPageBreak"/>
      </w:pPr>
    </w:p>
    <w:p w:rsidR="00000000" w:rsidRPr="006442AF" w:rsidP="006442AF">
      <w:pPr>
        <w:pStyle w:val="Heading1"/>
      </w:pPr>
      <w:bookmarkStart w:id="12" w:name="O_1074412"/>
      <w:bookmarkEnd w:id="12"/>
      <w:r w:rsidRPr="006442AF">
        <w:t>Knowledge Evidence</w:t>
      </w:r>
    </w:p>
    <w:p w:rsidR="00000000" w:rsidRPr="006442AF" w:rsidP="00A33558">
      <w:pPr>
        <w:pStyle w:val="BodyText"/>
      </w:pPr>
      <w:r w:rsidRPr="006442AF">
        <w:t>An individual must be able to demonstrate the knowledge required to perform the tasks outlined in the elements and performance criteria of this unit. This includes knowledge of:</w:t>
      </w:r>
    </w:p>
    <w:p w:rsidR="00000000" w:rsidRPr="006442AF" w:rsidP="006442AF">
      <w:pPr>
        <w:pStyle w:val="ListBullet"/>
      </w:pPr>
      <w:r w:rsidRPr="006442AF">
        <w:t>the physical properties, functions and benefits of wine additions, including:</w:t>
      </w:r>
    </w:p>
    <w:p w:rsidR="00000000" w:rsidRPr="006442AF" w:rsidP="006442AF">
      <w:pPr>
        <w:pStyle w:val="ListBullet2"/>
      </w:pPr>
      <w:r w:rsidRPr="006442AF">
        <w:t>ammonium bisulfite</w:t>
      </w:r>
    </w:p>
    <w:p w:rsidR="00000000" w:rsidRPr="006442AF" w:rsidP="006442AF">
      <w:pPr>
        <w:pStyle w:val="ListBullet2"/>
      </w:pPr>
      <w:r w:rsidRPr="006442AF">
        <w:t>ascorbic acid/erythorbic acid</w:t>
      </w:r>
    </w:p>
    <w:p w:rsidR="00000000" w:rsidRPr="006442AF" w:rsidP="006442AF">
      <w:pPr>
        <w:pStyle w:val="ListBullet2"/>
      </w:pPr>
      <w:r w:rsidRPr="006442AF">
        <w:t>caramel</w:t>
      </w:r>
    </w:p>
    <w:p w:rsidR="00000000" w:rsidRPr="006442AF" w:rsidP="006442AF">
      <w:pPr>
        <w:pStyle w:val="ListBullet2"/>
      </w:pPr>
      <w:r w:rsidRPr="006442AF">
        <w:t xml:space="preserve">hydrogen peroxide </w:t>
      </w:r>
    </w:p>
    <w:p w:rsidR="00000000" w:rsidRPr="006442AF" w:rsidP="006442AF">
      <w:pPr>
        <w:pStyle w:val="ListBullet2"/>
      </w:pPr>
      <w:r w:rsidRPr="006442AF">
        <w:t>grape concentrate</w:t>
      </w:r>
    </w:p>
    <w:p w:rsidR="00000000" w:rsidRPr="006442AF" w:rsidP="006442AF">
      <w:pPr>
        <w:pStyle w:val="ListBullet2"/>
      </w:pPr>
      <w:r w:rsidRPr="006442AF">
        <w:t>malic acid</w:t>
      </w:r>
    </w:p>
    <w:p w:rsidR="00000000" w:rsidRPr="006442AF" w:rsidP="006442AF">
      <w:pPr>
        <w:pStyle w:val="ListBullet2"/>
      </w:pPr>
      <w:r w:rsidRPr="006442AF">
        <w:t>malolactic bacteria</w:t>
      </w:r>
    </w:p>
    <w:p w:rsidR="00000000" w:rsidRPr="006442AF" w:rsidP="006442AF">
      <w:pPr>
        <w:pStyle w:val="ListBullet2"/>
      </w:pPr>
      <w:r w:rsidRPr="006442AF">
        <w:t xml:space="preserve">potassium sorbate </w:t>
      </w:r>
    </w:p>
    <w:p w:rsidR="00000000" w:rsidRPr="006442AF" w:rsidP="006442AF">
      <w:pPr>
        <w:pStyle w:val="ListBullet2"/>
      </w:pPr>
      <w:r w:rsidRPr="006442AF">
        <w:t>sulphur dioxide products</w:t>
      </w:r>
    </w:p>
    <w:p w:rsidR="00000000" w:rsidRPr="006442AF" w:rsidP="006442AF">
      <w:pPr>
        <w:pStyle w:val="ListBullet2"/>
      </w:pPr>
      <w:r w:rsidRPr="006442AF">
        <w:t>tannin</w:t>
      </w:r>
    </w:p>
    <w:p w:rsidR="00000000" w:rsidRPr="006442AF" w:rsidP="006442AF">
      <w:pPr>
        <w:pStyle w:val="ListBullet2"/>
      </w:pPr>
      <w:r w:rsidRPr="006442AF">
        <w:t>tartaric acid</w:t>
      </w:r>
    </w:p>
    <w:p w:rsidR="00000000" w:rsidRPr="006442AF" w:rsidP="006442AF">
      <w:pPr>
        <w:pStyle w:val="ListBullet2"/>
      </w:pPr>
      <w:r w:rsidRPr="006442AF">
        <w:t>yeast</w:t>
      </w:r>
    </w:p>
    <w:p w:rsidR="00000000" w:rsidRPr="006442AF" w:rsidP="006442AF">
      <w:pPr>
        <w:pStyle w:val="ListBullet2"/>
      </w:pPr>
      <w:r w:rsidRPr="006442AF">
        <w:t>yeast nutrients</w:t>
      </w:r>
    </w:p>
    <w:p w:rsidR="00000000" w:rsidRPr="006442AF" w:rsidP="006442AF">
      <w:pPr>
        <w:pStyle w:val="ListBullet"/>
      </w:pPr>
      <w:r w:rsidRPr="006442AF">
        <w:t>the physical properties, functions and benefits of wine fining agents, including:</w:t>
      </w:r>
    </w:p>
    <w:p w:rsidR="00000000" w:rsidRPr="006442AF" w:rsidP="006442AF">
      <w:pPr>
        <w:pStyle w:val="ListBullet2"/>
      </w:pPr>
      <w:r w:rsidRPr="006442AF">
        <w:t>activated carbon</w:t>
      </w:r>
    </w:p>
    <w:p w:rsidR="00000000" w:rsidRPr="006442AF" w:rsidP="006442AF">
      <w:pPr>
        <w:pStyle w:val="ListBullet2"/>
      </w:pPr>
      <w:r w:rsidRPr="006442AF">
        <w:t>bentonite</w:t>
      </w:r>
    </w:p>
    <w:p w:rsidR="00000000" w:rsidRPr="006442AF" w:rsidP="006442AF">
      <w:pPr>
        <w:pStyle w:val="ListBullet2"/>
      </w:pPr>
      <w:r w:rsidRPr="006442AF">
        <w:t>casien</w:t>
      </w:r>
    </w:p>
    <w:p w:rsidR="00000000" w:rsidRPr="006442AF" w:rsidP="006442AF">
      <w:pPr>
        <w:pStyle w:val="ListBullet2"/>
      </w:pPr>
      <w:r w:rsidRPr="006442AF">
        <w:t>cream of tartar</w:t>
      </w:r>
    </w:p>
    <w:p w:rsidR="00000000" w:rsidRPr="006442AF" w:rsidP="006442AF">
      <w:pPr>
        <w:pStyle w:val="ListBullet2"/>
      </w:pPr>
      <w:r w:rsidRPr="006442AF">
        <w:t>copper sulphate</w:t>
      </w:r>
    </w:p>
    <w:p w:rsidR="00000000" w:rsidRPr="006442AF" w:rsidP="006442AF">
      <w:pPr>
        <w:pStyle w:val="ListBullet2"/>
      </w:pPr>
      <w:r w:rsidRPr="006442AF">
        <w:t>egg white</w:t>
      </w:r>
    </w:p>
    <w:p w:rsidR="00000000" w:rsidRPr="006442AF" w:rsidP="006442AF">
      <w:pPr>
        <w:pStyle w:val="ListBullet2"/>
      </w:pPr>
      <w:r w:rsidRPr="006442AF">
        <w:t>enzymes</w:t>
      </w:r>
    </w:p>
    <w:p w:rsidR="00000000" w:rsidRPr="006442AF" w:rsidP="006442AF">
      <w:pPr>
        <w:pStyle w:val="ListBullet2"/>
      </w:pPr>
      <w:r w:rsidRPr="006442AF">
        <w:t>gelatine</w:t>
      </w:r>
    </w:p>
    <w:p w:rsidR="00000000" w:rsidRPr="006442AF" w:rsidP="006442AF">
      <w:pPr>
        <w:pStyle w:val="ListBullet2"/>
      </w:pPr>
      <w:r w:rsidRPr="006442AF">
        <w:t>isinglass</w:t>
      </w:r>
    </w:p>
    <w:p w:rsidR="00000000" w:rsidRPr="006442AF" w:rsidP="006442AF">
      <w:pPr>
        <w:pStyle w:val="ListBullet2"/>
      </w:pPr>
      <w:r w:rsidRPr="006442AF">
        <w:t>polyvinylpolypyrrolidone (PVPP)</w:t>
      </w:r>
    </w:p>
    <w:p w:rsidR="00000000" w:rsidRPr="006442AF" w:rsidP="006442AF">
      <w:pPr>
        <w:pStyle w:val="ListBullet"/>
      </w:pPr>
      <w:r w:rsidRPr="006442AF">
        <w:t>quality process and indicators related to the storage, mixing and application of additions and finings, including:</w:t>
      </w:r>
    </w:p>
    <w:p w:rsidR="00000000" w:rsidRPr="006442AF" w:rsidP="006442AF">
      <w:pPr>
        <w:pStyle w:val="ListBullet2"/>
      </w:pPr>
      <w:r w:rsidRPr="006442AF">
        <w:t>quarantine and testing of raw materials, including batch codes</w:t>
      </w:r>
    </w:p>
    <w:p w:rsidR="00000000" w:rsidRPr="006442AF" w:rsidP="006442AF">
      <w:pPr>
        <w:pStyle w:val="ListBullet2"/>
      </w:pPr>
      <w:r w:rsidRPr="006442AF">
        <w:t>sampling and testing of juice or wine prior to and after the application of a</w:t>
      </w:r>
      <w:r w:rsidRPr="006442AF">
        <w:t>dditions and finings</w:t>
      </w:r>
    </w:p>
    <w:p w:rsidR="00000000" w:rsidRPr="006442AF" w:rsidP="006442AF">
      <w:pPr>
        <w:pStyle w:val="ListBullet2"/>
      </w:pPr>
      <w:r w:rsidRPr="006442AF">
        <w:t>contamination risks and controls associated with the preparation and application of additions and finings</w:t>
      </w:r>
    </w:p>
    <w:p w:rsidR="00000000" w:rsidRPr="006442AF" w:rsidP="006442AF">
      <w:pPr>
        <w:pStyle w:val="ListBullet2"/>
      </w:pPr>
      <w:r w:rsidRPr="006442AF">
        <w:t>requirements for vegan and allergen control, including label integrity requirements</w:t>
      </w:r>
    </w:p>
    <w:p w:rsidR="00000000" w:rsidRPr="006442AF" w:rsidP="006442AF">
      <w:pPr>
        <w:pStyle w:val="ListBullet"/>
      </w:pPr>
      <w:r w:rsidRPr="006442AF">
        <w:t>weights and measures for additions and finin</w:t>
      </w:r>
      <w:r w:rsidRPr="006442AF">
        <w:t>gs, including:</w:t>
      </w:r>
    </w:p>
    <w:p w:rsidR="00000000" w:rsidRPr="006442AF" w:rsidP="006442AF">
      <w:pPr>
        <w:pStyle w:val="ListBullet2"/>
      </w:pPr>
      <w:r w:rsidRPr="006442AF">
        <w:t>calibration of scales</w:t>
      </w:r>
    </w:p>
    <w:p w:rsidR="00000000" w:rsidRPr="006442AF" w:rsidP="006442AF">
      <w:pPr>
        <w:pStyle w:val="ListBullet2"/>
      </w:pPr>
      <w:r w:rsidRPr="006442AF">
        <w:t>units of measurement, including grams, kilograms, tonnes, millilitres, litres, hectolitres and kilolitres</w:t>
      </w:r>
    </w:p>
    <w:p w:rsidR="00000000" w:rsidRPr="006442AF" w:rsidP="006442AF">
      <w:pPr>
        <w:pStyle w:val="ListBullet"/>
      </w:pPr>
      <w:r w:rsidRPr="006442AF">
        <w:t>mixing media used to prepare additions and finings used in wine making, including:</w:t>
      </w:r>
    </w:p>
    <w:p w:rsidR="00000000" w:rsidRPr="006442AF" w:rsidP="006442AF">
      <w:pPr>
        <w:pStyle w:val="ListBullet2"/>
      </w:pPr>
      <w:r w:rsidRPr="006442AF">
        <w:t>cold water</w:t>
      </w:r>
    </w:p>
    <w:p w:rsidR="00000000" w:rsidRPr="006442AF" w:rsidP="006442AF">
      <w:pPr>
        <w:pStyle w:val="ListBullet2"/>
      </w:pPr>
      <w:r w:rsidRPr="006442AF">
        <w:t>warm water</w:t>
      </w:r>
    </w:p>
    <w:p w:rsidR="00000000" w:rsidRPr="006442AF" w:rsidP="006442AF">
      <w:pPr>
        <w:pStyle w:val="ListBullet2"/>
      </w:pPr>
      <w:r w:rsidRPr="006442AF">
        <w:t>juice</w:t>
      </w:r>
    </w:p>
    <w:p w:rsidR="00000000" w:rsidRPr="006442AF" w:rsidP="006442AF">
      <w:pPr>
        <w:pStyle w:val="ListBullet2"/>
      </w:pPr>
      <w:r w:rsidRPr="006442AF">
        <w:t>wine</w:t>
      </w:r>
    </w:p>
    <w:p w:rsidR="00000000" w:rsidRPr="006442AF" w:rsidP="006442AF">
      <w:pPr>
        <w:pStyle w:val="ListBullet"/>
      </w:pPr>
      <w:r w:rsidRPr="006442AF">
        <w:t>mixing vessels and devices used to prepare additions and finings used in wine making, including:</w:t>
      </w:r>
    </w:p>
    <w:p w:rsidR="00000000" w:rsidRPr="006442AF" w:rsidP="006442AF">
      <w:pPr>
        <w:pStyle w:val="ListBullet2"/>
      </w:pPr>
      <w:r w:rsidRPr="006442AF">
        <w:t>barrel</w:t>
      </w:r>
    </w:p>
    <w:p w:rsidR="00000000" w:rsidRPr="006442AF" w:rsidP="006442AF">
      <w:pPr>
        <w:pStyle w:val="ListBullet2"/>
      </w:pPr>
      <w:r w:rsidRPr="006442AF">
        <w:t>bucket</w:t>
      </w:r>
    </w:p>
    <w:p w:rsidR="00000000" w:rsidRPr="006442AF" w:rsidP="006442AF">
      <w:pPr>
        <w:pStyle w:val="ListBullet2"/>
      </w:pPr>
      <w:r w:rsidRPr="006442AF">
        <w:t>mixing tub</w:t>
      </w:r>
    </w:p>
    <w:p w:rsidR="00000000" w:rsidRPr="006442AF" w:rsidP="006442AF">
      <w:pPr>
        <w:pStyle w:val="ListBullet2"/>
      </w:pPr>
      <w:r w:rsidRPr="006442AF">
        <w:t>manual agitator</w:t>
      </w:r>
    </w:p>
    <w:p w:rsidR="00000000" w:rsidRPr="006442AF" w:rsidP="006442AF">
      <w:pPr>
        <w:pStyle w:val="ListBullet2"/>
      </w:pPr>
      <w:r w:rsidRPr="006442AF">
        <w:t>mechanical agitator</w:t>
      </w:r>
    </w:p>
    <w:p w:rsidR="00000000" w:rsidRPr="006442AF" w:rsidP="006442AF">
      <w:pPr>
        <w:pStyle w:val="ListBullet"/>
      </w:pPr>
      <w:r w:rsidRPr="006442AF">
        <w:t xml:space="preserve">application methods for applying additions and finings to wine, including: </w:t>
      </w:r>
    </w:p>
    <w:p w:rsidR="00000000" w:rsidRPr="006442AF" w:rsidP="006442AF">
      <w:pPr>
        <w:pStyle w:val="ListBullet2"/>
      </w:pPr>
      <w:r w:rsidRPr="006442AF">
        <w:t>pour in over</w:t>
      </w:r>
      <w:r w:rsidRPr="006442AF">
        <w:t xml:space="preserve"> the top</w:t>
      </w:r>
    </w:p>
    <w:p w:rsidR="00000000" w:rsidRPr="006442AF" w:rsidP="006442AF">
      <w:pPr>
        <w:pStyle w:val="ListBullet2"/>
      </w:pPr>
      <w:r w:rsidRPr="006442AF">
        <w:t>pump in over the top</w:t>
      </w:r>
    </w:p>
    <w:p w:rsidR="00000000" w:rsidRPr="006442AF" w:rsidP="006442AF">
      <w:pPr>
        <w:pStyle w:val="ListBullet2"/>
      </w:pPr>
      <w:r w:rsidRPr="006442AF">
        <w:t>tank to tank transfer</w:t>
      </w:r>
    </w:p>
    <w:p w:rsidR="00000000" w:rsidRPr="006442AF" w:rsidP="006442AF">
      <w:pPr>
        <w:pStyle w:val="ListBullet2"/>
      </w:pPr>
      <w:r w:rsidRPr="006442AF">
        <w:t>valve to valve</w:t>
      </w:r>
    </w:p>
    <w:p w:rsidR="00000000" w:rsidRPr="006442AF" w:rsidP="006442AF">
      <w:pPr>
        <w:pStyle w:val="ListBullet2"/>
      </w:pPr>
      <w:r w:rsidRPr="006442AF">
        <w:t>venturi</w:t>
      </w:r>
    </w:p>
    <w:p w:rsidR="00000000" w:rsidRPr="006442AF" w:rsidP="006442AF">
      <w:pPr>
        <w:pStyle w:val="ListBullet"/>
      </w:pPr>
      <w:r w:rsidRPr="006442AF">
        <w:t>equipment and methods for integrating additions and finings with wine or juice, including:</w:t>
      </w:r>
    </w:p>
    <w:p w:rsidR="00000000" w:rsidRPr="006442AF" w:rsidP="006442AF">
      <w:pPr>
        <w:pStyle w:val="ListBullet2"/>
      </w:pPr>
      <w:r w:rsidRPr="006442AF">
        <w:t>gas rummaging</w:t>
      </w:r>
    </w:p>
    <w:p w:rsidR="00000000" w:rsidRPr="006442AF" w:rsidP="006442AF">
      <w:pPr>
        <w:pStyle w:val="ListBullet2"/>
      </w:pPr>
      <w:r w:rsidRPr="006442AF">
        <w:t>in place mixing</w:t>
      </w:r>
    </w:p>
    <w:p w:rsidR="00000000" w:rsidRPr="006442AF" w:rsidP="006442AF">
      <w:pPr>
        <w:pStyle w:val="ListBullet2"/>
      </w:pPr>
      <w:r w:rsidRPr="006442AF">
        <w:t>manual mixing</w:t>
      </w:r>
    </w:p>
    <w:p w:rsidR="00000000" w:rsidRPr="006442AF" w:rsidP="006442AF">
      <w:pPr>
        <w:pStyle w:val="ListBullet2"/>
      </w:pPr>
      <w:r w:rsidRPr="006442AF">
        <w:t>submergible mixing</w:t>
      </w:r>
    </w:p>
    <w:p w:rsidR="00000000" w:rsidRPr="006442AF" w:rsidP="006442AF">
      <w:pPr>
        <w:pStyle w:val="ListBullet2"/>
      </w:pPr>
      <w:r w:rsidRPr="006442AF">
        <w:t>pumping over</w:t>
      </w:r>
    </w:p>
    <w:p w:rsidR="00000000" w:rsidRPr="006442AF" w:rsidP="006442AF">
      <w:pPr>
        <w:pStyle w:val="ListBullet2"/>
      </w:pPr>
      <w:r w:rsidRPr="006442AF">
        <w:t>valve to valve</w:t>
      </w:r>
    </w:p>
    <w:p w:rsidR="00000000" w:rsidRPr="006442AF" w:rsidP="006442AF">
      <w:pPr>
        <w:pStyle w:val="ListBullet"/>
      </w:pPr>
      <w:r w:rsidRPr="006442AF">
        <w:t>record keeping requirements for additions and finings in wine making, including:</w:t>
      </w:r>
    </w:p>
    <w:p w:rsidR="00000000" w:rsidRPr="006442AF" w:rsidP="006442AF">
      <w:pPr>
        <w:pStyle w:val="ListBullet2"/>
      </w:pPr>
      <w:r w:rsidRPr="006442AF">
        <w:t xml:space="preserve">juice or wine identification </w:t>
      </w:r>
    </w:p>
    <w:p w:rsidR="00000000" w:rsidRPr="006442AF" w:rsidP="006442AF">
      <w:pPr>
        <w:pStyle w:val="ListBullet2"/>
      </w:pPr>
      <w:r w:rsidRPr="006442AF">
        <w:t>addition or fining identification</w:t>
      </w:r>
    </w:p>
    <w:p w:rsidR="00000000" w:rsidRPr="006442AF" w:rsidP="006442AF">
      <w:pPr>
        <w:pStyle w:val="ListBullet2"/>
      </w:pPr>
      <w:r w:rsidRPr="006442AF">
        <w:t>date, time and operator</w:t>
      </w:r>
    </w:p>
    <w:p w:rsidR="00000000" w:rsidRPr="006442AF" w:rsidP="006442AF">
      <w:pPr>
        <w:pStyle w:val="ListBullet2"/>
      </w:pPr>
      <w:r w:rsidRPr="006442AF">
        <w:t>quantity of material added by weight or volume</w:t>
      </w:r>
    </w:p>
    <w:p w:rsidR="00000000" w:rsidRPr="006442AF" w:rsidP="006442AF">
      <w:pPr>
        <w:pStyle w:val="ListBullet"/>
      </w:pPr>
      <w:r w:rsidRPr="006442AF">
        <w:t>principles and methods for collection of wine samples for laboratory analysis, including:</w:t>
      </w:r>
    </w:p>
    <w:p w:rsidR="00000000" w:rsidRPr="006442AF" w:rsidP="006442AF">
      <w:pPr>
        <w:pStyle w:val="ListBullet2"/>
      </w:pPr>
      <w:r w:rsidRPr="006442AF">
        <w:t>over the top</w:t>
      </w:r>
    </w:p>
    <w:p w:rsidR="00000000" w:rsidRPr="006442AF" w:rsidP="006442AF">
      <w:pPr>
        <w:pStyle w:val="ListBullet2"/>
      </w:pPr>
      <w:r w:rsidRPr="006442AF">
        <w:t>sample tap</w:t>
      </w:r>
    </w:p>
    <w:p w:rsidR="00000000" w:rsidRPr="006442AF" w:rsidP="006442AF">
      <w:pPr>
        <w:pStyle w:val="ListBullet2"/>
      </w:pPr>
      <w:r w:rsidRPr="006442AF">
        <w:t>in line sample during transfer</w:t>
      </w:r>
    </w:p>
    <w:p w:rsidR="00000000" w:rsidRPr="006442AF" w:rsidP="006442AF">
      <w:pPr>
        <w:pStyle w:val="ListBullet2"/>
      </w:pPr>
      <w:r w:rsidRPr="006442AF">
        <w:t>cross-contamination</w:t>
      </w:r>
    </w:p>
    <w:p w:rsidR="00000000" w:rsidRPr="006442AF" w:rsidP="006442AF">
      <w:pPr>
        <w:pStyle w:val="ListBullet2"/>
      </w:pPr>
      <w:r w:rsidRPr="006442AF">
        <w:t>containers used</w:t>
      </w:r>
    </w:p>
    <w:p w:rsidR="00000000" w:rsidRPr="006442AF" w:rsidP="006442AF">
      <w:pPr>
        <w:pStyle w:val="ListBullet2"/>
      </w:pPr>
      <w:r w:rsidRPr="006442AF">
        <w:t xml:space="preserve">labelling </w:t>
      </w:r>
    </w:p>
    <w:p w:rsidR="00000000" w:rsidRPr="006442AF" w:rsidP="006442AF">
      <w:pPr>
        <w:pStyle w:val="ListBullet2"/>
      </w:pPr>
      <w:r w:rsidRPr="006442AF">
        <w:t>effects of time</w:t>
      </w:r>
    </w:p>
    <w:p w:rsidR="00000000" w:rsidRPr="006442AF" w:rsidP="006442AF">
      <w:pPr>
        <w:pStyle w:val="ListBullet"/>
      </w:pPr>
      <w:r w:rsidRPr="006442AF">
        <w:t>workplace health and safety hazards and contro</w:t>
      </w:r>
      <w:r w:rsidRPr="006442AF">
        <w:t>ls, including:</w:t>
      </w:r>
    </w:p>
    <w:p w:rsidR="00000000" w:rsidRPr="006442AF" w:rsidP="006442AF">
      <w:pPr>
        <w:pStyle w:val="ListBullet2"/>
      </w:pPr>
      <w:r w:rsidRPr="006442AF">
        <w:t>awareness of the limitations of controls</w:t>
      </w:r>
    </w:p>
    <w:p w:rsidR="00000000" w:rsidRPr="006442AF" w:rsidP="006442AF">
      <w:pPr>
        <w:pStyle w:val="ListBullet2"/>
      </w:pPr>
      <w:r w:rsidRPr="006442AF">
        <w:t>personal protective equipment</w:t>
      </w:r>
    </w:p>
    <w:p w:rsidR="00000000" w:rsidRPr="006442AF" w:rsidP="006442AF">
      <w:pPr>
        <w:pStyle w:val="ListBullet2"/>
      </w:pPr>
      <w:r w:rsidRPr="006442AF">
        <w:t>entering and working in confined spaces</w:t>
      </w:r>
    </w:p>
    <w:p w:rsidR="00000000" w:rsidRPr="006442AF" w:rsidP="006442AF">
      <w:pPr>
        <w:pStyle w:val="ListBullet2"/>
      </w:pPr>
      <w:r w:rsidRPr="006442AF">
        <w:t>hazardous substances, including additions and finings, cleaning products and gases</w:t>
      </w:r>
    </w:p>
    <w:p w:rsidR="00000000" w:rsidRPr="006442AF" w:rsidP="006442AF">
      <w:pPr>
        <w:pStyle w:val="ListBullet"/>
      </w:pPr>
      <w:r w:rsidRPr="006442AF">
        <w:t>environmental issues and controls relevant to the storage, mixing and application of additions and finings, including:</w:t>
      </w:r>
    </w:p>
    <w:p w:rsidR="00000000" w:rsidRPr="006442AF" w:rsidP="006442AF">
      <w:pPr>
        <w:pStyle w:val="ListBullet2"/>
      </w:pPr>
      <w:r w:rsidRPr="006442AF">
        <w:t>rework and reuse of products</w:t>
      </w:r>
    </w:p>
    <w:p w:rsidR="00000000" w:rsidRPr="006442AF" w:rsidP="006442AF">
      <w:pPr>
        <w:pStyle w:val="ListBullet2"/>
      </w:pPr>
      <w:r w:rsidRPr="006442AF">
        <w:t xml:space="preserve">water use and recycling </w:t>
      </w:r>
    </w:p>
    <w:p w:rsidR="00000000" w:rsidRPr="006442AF" w:rsidP="006442AF">
      <w:pPr>
        <w:pStyle w:val="ListBullet2"/>
      </w:pPr>
      <w:r w:rsidRPr="006442AF">
        <w:t xml:space="preserve">waste processing </w:t>
      </w:r>
    </w:p>
    <w:p w:rsidR="00000000" w:rsidRPr="006442AF" w:rsidP="006442AF">
      <w:pPr>
        <w:pStyle w:val="ListBullet2"/>
      </w:pPr>
      <w:r w:rsidRPr="006442AF">
        <w:t>energy usage</w:t>
      </w:r>
    </w:p>
    <w:p w:rsidR="00000000" w:rsidRPr="006442AF" w:rsidP="006442AF">
      <w:pPr>
        <w:pStyle w:val="ListBullet"/>
      </w:pPr>
      <w:r w:rsidRPr="006442AF">
        <w:t>materials and manual handling procedures related t</w:t>
      </w:r>
      <w:r w:rsidRPr="006442AF">
        <w:t>o the preparation, mixing and application of additions and finings.</w:t>
      </w:r>
    </w:p>
    <w:p w:rsidR="00000000" w:rsidRPr="006442AF" w:rsidP="006442AF">
      <w:pPr>
        <w:pStyle w:val="AllowPageBreak"/>
      </w:pPr>
    </w:p>
    <w:p w:rsidR="00000000" w:rsidRPr="006442AF" w:rsidP="006442AF">
      <w:pPr>
        <w:pStyle w:val="Heading1"/>
      </w:pPr>
      <w:bookmarkStart w:id="13" w:name="O_1074413"/>
      <w:bookmarkEnd w:id="13"/>
      <w:r w:rsidRPr="006442AF">
        <w:t>Assessment Conditions</w:t>
      </w:r>
    </w:p>
    <w:p w:rsidR="00000000" w:rsidRPr="006442AF" w:rsidP="00A33558">
      <w:pPr>
        <w:pStyle w:val="BodyText"/>
      </w:pPr>
      <w:r w:rsidRPr="006442AF">
        <w:t>Assessment of the skills in this unit of competency must take place under the following conditions:</w:t>
      </w:r>
    </w:p>
    <w:p w:rsidR="00000000" w:rsidRPr="006442AF" w:rsidP="006442AF">
      <w:pPr>
        <w:pStyle w:val="ListBullet"/>
      </w:pPr>
      <w:r w:rsidRPr="006442AF">
        <w:t>physical conditions:</w:t>
      </w:r>
    </w:p>
    <w:p w:rsidR="00000000" w:rsidRPr="006442AF" w:rsidP="006442AF">
      <w:pPr>
        <w:pStyle w:val="ListBullet2"/>
      </w:pPr>
      <w:r w:rsidRPr="006442AF">
        <w:t xml:space="preserve">a commercial winery </w:t>
      </w:r>
    </w:p>
    <w:p w:rsidR="00000000" w:rsidRPr="006442AF" w:rsidP="006442AF">
      <w:pPr>
        <w:pStyle w:val="ListBullet"/>
      </w:pPr>
      <w:r w:rsidRPr="006442AF">
        <w:t>re</w:t>
      </w:r>
      <w:r w:rsidRPr="006442AF">
        <w:t>sources, equipment and materials:</w:t>
      </w:r>
    </w:p>
    <w:p w:rsidR="00000000" w:rsidRPr="006442AF" w:rsidP="006442AF">
      <w:pPr>
        <w:pStyle w:val="ListBullet2"/>
      </w:pPr>
      <w:r w:rsidRPr="006442AF">
        <w:t xml:space="preserve">the vessels, machinery and equipment stipulated in the performance evidence </w:t>
      </w:r>
    </w:p>
    <w:p w:rsidR="00000000" w:rsidRPr="006442AF" w:rsidP="006442AF">
      <w:pPr>
        <w:pStyle w:val="ListBullet2"/>
      </w:pPr>
      <w:r w:rsidRPr="006442AF">
        <w:t>the juice or wine stipulated in the performance evidence</w:t>
      </w:r>
    </w:p>
    <w:p w:rsidR="00000000" w:rsidRPr="006442AF" w:rsidP="006442AF">
      <w:pPr>
        <w:pStyle w:val="ListBullet2"/>
      </w:pPr>
      <w:r w:rsidRPr="006442AF">
        <w:t>the additions and finings stipulated in the performance evidence</w:t>
      </w:r>
    </w:p>
    <w:p w:rsidR="00000000" w:rsidRPr="006442AF" w:rsidP="006442AF">
      <w:pPr>
        <w:pStyle w:val="ListBullet"/>
      </w:pPr>
      <w:r w:rsidRPr="006442AF">
        <w:t>specifications:</w:t>
      </w:r>
    </w:p>
    <w:p w:rsidR="00000000" w:rsidRPr="006442AF" w:rsidP="006442AF">
      <w:pPr>
        <w:pStyle w:val="ListBullet2"/>
      </w:pPr>
      <w:r w:rsidRPr="006442AF">
        <w:t>addition and fining work orders stipulated in the performance evidence</w:t>
      </w:r>
    </w:p>
    <w:p w:rsidR="00000000" w:rsidRPr="006442AF" w:rsidP="006442AF">
      <w:pPr>
        <w:pStyle w:val="ListBullet2"/>
      </w:pPr>
      <w:r w:rsidRPr="006442AF">
        <w:t>workplace procedures for preparation and application of the additions, finings, equipment and machinery stipulated in the performance evidence.</w:t>
      </w:r>
    </w:p>
    <w:p w:rsidR="00000000" w:rsidRPr="006442AF" w:rsidP="00A33558">
      <w:pPr>
        <w:pStyle w:val="BodyText"/>
      </w:pPr>
      <w:r w:rsidRPr="006442AF">
        <w:t>Assessors of this unit must satisfy the r</w:t>
      </w:r>
      <w:r w:rsidRPr="006442AF">
        <w:t>equirements for assessors in applicable vocational education and training legislation, frameworks and/or standards</w:t>
      </w:r>
    </w:p>
    <w:p w:rsidR="00000000" w:rsidRPr="006442AF" w:rsidP="006442AF">
      <w:pPr>
        <w:pStyle w:val="Heading1"/>
      </w:pPr>
      <w:bookmarkStart w:id="14" w:name="O_1074416"/>
      <w:bookmarkEnd w:id="14"/>
      <w:r w:rsidRPr="006442AF">
        <w:t>Links</w:t>
      </w:r>
    </w:p>
    <w:p w:rsidR="00000000" w:rsidRPr="006442AF" w:rsidP="00A33558">
      <w:pPr>
        <w:pStyle w:val="BodyText"/>
      </w:pPr>
      <w:r w:rsidRPr="006442A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F173E">
        <w:rPr>
          <w:rStyle w:val="Hyperlink"/>
        </w:rPr>
        <w:t>https://vetnet.gov.au/Pages/TrainingDocs.aspx?q=78b15323-cd38-483e-aad7-1159b570a5c4</w:t>
      </w:r>
      <w:r>
        <w:fldChar w:fldCharType="end"/>
      </w:r>
    </w:p>
    <w:p w:rsidR="00000000" w:rsidRPr="006442AF" w:rsidP="006442AF"/>
    <w:sectPr w:rsidSect="00644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rsidRPr="00A33558" w:rsidP="00A33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58" w:rsidP="00644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33558" w:rsidP="00644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3558" w:rsidP="00644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rsidP="006442AF">
    <w:pPr>
      <w:pStyle w:val="Footer"/>
      <w:framePr w:wrap="around"/>
    </w:pPr>
    <w:r>
      <w:fldChar w:fldCharType="begin"/>
    </w:r>
    <w:r>
      <w:instrText xml:space="preserve"> DOCPROPERTY  Subject  \* MERGEFORMAT </w:instrText>
    </w:r>
    <w:r>
      <w:fldChar w:fldCharType="separate"/>
    </w:r>
    <w:r w:rsidR="00A33558">
      <w:t>Approved</w:t>
    </w:r>
    <w:r w:rsidR="00A33558">
      <w:fldChar w:fldCharType="end"/>
    </w:r>
    <w:r>
      <w:tab/>
      <w:t xml:space="preserve">Page </w:t>
    </w:r>
    <w:r>
      <w:fldChar w:fldCharType="begin"/>
    </w:r>
    <w:r>
      <w:instrText xml:space="preserve"> PAGE  \* Arabic  \* MERGEFORMAT </w:instrText>
    </w:r>
    <w:r>
      <w:fldChar w:fldCharType="separate"/>
    </w:r>
    <w:r w:rsidR="00A33558">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3558">
      <w:rPr>
        <w:noProof/>
      </w:rPr>
      <w:t>9</w:t>
    </w:r>
    <w:r>
      <w:rPr>
        <w:noProof/>
      </w:rPr>
      <w:fldChar w:fldCharType="end"/>
    </w:r>
  </w:p>
  <w:p w:rsidR="006442AF" w:rsidP="006442AF">
    <w:pPr>
      <w:pStyle w:val="Footer"/>
      <w:framePr w:wrap="around"/>
    </w:pPr>
    <w:r>
      <w:t xml:space="preserve">© Commonwealth of Australia, </w:t>
    </w:r>
    <w:r>
      <w:fldChar w:fldCharType="begin"/>
    </w:r>
    <w:r>
      <w:instrText xml:space="preserve"> DATE  \@ "yyyy"  \* MERGEFORMAT </w:instrText>
    </w:r>
    <w:r>
      <w:fldChar w:fldCharType="separate"/>
    </w:r>
    <w:r w:rsidR="00A33558">
      <w:rPr>
        <w:noProof/>
      </w:rPr>
      <w:t>2025</w:t>
    </w:r>
    <w:r>
      <w:fldChar w:fldCharType="end"/>
    </w:r>
    <w:r>
      <w:tab/>
    </w:r>
    <w:r>
      <w:fldChar w:fldCharType="begin"/>
    </w:r>
    <w:r>
      <w:instrText xml:space="preserve"> DOCPROPERTY  Author  \* MERGEFORMAT </w:instrText>
    </w:r>
    <w:r>
      <w:fldChar w:fldCharType="separate"/>
    </w:r>
    <w:r w:rsidR="00A33558">
      <w:t>Manufacturing Industry Skills Alliance</w:t>
    </w:r>
    <w:r w:rsidR="00A33558">
      <w:fldChar w:fldCharType="end"/>
    </w:r>
  </w:p>
  <w:p w:rsidR="006442AF" w:rsidP="00644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2AF" w:rsidRPr="00A33558" w:rsidP="00A33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558" w:rsidRPr="002D2AF8" w:rsidP="006442AF">
    <w:pPr>
      <w:pStyle w:val="Header"/>
      <w:framePr w:wrap="around"/>
    </w:pPr>
    <w:r>
      <w:fldChar w:fldCharType="begin"/>
    </w:r>
    <w:r>
      <w:instrText xml:space="preserve"> TITLE   \* MERGEFORMAT </w:instrText>
    </w:r>
    <w:r>
      <w:fldChar w:fldCharType="separate"/>
    </w:r>
    <w:r>
      <w:t>FBPCEL3019 Prepare and apply complex additions and finings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3558" w:rsidP="00644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F" w:rsidRPr="002D2AF8" w:rsidP="006442AF">
    <w:pPr>
      <w:pStyle w:val="Header"/>
      <w:framePr w:wrap="around"/>
    </w:pPr>
    <w:r>
      <w:fldChar w:fldCharType="begin"/>
    </w:r>
    <w:r>
      <w:instrText xml:space="preserve"> TITLE   \* MERGEFORMAT </w:instrText>
    </w:r>
    <w:r>
      <w:fldChar w:fldCharType="separate"/>
    </w:r>
    <w:r w:rsidR="00A33558">
      <w:t>FBPCEL3019 Prepare and apply complex additions and finings</w:t>
    </w:r>
    <w:r w:rsidR="00A33558">
      <w:fldChar w:fldCharType="end"/>
    </w:r>
    <w:r>
      <w:tab/>
      <w:t xml:space="preserve">Date this document was generated: </w:t>
    </w:r>
    <w:r>
      <w:fldChar w:fldCharType="begin"/>
    </w:r>
    <w:r>
      <w:instrText xml:space="preserve"> CREATEDATE  \@ "d MMMM yyyy"  \* MERGEFORMAT </w:instrText>
    </w:r>
    <w:r>
      <w:fldChar w:fldCharType="separate"/>
    </w:r>
    <w:r w:rsidR="00A33558">
      <w:rPr>
        <w:noProof/>
      </w:rPr>
      <w:t>2 March 2025</w:t>
    </w:r>
    <w:r>
      <w:fldChar w:fldCharType="end"/>
    </w:r>
  </w:p>
  <w:p w:rsidR="006442AF" w:rsidP="00644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CA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E7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A2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2AF"/>
    <w:pPr>
      <w:spacing w:before="360" w:after="60"/>
      <w:outlineLvl w:val="0"/>
    </w:pPr>
    <w:rPr>
      <w:sz w:val="32"/>
    </w:rPr>
  </w:style>
  <w:style w:type="paragraph" w:styleId="Heading2">
    <w:name w:val="heading 2"/>
    <w:basedOn w:val="HeadingBase"/>
    <w:next w:val="BodyText"/>
    <w:link w:val="Heading2Char"/>
    <w:qFormat/>
    <w:rsid w:val="006442AF"/>
    <w:pPr>
      <w:keepLines/>
      <w:spacing w:before="240" w:after="120"/>
      <w:outlineLvl w:val="1"/>
    </w:pPr>
    <w:rPr>
      <w:sz w:val="28"/>
      <w:szCs w:val="40"/>
    </w:rPr>
  </w:style>
  <w:style w:type="paragraph" w:styleId="Heading3">
    <w:name w:val="heading 3"/>
    <w:basedOn w:val="HeadingBase"/>
    <w:next w:val="BodyText"/>
    <w:link w:val="Heading3Char"/>
    <w:qFormat/>
    <w:rsid w:val="006442AF"/>
    <w:pPr>
      <w:spacing w:before="180" w:after="120"/>
      <w:outlineLvl w:val="2"/>
    </w:pPr>
    <w:rPr>
      <w:spacing w:val="-10"/>
      <w:kern w:val="32"/>
    </w:rPr>
  </w:style>
  <w:style w:type="paragraph" w:styleId="Heading4">
    <w:name w:val="heading 4"/>
    <w:basedOn w:val="HeadingBase"/>
    <w:next w:val="BodyText"/>
    <w:link w:val="Heading4Char"/>
    <w:qFormat/>
    <w:rsid w:val="006442AF"/>
    <w:pPr>
      <w:spacing w:before="160" w:after="120"/>
      <w:outlineLvl w:val="3"/>
    </w:pPr>
    <w:rPr>
      <w:sz w:val="22"/>
    </w:rPr>
  </w:style>
  <w:style w:type="paragraph" w:styleId="Heading5">
    <w:name w:val="heading 5"/>
    <w:basedOn w:val="HeadingBase"/>
    <w:next w:val="Normal"/>
    <w:link w:val="Heading5Char"/>
    <w:qFormat/>
    <w:rsid w:val="006442AF"/>
    <w:pPr>
      <w:spacing w:before="80"/>
      <w:outlineLvl w:val="4"/>
    </w:pPr>
    <w:rPr>
      <w:color w:val="918585"/>
      <w:sz w:val="20"/>
    </w:rPr>
  </w:style>
  <w:style w:type="paragraph" w:styleId="Heading6">
    <w:name w:val="heading 6"/>
    <w:basedOn w:val="HeadingBase"/>
    <w:next w:val="Normal"/>
    <w:link w:val="Heading6Char"/>
    <w:qFormat/>
    <w:rsid w:val="006442AF"/>
    <w:pPr>
      <w:spacing w:before="60"/>
      <w:outlineLvl w:val="5"/>
    </w:pPr>
    <w:rPr>
      <w:color w:val="918585"/>
      <w:sz w:val="20"/>
    </w:rPr>
  </w:style>
  <w:style w:type="paragraph" w:styleId="Heading7">
    <w:name w:val="heading 7"/>
    <w:basedOn w:val="Normal"/>
    <w:next w:val="Normal"/>
    <w:link w:val="Heading7Char"/>
    <w:qFormat/>
    <w:rsid w:val="006442AF"/>
    <w:pPr>
      <w:ind w:left="720"/>
      <w:outlineLvl w:val="6"/>
    </w:pPr>
    <w:rPr>
      <w:i/>
    </w:rPr>
  </w:style>
  <w:style w:type="paragraph" w:styleId="Heading8">
    <w:name w:val="heading 8"/>
    <w:basedOn w:val="Normal"/>
    <w:next w:val="Normal"/>
    <w:link w:val="Heading8Char"/>
    <w:qFormat/>
    <w:rsid w:val="006442AF"/>
    <w:pPr>
      <w:ind w:left="720"/>
      <w:outlineLvl w:val="7"/>
    </w:pPr>
    <w:rPr>
      <w:i/>
    </w:rPr>
  </w:style>
  <w:style w:type="paragraph" w:styleId="Heading9">
    <w:name w:val="heading 9"/>
    <w:basedOn w:val="Normal"/>
    <w:next w:val="Normal"/>
    <w:link w:val="Heading9Char"/>
    <w:qFormat/>
    <w:rsid w:val="006442AF"/>
    <w:pPr>
      <w:ind w:left="720"/>
      <w:outlineLvl w:val="8"/>
    </w:pPr>
    <w:rPr>
      <w:i/>
    </w:rPr>
  </w:style>
  <w:style w:type="character" w:default="1" w:styleId="DefaultParagraphFont">
    <w:name w:val="Default Paragraph Font"/>
    <w:uiPriority w:val="1"/>
    <w:unhideWhenUsed/>
    <w:rsid w:val="00644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2AF"/>
  </w:style>
  <w:style w:type="character" w:customStyle="1" w:styleId="Heading1Char">
    <w:name w:val="Heading 1 Char"/>
    <w:basedOn w:val="DefaultParagraphFont"/>
    <w:link w:val="Heading1"/>
    <w:rsid w:val="006442AF"/>
    <w:rPr>
      <w:rFonts w:ascii="Times New Roman" w:eastAsia="Times New Roman" w:hAnsi="Times New Roman" w:cs="Times New Roman"/>
      <w:b/>
      <w:sz w:val="32"/>
      <w:szCs w:val="20"/>
      <w:lang w:eastAsia="en-US"/>
    </w:rPr>
  </w:style>
  <w:style w:type="paragraph" w:styleId="BodyText">
    <w:name w:val="Body Text"/>
    <w:basedOn w:val="Normal"/>
    <w:link w:val="BodyTextChar"/>
    <w:rsid w:val="00644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2AF"/>
    <w:rPr>
      <w:rFonts w:ascii="Times New Roman" w:eastAsia="Times New Roman" w:hAnsi="Times New Roman" w:cs="Times New Roman"/>
      <w:sz w:val="24"/>
      <w:lang w:eastAsia="en-US"/>
    </w:rPr>
  </w:style>
  <w:style w:type="paragraph" w:styleId="ListBullet">
    <w:name w:val="List Bullet"/>
    <w:basedOn w:val="List"/>
    <w:rsid w:val="006442AF"/>
    <w:pPr>
      <w:numPr>
        <w:numId w:val="12"/>
      </w:numPr>
      <w:tabs>
        <w:tab w:val="clear" w:pos="340"/>
      </w:tabs>
      <w:spacing w:before="40" w:after="40"/>
    </w:pPr>
  </w:style>
  <w:style w:type="character" w:customStyle="1" w:styleId="SpecialBold">
    <w:name w:val="Special Bold"/>
    <w:basedOn w:val="DefaultParagraphFont"/>
    <w:rsid w:val="006442AF"/>
    <w:rPr>
      <w:b/>
      <w:spacing w:val="0"/>
    </w:rPr>
  </w:style>
  <w:style w:type="paragraph" w:styleId="ListBullet2">
    <w:name w:val="List Bullet 2"/>
    <w:basedOn w:val="List2"/>
    <w:rsid w:val="006442AF"/>
    <w:pPr>
      <w:numPr>
        <w:numId w:val="13"/>
      </w:numPr>
      <w:tabs>
        <w:tab w:val="clear" w:pos="680"/>
      </w:tabs>
    </w:pPr>
  </w:style>
  <w:style w:type="character" w:styleId="Emphasis">
    <w:name w:val="Emphasis"/>
    <w:basedOn w:val="DefaultParagraphFont"/>
    <w:qFormat/>
    <w:rsid w:val="006442AF"/>
    <w:rPr>
      <w:i/>
    </w:rPr>
  </w:style>
  <w:style w:type="paragraph" w:customStyle="1" w:styleId="SuperHeading">
    <w:name w:val="SuperHeading"/>
    <w:basedOn w:val="Normal"/>
    <w:rsid w:val="006442AF"/>
    <w:pPr>
      <w:spacing w:before="240" w:after="120"/>
      <w:outlineLvl w:val="0"/>
    </w:pPr>
    <w:rPr>
      <w:rFonts w:ascii="Times New Roman" w:hAnsi="Times New Roman"/>
      <w:b/>
      <w:sz w:val="32"/>
    </w:rPr>
  </w:style>
  <w:style w:type="paragraph" w:customStyle="1" w:styleId="AllowPageBreak">
    <w:name w:val="AllowPageBreak"/>
    <w:rsid w:val="006442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42AF"/>
    <w:rPr>
      <w:b/>
    </w:rPr>
  </w:style>
  <w:style w:type="character" w:customStyle="1" w:styleId="Heading2Char">
    <w:name w:val="Heading 2 Char"/>
    <w:basedOn w:val="DefaultParagraphFont"/>
    <w:link w:val="Heading2"/>
    <w:rsid w:val="00644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2AF"/>
    <w:rPr>
      <w:rFonts w:ascii="Courier New" w:eastAsia="Times New Roman" w:hAnsi="Courier New" w:cs="Times New Roman"/>
      <w:i/>
      <w:szCs w:val="20"/>
      <w:lang w:eastAsia="en-US"/>
    </w:rPr>
  </w:style>
  <w:style w:type="paragraph" w:customStyle="1" w:styleId="HeadingBase">
    <w:name w:val="Heading Base"/>
    <w:rsid w:val="00644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2AF"/>
    <w:pPr>
      <w:tabs>
        <w:tab w:val="right" w:leader="dot" w:pos="9072"/>
      </w:tabs>
      <w:ind w:left="567"/>
    </w:pPr>
    <w:rPr>
      <w:szCs w:val="22"/>
    </w:rPr>
  </w:style>
  <w:style w:type="paragraph" w:customStyle="1" w:styleId="TOCBase">
    <w:name w:val="TOC Base"/>
    <w:rsid w:val="00644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2AF"/>
    <w:pPr>
      <w:tabs>
        <w:tab w:val="right" w:leader="dot" w:pos="9072"/>
      </w:tabs>
      <w:spacing w:before="40" w:after="40"/>
      <w:ind w:left="284"/>
    </w:pPr>
    <w:rPr>
      <w:rFonts w:ascii="Times New Roman" w:hAnsi="Times New Roman"/>
    </w:rPr>
  </w:style>
  <w:style w:type="paragraph" w:styleId="TOC1">
    <w:name w:val="toc 1"/>
    <w:basedOn w:val="TOCBase"/>
    <w:next w:val="Normal"/>
    <w:rsid w:val="00644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2AF"/>
    <w:rPr>
      <w:rFonts w:ascii="Times New Roman" w:eastAsia="Times New Roman" w:hAnsi="Times New Roman" w:cs="Times New Roman"/>
      <w:sz w:val="16"/>
      <w:lang w:eastAsia="en-US"/>
    </w:rPr>
  </w:style>
  <w:style w:type="paragraph" w:styleId="Title">
    <w:name w:val="Title"/>
    <w:basedOn w:val="HeadingBase"/>
    <w:link w:val="TitleChar"/>
    <w:qFormat/>
    <w:rsid w:val="006442AF"/>
    <w:pPr>
      <w:spacing w:before="5040"/>
      <w:jc w:val="center"/>
    </w:pPr>
    <w:rPr>
      <w:sz w:val="48"/>
      <w:szCs w:val="72"/>
      <w:lang w:val="en-US"/>
    </w:rPr>
  </w:style>
  <w:style w:type="character" w:customStyle="1" w:styleId="TitleChar">
    <w:name w:val="Title Char"/>
    <w:basedOn w:val="DefaultParagraphFont"/>
    <w:link w:val="Title"/>
    <w:rsid w:val="00644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2AF"/>
    <w:pPr>
      <w:tabs>
        <w:tab w:val="left" w:pos="3600"/>
        <w:tab w:val="left" w:pos="3958"/>
      </w:tabs>
    </w:pPr>
  </w:style>
  <w:style w:type="paragraph" w:styleId="List">
    <w:name w:val="List"/>
    <w:basedOn w:val="BodyText"/>
    <w:next w:val="BodyText"/>
    <w:rsid w:val="006442AF"/>
    <w:pPr>
      <w:tabs>
        <w:tab w:val="left" w:pos="340"/>
      </w:tabs>
      <w:spacing w:before="60" w:after="60"/>
      <w:ind w:left="340" w:hanging="340"/>
    </w:pPr>
  </w:style>
  <w:style w:type="paragraph" w:customStyle="1" w:styleId="Note">
    <w:name w:val="Note"/>
    <w:basedOn w:val="BodyText"/>
    <w:rsid w:val="00644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2AF"/>
    <w:pPr>
      <w:framePr w:wrap="auto" w:hAnchor="text" w:y="6049"/>
    </w:pPr>
    <w:rPr>
      <w:color w:val="000000"/>
      <w:sz w:val="40"/>
    </w:rPr>
  </w:style>
  <w:style w:type="paragraph" w:customStyle="1" w:styleId="TOCTitle">
    <w:name w:val="TOCTitle"/>
    <w:basedOn w:val="Heading1"/>
    <w:rsid w:val="006442AF"/>
    <w:pPr>
      <w:spacing w:after="240"/>
      <w:jc w:val="center"/>
      <w:outlineLvl w:val="9"/>
    </w:pPr>
    <w:rPr>
      <w:caps/>
    </w:rPr>
  </w:style>
  <w:style w:type="paragraph" w:customStyle="1" w:styleId="Version">
    <w:name w:val="Version"/>
    <w:rsid w:val="00644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2AF"/>
    <w:pPr>
      <w:keepNext w:val="0"/>
      <w:tabs>
        <w:tab w:val="right" w:pos="4176"/>
      </w:tabs>
      <w:ind w:left="198" w:hanging="198"/>
    </w:pPr>
    <w:rPr>
      <w:rFonts w:ascii="Garamond" w:hAnsi="Garamond"/>
    </w:rPr>
  </w:style>
  <w:style w:type="paragraph" w:styleId="IndexHeading">
    <w:name w:val="index heading"/>
    <w:basedOn w:val="Normal"/>
    <w:next w:val="Index1"/>
    <w:semiHidden/>
    <w:rsid w:val="006442AF"/>
    <w:pPr>
      <w:spacing w:before="120" w:after="120"/>
    </w:pPr>
    <w:rPr>
      <w:rFonts w:ascii="Arial" w:hAnsi="Arial"/>
      <w:b/>
      <w:color w:val="918585"/>
      <w:sz w:val="24"/>
    </w:rPr>
  </w:style>
  <w:style w:type="paragraph" w:styleId="Header">
    <w:name w:val="header"/>
    <w:basedOn w:val="Normal"/>
    <w:link w:val="HeaderChar"/>
    <w:rsid w:val="00644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2AF"/>
    <w:rPr>
      <w:rFonts w:ascii="Times New Roman" w:eastAsia="Times New Roman" w:hAnsi="Times New Roman" w:cs="Times New Roman"/>
      <w:sz w:val="16"/>
      <w:szCs w:val="20"/>
      <w:lang w:val="en-GB" w:eastAsia="en-US"/>
    </w:rPr>
  </w:style>
  <w:style w:type="paragraph" w:customStyle="1" w:styleId="Chapter">
    <w:name w:val="Chapter"/>
    <w:basedOn w:val="Normal"/>
    <w:rsid w:val="006442AF"/>
    <w:pPr>
      <w:spacing w:before="240"/>
    </w:pPr>
    <w:rPr>
      <w:rFonts w:ascii="Times New Roman" w:hAnsi="Times New Roman"/>
      <w:smallCaps/>
      <w:spacing w:val="80"/>
      <w:sz w:val="28"/>
    </w:rPr>
  </w:style>
  <w:style w:type="paragraph" w:customStyle="1" w:styleId="InChapter">
    <w:name w:val="InChapter"/>
    <w:basedOn w:val="Heading3"/>
    <w:rsid w:val="006442AF"/>
    <w:pPr>
      <w:spacing w:after="240"/>
      <w:outlineLvl w:val="9"/>
    </w:pPr>
    <w:rPr>
      <w:noProof/>
    </w:rPr>
  </w:style>
  <w:style w:type="paragraph" w:styleId="Index2">
    <w:name w:val="index 2"/>
    <w:basedOn w:val="Normal"/>
    <w:next w:val="Normal"/>
    <w:semiHidden/>
    <w:rsid w:val="006442AF"/>
    <w:pPr>
      <w:tabs>
        <w:tab w:val="right" w:pos="4176"/>
      </w:tabs>
      <w:ind w:left="568" w:hanging="284"/>
    </w:pPr>
    <w:rPr>
      <w:rFonts w:ascii="Garamond" w:hAnsi="Garamond"/>
    </w:rPr>
  </w:style>
  <w:style w:type="paragraph" w:customStyle="1" w:styleId="Byline">
    <w:name w:val="Byline"/>
    <w:rsid w:val="00644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2AF"/>
    <w:pPr>
      <w:tabs>
        <w:tab w:val="clear" w:pos="3600"/>
        <w:tab w:val="clear" w:pos="3958"/>
      </w:tabs>
      <w:jc w:val="right"/>
    </w:pPr>
  </w:style>
  <w:style w:type="paragraph" w:styleId="Caption">
    <w:name w:val="caption"/>
    <w:basedOn w:val="BodyText"/>
    <w:next w:val="Normal"/>
    <w:qFormat/>
    <w:rsid w:val="006442AF"/>
    <w:pPr>
      <w:framePr w:w="2268" w:hSpace="181" w:vSpace="181" w:wrap="around" w:vAnchor="text" w:hAnchor="page" w:x="1135" w:y="285" w:anchorLock="1"/>
    </w:pPr>
    <w:rPr>
      <w:i/>
    </w:rPr>
  </w:style>
  <w:style w:type="paragraph" w:customStyle="1" w:styleId="MiniTOCTitle">
    <w:name w:val="MiniTOCTitle"/>
    <w:basedOn w:val="Heading4"/>
    <w:rsid w:val="006442AF"/>
    <w:pPr>
      <w:spacing w:before="240"/>
      <w:outlineLvl w:val="9"/>
    </w:pPr>
    <w:rPr>
      <w:noProof/>
      <w:sz w:val="24"/>
    </w:rPr>
  </w:style>
  <w:style w:type="paragraph" w:customStyle="1" w:styleId="MiniTOCItem">
    <w:name w:val="MiniTOCItem"/>
    <w:basedOn w:val="ListBullet"/>
    <w:rsid w:val="006442AF"/>
    <w:pPr>
      <w:numPr>
        <w:numId w:val="0"/>
      </w:numPr>
      <w:tabs>
        <w:tab w:val="right" w:leader="dot" w:pos="6521"/>
      </w:tabs>
      <w:spacing w:before="0" w:after="0"/>
    </w:pPr>
  </w:style>
  <w:style w:type="paragraph" w:customStyle="1" w:styleId="TOFTitle">
    <w:name w:val="TOFTitle"/>
    <w:basedOn w:val="TOCTitle"/>
    <w:rsid w:val="006442AF"/>
  </w:style>
  <w:style w:type="paragraph" w:styleId="TableofFigures">
    <w:name w:val="table of figures"/>
    <w:basedOn w:val="Normal"/>
    <w:next w:val="Normal"/>
    <w:semiHidden/>
    <w:rsid w:val="006442AF"/>
    <w:pPr>
      <w:tabs>
        <w:tab w:val="right" w:leader="dot" w:pos="9072"/>
      </w:tabs>
      <w:ind w:left="970" w:hanging="403"/>
    </w:pPr>
    <w:rPr>
      <w:rFonts w:ascii="Times New Roman" w:hAnsi="Times New Roman"/>
      <w:b/>
    </w:rPr>
  </w:style>
  <w:style w:type="paragraph" w:styleId="ListNumber">
    <w:name w:val="List Number"/>
    <w:basedOn w:val="List"/>
    <w:rsid w:val="006442AF"/>
    <w:pPr>
      <w:numPr>
        <w:numId w:val="15"/>
      </w:numPr>
      <w:tabs>
        <w:tab w:val="clear" w:pos="340"/>
      </w:tabs>
    </w:pPr>
  </w:style>
  <w:style w:type="character" w:customStyle="1" w:styleId="WingdingSymbols">
    <w:name w:val="Wingding Symbols"/>
    <w:rsid w:val="006442AF"/>
    <w:rPr>
      <w:rFonts w:ascii="Wingdings" w:hAnsi="Wingdings"/>
    </w:rPr>
  </w:style>
  <w:style w:type="paragraph" w:customStyle="1" w:styleId="TableHeading">
    <w:name w:val="Table Heading"/>
    <w:basedOn w:val="HeadingBase"/>
    <w:rsid w:val="006442AF"/>
    <w:pPr>
      <w:keepLines/>
      <w:pBdr>
        <w:bottom w:val="single" w:sz="6" w:space="1" w:color="918585"/>
      </w:pBdr>
      <w:spacing w:before="240"/>
    </w:pPr>
  </w:style>
  <w:style w:type="character" w:customStyle="1" w:styleId="HotSpot">
    <w:name w:val="HotSpot"/>
    <w:rsid w:val="006442AF"/>
    <w:rPr>
      <w:color w:val="0033CC"/>
      <w:u w:val="none"/>
    </w:rPr>
  </w:style>
  <w:style w:type="paragraph" w:customStyle="1" w:styleId="BodyTextRight">
    <w:name w:val="Body Text Right"/>
    <w:basedOn w:val="BodyText"/>
    <w:rsid w:val="006442AF"/>
    <w:pPr>
      <w:spacing w:before="0" w:after="0"/>
      <w:jc w:val="right"/>
    </w:pPr>
  </w:style>
  <w:style w:type="paragraph" w:styleId="Index3">
    <w:name w:val="index 3"/>
    <w:basedOn w:val="ListNumber2"/>
    <w:next w:val="Normal"/>
    <w:semiHidden/>
    <w:rsid w:val="006442AF"/>
    <w:pPr>
      <w:numPr>
        <w:numId w:val="0"/>
      </w:numPr>
      <w:tabs>
        <w:tab w:val="right" w:leader="dot" w:pos="4176"/>
      </w:tabs>
    </w:pPr>
  </w:style>
  <w:style w:type="paragraph" w:styleId="ListNumber2">
    <w:name w:val="List Number 2"/>
    <w:basedOn w:val="List2"/>
    <w:rsid w:val="006442AF"/>
    <w:pPr>
      <w:numPr>
        <w:numId w:val="10"/>
      </w:numPr>
      <w:tabs>
        <w:tab w:val="clear" w:pos="1060"/>
      </w:tabs>
    </w:pPr>
  </w:style>
  <w:style w:type="paragraph" w:customStyle="1" w:styleId="MarginNote">
    <w:name w:val="Margin Note"/>
    <w:basedOn w:val="BodyText"/>
    <w:rsid w:val="00644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2AF"/>
    <w:rPr>
      <w:sz w:val="32"/>
    </w:rPr>
  </w:style>
  <w:style w:type="paragraph" w:customStyle="1" w:styleId="HeadingProcedure">
    <w:name w:val="Heading Procedure"/>
    <w:basedOn w:val="HeadingBase"/>
    <w:next w:val="Normal"/>
    <w:rsid w:val="006442AF"/>
    <w:pPr>
      <w:tabs>
        <w:tab w:val="left" w:pos="0"/>
      </w:tabs>
      <w:spacing w:before="120" w:after="60"/>
    </w:pPr>
    <w:rPr>
      <w:i/>
      <w:color w:val="918585"/>
      <w:sz w:val="22"/>
    </w:rPr>
  </w:style>
  <w:style w:type="paragraph" w:customStyle="1" w:styleId="TableBodyText">
    <w:name w:val="Table Body Text"/>
    <w:basedOn w:val="BodyText"/>
    <w:rsid w:val="006442AF"/>
    <w:pPr>
      <w:spacing w:before="60" w:after="60"/>
    </w:pPr>
  </w:style>
  <w:style w:type="paragraph" w:styleId="ListContinue">
    <w:name w:val="List Continue"/>
    <w:basedOn w:val="List"/>
    <w:rsid w:val="006442AF"/>
    <w:pPr>
      <w:ind w:firstLine="0"/>
    </w:pPr>
  </w:style>
  <w:style w:type="paragraph" w:customStyle="1" w:styleId="ListNote">
    <w:name w:val="List Note"/>
    <w:basedOn w:val="List"/>
    <w:rsid w:val="006442AF"/>
    <w:pPr>
      <w:pBdr>
        <w:top w:val="single" w:sz="6" w:space="2" w:color="918585"/>
        <w:bottom w:val="single" w:sz="6" w:space="2" w:color="918585"/>
      </w:pBdr>
      <w:tabs>
        <w:tab w:val="left" w:pos="1021"/>
      </w:tabs>
      <w:ind w:firstLine="0"/>
    </w:pPr>
  </w:style>
  <w:style w:type="paragraph" w:customStyle="1" w:styleId="Warning">
    <w:name w:val="Warning"/>
    <w:basedOn w:val="BodyText"/>
    <w:rsid w:val="006442AF"/>
    <w:pPr>
      <w:shd w:val="clear" w:color="auto" w:fill="D9D9D9"/>
      <w:tabs>
        <w:tab w:val="left" w:pos="992"/>
      </w:tabs>
      <w:ind w:left="119" w:right="119"/>
    </w:pPr>
    <w:rPr>
      <w:sz w:val="20"/>
    </w:rPr>
  </w:style>
  <w:style w:type="paragraph" w:customStyle="1" w:styleId="MarginIcons">
    <w:name w:val="Margin Icons"/>
    <w:basedOn w:val="BodyText"/>
    <w:rsid w:val="00644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2AF"/>
    <w:rPr>
      <w:rFonts w:ascii="Courier New" w:hAnsi="Courier New"/>
    </w:rPr>
  </w:style>
  <w:style w:type="paragraph" w:customStyle="1" w:styleId="NoteBullet">
    <w:name w:val="Note Bullet"/>
    <w:basedOn w:val="Note"/>
    <w:rsid w:val="006442AF"/>
    <w:pPr>
      <w:tabs>
        <w:tab w:val="clear" w:pos="680"/>
      </w:tabs>
      <w:spacing w:before="60" w:after="60"/>
    </w:pPr>
  </w:style>
  <w:style w:type="paragraph" w:customStyle="1" w:styleId="SubHeading2">
    <w:name w:val="SubHeading2"/>
    <w:basedOn w:val="HeadingBase"/>
    <w:rsid w:val="006442AF"/>
    <w:pPr>
      <w:spacing w:before="240" w:after="60"/>
    </w:pPr>
    <w:rPr>
      <w:sz w:val="20"/>
    </w:rPr>
  </w:style>
  <w:style w:type="paragraph" w:customStyle="1" w:styleId="SubHeading1">
    <w:name w:val="SubHeading1"/>
    <w:basedOn w:val="HeadingBase"/>
    <w:rsid w:val="006442AF"/>
    <w:pPr>
      <w:spacing w:before="240" w:after="60"/>
    </w:pPr>
    <w:rPr>
      <w:color w:val="918585"/>
      <w:sz w:val="22"/>
    </w:rPr>
  </w:style>
  <w:style w:type="paragraph" w:customStyle="1" w:styleId="SideHeading">
    <w:name w:val="Side Heading"/>
    <w:basedOn w:val="HeadingBase"/>
    <w:rsid w:val="00644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2AF"/>
    <w:pPr>
      <w:tabs>
        <w:tab w:val="num" w:pos="360"/>
      </w:tabs>
    </w:pPr>
  </w:style>
  <w:style w:type="paragraph" w:styleId="PlainText">
    <w:name w:val="Plain Text"/>
    <w:basedOn w:val="Normal"/>
    <w:link w:val="PlainTextChar"/>
    <w:rsid w:val="006442AF"/>
    <w:rPr>
      <w:sz w:val="20"/>
    </w:rPr>
  </w:style>
  <w:style w:type="character" w:customStyle="1" w:styleId="PlainTextChar">
    <w:name w:val="Plain Text Char"/>
    <w:basedOn w:val="DefaultParagraphFont"/>
    <w:link w:val="PlainText"/>
    <w:rsid w:val="006442AF"/>
    <w:rPr>
      <w:rFonts w:ascii="Courier New" w:eastAsia="Times New Roman" w:hAnsi="Courier New" w:cs="Times New Roman"/>
      <w:sz w:val="20"/>
      <w:szCs w:val="20"/>
      <w:lang w:eastAsia="en-US"/>
    </w:rPr>
  </w:style>
  <w:style w:type="character" w:customStyle="1" w:styleId="MenuOption">
    <w:name w:val="Menu Option"/>
    <w:basedOn w:val="DefaultParagraphFont"/>
    <w:rsid w:val="006442AF"/>
    <w:rPr>
      <w:b/>
      <w:smallCaps/>
    </w:rPr>
  </w:style>
  <w:style w:type="paragraph" w:customStyle="1" w:styleId="TableListNumber">
    <w:name w:val="Table List Number"/>
    <w:basedOn w:val="ListNumber"/>
    <w:rsid w:val="006442AF"/>
    <w:pPr>
      <w:numPr>
        <w:numId w:val="0"/>
      </w:numPr>
    </w:pPr>
  </w:style>
  <w:style w:type="paragraph" w:styleId="TOC4">
    <w:name w:val="toc 4"/>
    <w:basedOn w:val="TOCBase"/>
    <w:next w:val="Normal"/>
    <w:semiHidden/>
    <w:rsid w:val="006442AF"/>
    <w:pPr>
      <w:tabs>
        <w:tab w:val="right" w:leader="dot" w:pos="9071"/>
      </w:tabs>
      <w:ind w:left="1701"/>
    </w:pPr>
  </w:style>
  <w:style w:type="paragraph" w:customStyle="1" w:styleId="ListAlpha">
    <w:name w:val="List Alpha"/>
    <w:basedOn w:val="List"/>
    <w:rsid w:val="006442AF"/>
    <w:pPr>
      <w:numPr>
        <w:numId w:val="9"/>
      </w:numPr>
    </w:pPr>
  </w:style>
  <w:style w:type="paragraph" w:customStyle="1" w:styleId="ListAlpha2">
    <w:name w:val="List Alpha 2"/>
    <w:basedOn w:val="List2"/>
    <w:rsid w:val="006442AF"/>
    <w:pPr>
      <w:numPr>
        <w:numId w:val="8"/>
      </w:numPr>
    </w:pPr>
  </w:style>
  <w:style w:type="paragraph" w:styleId="List2">
    <w:name w:val="List 2"/>
    <w:basedOn w:val="BodyText"/>
    <w:rsid w:val="006442AF"/>
    <w:pPr>
      <w:tabs>
        <w:tab w:val="left" w:pos="680"/>
      </w:tabs>
      <w:spacing w:before="60" w:after="60"/>
      <w:ind w:left="680" w:hanging="340"/>
    </w:pPr>
  </w:style>
  <w:style w:type="paragraph" w:styleId="List3">
    <w:name w:val="List 3"/>
    <w:basedOn w:val="BodyText"/>
    <w:rsid w:val="006442AF"/>
    <w:pPr>
      <w:tabs>
        <w:tab w:val="left" w:pos="1021"/>
      </w:tabs>
      <w:spacing w:before="60" w:after="60"/>
      <w:ind w:left="1020" w:hanging="340"/>
    </w:pPr>
  </w:style>
  <w:style w:type="paragraph" w:styleId="List4">
    <w:name w:val="List 4"/>
    <w:basedOn w:val="BodyText"/>
    <w:rsid w:val="006442AF"/>
    <w:pPr>
      <w:tabs>
        <w:tab w:val="left" w:pos="1361"/>
      </w:tabs>
      <w:spacing w:before="60" w:after="60"/>
      <w:ind w:left="1361" w:hanging="340"/>
    </w:pPr>
  </w:style>
  <w:style w:type="paragraph" w:styleId="List5">
    <w:name w:val="List 5"/>
    <w:basedOn w:val="BodyText"/>
    <w:rsid w:val="006442AF"/>
    <w:pPr>
      <w:tabs>
        <w:tab w:val="left" w:pos="1701"/>
      </w:tabs>
      <w:spacing w:before="60" w:after="60"/>
      <w:ind w:left="1701" w:hanging="340"/>
    </w:pPr>
  </w:style>
  <w:style w:type="paragraph" w:styleId="ListBullet3">
    <w:name w:val="List Bullet 3"/>
    <w:basedOn w:val="List3"/>
    <w:rsid w:val="006442AF"/>
    <w:pPr>
      <w:numPr>
        <w:numId w:val="14"/>
      </w:numPr>
      <w:tabs>
        <w:tab w:val="clear" w:pos="1021"/>
      </w:tabs>
      <w:ind w:left="1037" w:hanging="357"/>
    </w:pPr>
  </w:style>
  <w:style w:type="paragraph" w:styleId="ListBullet4">
    <w:name w:val="List Bullet 4"/>
    <w:basedOn w:val="List4"/>
    <w:rsid w:val="006442AF"/>
    <w:pPr>
      <w:numPr>
        <w:numId w:val="3"/>
      </w:numPr>
      <w:tabs>
        <w:tab w:val="clear" w:pos="1361"/>
      </w:tabs>
    </w:pPr>
  </w:style>
  <w:style w:type="paragraph" w:styleId="ListBullet5">
    <w:name w:val="List Bullet 5"/>
    <w:basedOn w:val="List5"/>
    <w:rsid w:val="006442AF"/>
    <w:pPr>
      <w:numPr>
        <w:numId w:val="4"/>
      </w:numPr>
    </w:pPr>
  </w:style>
  <w:style w:type="paragraph" w:styleId="ListContinue2">
    <w:name w:val="List Continue 2"/>
    <w:basedOn w:val="List2"/>
    <w:rsid w:val="006442AF"/>
    <w:pPr>
      <w:ind w:firstLine="0"/>
    </w:pPr>
  </w:style>
  <w:style w:type="paragraph" w:styleId="ListContinue3">
    <w:name w:val="List Continue 3"/>
    <w:basedOn w:val="List3"/>
    <w:rsid w:val="006442AF"/>
    <w:pPr>
      <w:ind w:left="1021" w:firstLine="0"/>
    </w:pPr>
  </w:style>
  <w:style w:type="paragraph" w:styleId="ListContinue4">
    <w:name w:val="List Continue 4"/>
    <w:basedOn w:val="List4"/>
    <w:rsid w:val="006442AF"/>
    <w:pPr>
      <w:ind w:firstLine="0"/>
    </w:pPr>
  </w:style>
  <w:style w:type="paragraph" w:styleId="ListContinue5">
    <w:name w:val="List Continue 5"/>
    <w:basedOn w:val="List5"/>
    <w:rsid w:val="006442AF"/>
    <w:pPr>
      <w:ind w:firstLine="0"/>
    </w:pPr>
  </w:style>
  <w:style w:type="paragraph" w:styleId="ListNumber3">
    <w:name w:val="List Number 3"/>
    <w:basedOn w:val="List3"/>
    <w:rsid w:val="006442AF"/>
    <w:pPr>
      <w:numPr>
        <w:numId w:val="5"/>
      </w:numPr>
    </w:pPr>
  </w:style>
  <w:style w:type="paragraph" w:styleId="ListNumber4">
    <w:name w:val="List Number 4"/>
    <w:basedOn w:val="List4"/>
    <w:rsid w:val="006442AF"/>
    <w:pPr>
      <w:numPr>
        <w:numId w:val="6"/>
      </w:numPr>
    </w:pPr>
  </w:style>
  <w:style w:type="paragraph" w:styleId="ListNumber5">
    <w:name w:val="List Number 5"/>
    <w:basedOn w:val="List5"/>
    <w:rsid w:val="006442AF"/>
    <w:pPr>
      <w:numPr>
        <w:numId w:val="7"/>
      </w:numPr>
    </w:pPr>
  </w:style>
  <w:style w:type="paragraph" w:styleId="BlockText">
    <w:name w:val="Block Text"/>
    <w:basedOn w:val="Normal"/>
    <w:rsid w:val="006442AF"/>
    <w:pPr>
      <w:spacing w:after="120"/>
      <w:ind w:left="1440" w:right="1440"/>
    </w:pPr>
  </w:style>
  <w:style w:type="character" w:customStyle="1" w:styleId="Subscript">
    <w:name w:val="Subscript"/>
    <w:basedOn w:val="DefaultParagraphFont"/>
    <w:rsid w:val="006442AF"/>
    <w:rPr>
      <w:sz w:val="16"/>
      <w:vertAlign w:val="subscript"/>
    </w:rPr>
  </w:style>
  <w:style w:type="character" w:customStyle="1" w:styleId="Superscript">
    <w:name w:val="Superscript"/>
    <w:basedOn w:val="DefaultParagraphFont"/>
    <w:rsid w:val="006442AF"/>
    <w:rPr>
      <w:sz w:val="16"/>
      <w:vertAlign w:val="superscript"/>
    </w:rPr>
  </w:style>
  <w:style w:type="character" w:customStyle="1" w:styleId="Symbols">
    <w:name w:val="Symbols"/>
    <w:basedOn w:val="DefaultParagraphFont"/>
    <w:rsid w:val="006442AF"/>
    <w:rPr>
      <w:rFonts w:ascii="Symbol" w:hAnsi="Symbol"/>
    </w:rPr>
  </w:style>
  <w:style w:type="character" w:customStyle="1" w:styleId="MenuOptions">
    <w:name w:val="Menu Options"/>
    <w:basedOn w:val="DefaultParagraphFont"/>
    <w:rsid w:val="006442AF"/>
    <w:rPr>
      <w:rFonts w:ascii="Arial Narrow" w:hAnsi="Arial Narrow"/>
      <w:smallCaps/>
    </w:rPr>
  </w:style>
  <w:style w:type="character" w:customStyle="1" w:styleId="Buttons">
    <w:name w:val="Buttons"/>
    <w:basedOn w:val="DefaultParagraphFont"/>
    <w:rsid w:val="006442AF"/>
    <w:rPr>
      <w:b/>
    </w:rPr>
  </w:style>
  <w:style w:type="character" w:customStyle="1" w:styleId="Underlined">
    <w:name w:val="Underlined"/>
    <w:basedOn w:val="DefaultParagraphFont"/>
    <w:rsid w:val="006442AF"/>
    <w:rPr>
      <w:u w:val="single"/>
    </w:rPr>
  </w:style>
  <w:style w:type="paragraph" w:customStyle="1" w:styleId="TableBodyTextRight">
    <w:name w:val="Table Body Text Right"/>
    <w:basedOn w:val="TableBodyText"/>
    <w:rsid w:val="006442AF"/>
    <w:pPr>
      <w:widowControl w:val="0"/>
      <w:autoSpaceDE w:val="0"/>
      <w:autoSpaceDN w:val="0"/>
      <w:adjustRightInd w:val="0"/>
      <w:jc w:val="right"/>
    </w:pPr>
    <w:rPr>
      <w:rFonts w:cs="Arial"/>
      <w:szCs w:val="18"/>
    </w:rPr>
  </w:style>
  <w:style w:type="paragraph" w:customStyle="1" w:styleId="CopyrightText">
    <w:name w:val="Copyright Text"/>
    <w:basedOn w:val="BodyText"/>
    <w:rsid w:val="006442AF"/>
    <w:rPr>
      <w:sz w:val="18"/>
    </w:rPr>
  </w:style>
  <w:style w:type="paragraph" w:customStyle="1" w:styleId="BodySmallRight">
    <w:name w:val="Body Small Right"/>
    <w:basedOn w:val="BodyTextRight"/>
    <w:rsid w:val="006442AF"/>
    <w:rPr>
      <w:sz w:val="18"/>
      <w:szCs w:val="18"/>
    </w:rPr>
  </w:style>
  <w:style w:type="paragraph" w:customStyle="1" w:styleId="MarginEdition">
    <w:name w:val="Margin Edition"/>
    <w:basedOn w:val="MarginNote"/>
    <w:rsid w:val="006442AF"/>
    <w:pPr>
      <w:spacing w:before="0" w:after="0"/>
    </w:pPr>
    <w:rPr>
      <w:rFonts w:ascii="Times New Roman" w:hAnsi="Times New Roman"/>
      <w:color w:val="999999"/>
    </w:rPr>
  </w:style>
  <w:style w:type="paragraph" w:customStyle="1" w:styleId="Spacer">
    <w:name w:val="Spacer"/>
    <w:basedOn w:val="Normal"/>
    <w:rsid w:val="006442AF"/>
    <w:rPr>
      <w:sz w:val="2"/>
      <w:szCs w:val="2"/>
    </w:rPr>
  </w:style>
  <w:style w:type="character" w:customStyle="1" w:styleId="Small">
    <w:name w:val="Small"/>
    <w:basedOn w:val="DefaultParagraphFont"/>
    <w:rsid w:val="006442AF"/>
    <w:rPr>
      <w:sz w:val="16"/>
    </w:rPr>
  </w:style>
  <w:style w:type="paragraph" w:customStyle="1" w:styleId="WideTable">
    <w:name w:val="Wide Table"/>
    <w:basedOn w:val="Normal"/>
    <w:rsid w:val="006442AF"/>
    <w:pPr>
      <w:ind w:left="-1418"/>
    </w:pPr>
    <w:rPr>
      <w:sz w:val="2"/>
      <w:szCs w:val="2"/>
    </w:rPr>
  </w:style>
  <w:style w:type="character" w:styleId="PageNumber">
    <w:name w:val="page number"/>
    <w:basedOn w:val="DefaultParagraphFont"/>
    <w:rsid w:val="006442AF"/>
  </w:style>
  <w:style w:type="paragraph" w:styleId="Quote">
    <w:name w:val="Quote"/>
    <w:basedOn w:val="Heading1"/>
    <w:link w:val="QuoteChar"/>
    <w:qFormat/>
    <w:rsid w:val="006442AF"/>
    <w:rPr>
      <w:b w:val="0"/>
      <w:sz w:val="72"/>
      <w:szCs w:val="72"/>
      <w:lang w:val="en-NZ"/>
    </w:rPr>
  </w:style>
  <w:style w:type="character" w:customStyle="1" w:styleId="QuoteChar">
    <w:name w:val="Quote Char"/>
    <w:basedOn w:val="DefaultParagraphFont"/>
    <w:link w:val="Quote"/>
    <w:rsid w:val="00644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2AF"/>
    <w:pPr>
      <w:pageBreakBefore/>
    </w:pPr>
  </w:style>
  <w:style w:type="paragraph" w:customStyle="1" w:styleId="Border">
    <w:name w:val="Border"/>
    <w:basedOn w:val="Normal"/>
    <w:qFormat/>
    <w:rsid w:val="00644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2AF"/>
    <w:rPr>
      <w:b/>
      <w:bCs/>
      <w:i/>
      <w:iCs/>
      <w:color w:val="auto"/>
    </w:rPr>
  </w:style>
  <w:style w:type="paragraph" w:styleId="IntenseQuote">
    <w:name w:val="Intense Quote"/>
    <w:basedOn w:val="Normal"/>
    <w:next w:val="Normal"/>
    <w:link w:val="IntenseQuoteChar"/>
    <w:uiPriority w:val="30"/>
    <w:qFormat/>
    <w:rsid w:val="00644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2AF"/>
    <w:rPr>
      <w:smallCaps/>
      <w:color w:val="auto"/>
      <w:u w:val="single"/>
    </w:rPr>
  </w:style>
  <w:style w:type="character" w:styleId="IntenseReference">
    <w:name w:val="Intense Reference"/>
    <w:basedOn w:val="DefaultParagraphFont"/>
    <w:uiPriority w:val="32"/>
    <w:qFormat/>
    <w:rsid w:val="006442AF"/>
    <w:rPr>
      <w:b/>
      <w:bCs/>
      <w:smallCaps/>
      <w:color w:val="auto"/>
      <w:spacing w:val="5"/>
      <w:u w:val="single"/>
    </w:rPr>
  </w:style>
  <w:style w:type="paragraph" w:customStyle="1" w:styleId="2ColumnHeading">
    <w:name w:val="2Column Heading"/>
    <w:basedOn w:val="BodyText"/>
    <w:qFormat/>
    <w:rsid w:val="006442AF"/>
    <w:pPr>
      <w:spacing w:after="60"/>
      <w:ind w:left="-2268"/>
    </w:pPr>
    <w:rPr>
      <w:b/>
    </w:rPr>
  </w:style>
  <w:style w:type="paragraph" w:customStyle="1" w:styleId="Heading1TOC">
    <w:name w:val="Heading1 TOC"/>
    <w:basedOn w:val="Normal"/>
    <w:qFormat/>
    <w:rsid w:val="006442AF"/>
    <w:pPr>
      <w:spacing w:before="240" w:after="120"/>
    </w:pPr>
    <w:rPr>
      <w:rFonts w:ascii="Times New Roman" w:hAnsi="Times New Roman"/>
      <w:b/>
      <w:sz w:val="32"/>
    </w:rPr>
  </w:style>
  <w:style w:type="paragraph" w:customStyle="1" w:styleId="Heading2TOC">
    <w:name w:val="Heading2 TOC"/>
    <w:basedOn w:val="Normal"/>
    <w:qFormat/>
    <w:rsid w:val="006442AF"/>
    <w:pPr>
      <w:spacing w:before="240" w:after="60"/>
    </w:pPr>
    <w:rPr>
      <w:rFonts w:ascii="Times New Roman" w:hAnsi="Times New Roman"/>
      <w:b/>
      <w:sz w:val="28"/>
    </w:rPr>
  </w:style>
  <w:style w:type="character" w:customStyle="1" w:styleId="Underline">
    <w:name w:val="Underline"/>
    <w:basedOn w:val="DefaultParagraphFont"/>
    <w:qFormat/>
    <w:rsid w:val="006442AF"/>
    <w:rPr>
      <w:u w:val="single"/>
    </w:rPr>
  </w:style>
  <w:style w:type="character" w:customStyle="1" w:styleId="BoldandItalics">
    <w:name w:val="Bold and Italics"/>
    <w:qFormat/>
    <w:rsid w:val="006442AF"/>
    <w:rPr>
      <w:b/>
      <w:i/>
      <w:u w:val="none"/>
    </w:rPr>
  </w:style>
  <w:style w:type="paragraph" w:styleId="BalloonText">
    <w:name w:val="Balloon Text"/>
    <w:basedOn w:val="Normal"/>
    <w:link w:val="BalloonTextChar"/>
    <w:rsid w:val="006442AF"/>
    <w:rPr>
      <w:rFonts w:ascii="Tahoma" w:hAnsi="Tahoma" w:cs="Tahoma"/>
      <w:sz w:val="16"/>
      <w:szCs w:val="16"/>
    </w:rPr>
  </w:style>
  <w:style w:type="character" w:customStyle="1" w:styleId="BalloonTextChar">
    <w:name w:val="Balloon Text Char"/>
    <w:basedOn w:val="DefaultParagraphFont"/>
    <w:link w:val="BalloonText"/>
    <w:rsid w:val="00644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2AF"/>
    <w:rPr>
      <w:b/>
      <w:color w:val="660033"/>
      <w:spacing w:val="0"/>
    </w:rPr>
  </w:style>
  <w:style w:type="paragraph" w:customStyle="1" w:styleId="Nameditemlist">
    <w:name w:val="Named item list"/>
    <w:basedOn w:val="BodyText"/>
    <w:qFormat/>
    <w:rsid w:val="006442AF"/>
    <w:pPr>
      <w:tabs>
        <w:tab w:val="left" w:pos="2835"/>
      </w:tabs>
      <w:ind w:left="2835" w:hanging="2835"/>
    </w:pPr>
  </w:style>
  <w:style w:type="paragraph" w:customStyle="1" w:styleId="BodyTextnopadding">
    <w:name w:val="Body Text no padding"/>
    <w:basedOn w:val="BodyText"/>
    <w:qFormat/>
    <w:rsid w:val="006442AF"/>
    <w:pPr>
      <w:spacing w:before="0" w:after="0"/>
    </w:pPr>
  </w:style>
  <w:style w:type="character" w:styleId="Hyperlink">
    <w:name w:val="Hyperlink"/>
    <w:basedOn w:val="DefaultParagraphFont"/>
    <w:uiPriority w:val="99"/>
    <w:unhideWhenUsed/>
    <w:rsid w:val="00A33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1649</Words>
  <Characters>10230</Characters>
  <Application>Microsoft Office Word</Application>
  <DocSecurity>0</DocSecurity>
  <Lines>393</Lines>
  <Paragraphs>329</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FBPCEL3019 Prepare and apply complex additions and finings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