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498" w:rsidP="007E7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FBPCEL3019 Prepare and apply complex additions and finings</w:t>
      </w:r>
      <w:r>
        <w:fldChar w:fldCharType="end"/>
      </w:r>
    </w:p>
    <w:p w:rsidR="007E7498" w:rsidP="007E7498">
      <w:pPr>
        <w:pStyle w:val="Version"/>
        <w:sectPr w:rsidSect="00EB6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1A1" w:rsidP="00EB61A1">
      <w:pPr>
        <w:pStyle w:val="SuperHeading"/>
      </w:pPr>
      <w:r w:rsidRPr="00EB61A1">
        <w:t>Assessment Requirements for FBPCEL3019 Prepare and apply complex additions and finings</w:t>
      </w:r>
    </w:p>
    <w:p w:rsidR="00000000" w:rsidRPr="00EB61A1" w:rsidP="00EB61A1">
      <w:pPr>
        <w:pStyle w:val="Heading1"/>
      </w:pPr>
      <w:bookmarkStart w:id="1" w:name="O_1074410"/>
      <w:bookmarkEnd w:id="1"/>
      <w:r w:rsidRPr="00EB61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1A1">
            <w:pPr>
              <w:pStyle w:val="BodyTextBold"/>
              <w:rPr>
                <w:lang w:val="en-NZ"/>
              </w:rPr>
            </w:pPr>
            <w:r w:rsidRPr="00EB61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1A1">
            <w:pPr>
              <w:pStyle w:val="BodyTextBold"/>
              <w:rPr>
                <w:lang w:val="en-NZ"/>
              </w:rPr>
            </w:pPr>
            <w:r w:rsidRPr="00EB61A1">
              <w:t>Comments</w:t>
            </w:r>
          </w:p>
        </w:tc>
      </w:tr>
      <w:tr w:rsidTr="00EB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1A1">
            <w:pPr>
              <w:pStyle w:val="BodyText"/>
              <w:rPr>
                <w:lang w:val="en-NZ"/>
              </w:rPr>
            </w:pPr>
            <w:r w:rsidRPr="00EB61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1A1" w:rsidP="00EB61A1">
            <w:pPr>
              <w:pStyle w:val="BodyText"/>
            </w:pPr>
            <w:r w:rsidRPr="00EB61A1">
              <w:t>This version released with Food, Beverage and Pharmaceutical Training Package Version 4.0.</w:t>
            </w:r>
          </w:p>
        </w:tc>
      </w:tr>
    </w:tbl>
    <w:p w:rsidR="00000000" w:rsidRPr="00EB61A1" w:rsidP="00EB61A1">
      <w:pPr>
        <w:pStyle w:val="BodyText"/>
      </w:pPr>
    </w:p>
    <w:p w:rsidR="00000000" w:rsidRPr="00EB61A1" w:rsidP="00EB61A1">
      <w:pPr>
        <w:pStyle w:val="AllowPageBreak"/>
      </w:pPr>
    </w:p>
    <w:p w:rsidR="00000000" w:rsidRPr="00EB61A1" w:rsidP="00EB61A1">
      <w:pPr>
        <w:pStyle w:val="Heading1"/>
      </w:pPr>
      <w:bookmarkStart w:id="2" w:name="O_1074411"/>
      <w:bookmarkEnd w:id="2"/>
      <w:r w:rsidRPr="00EB61A1">
        <w:t>Performance Evidence</w:t>
      </w:r>
    </w:p>
    <w:p w:rsidR="00000000" w:rsidRPr="00EB61A1" w:rsidP="007E7498">
      <w:pPr>
        <w:pStyle w:val="BodyText"/>
      </w:pPr>
      <w:r w:rsidRPr="00EB61A1">
        <w:t xml:space="preserve">An individual demonstrating competency must satisfy all of the elements and performance criteria in this unit. </w:t>
      </w:r>
    </w:p>
    <w:p w:rsidR="00000000" w:rsidRPr="00EB61A1" w:rsidP="007E7498">
      <w:pPr>
        <w:pStyle w:val="BodyText"/>
      </w:pPr>
      <w:r w:rsidRPr="00EB61A1">
        <w:t xml:space="preserve">There must be evidence that the individual has independently prepared, mixed and applied eight different </w:t>
      </w:r>
      <w:r w:rsidRPr="00EB61A1">
        <w:t>additions and finings to juice or wine according to addition and fining work orders, including:</w:t>
      </w:r>
    </w:p>
    <w:p w:rsidR="00000000" w:rsidRPr="00EB61A1" w:rsidP="00EB61A1">
      <w:pPr>
        <w:pStyle w:val="ListBullet"/>
      </w:pPr>
      <w:r w:rsidRPr="00EB61A1">
        <w:t>used one of the following additions:</w:t>
      </w:r>
    </w:p>
    <w:p w:rsidR="00000000" w:rsidRPr="00EB61A1" w:rsidP="00EB61A1">
      <w:pPr>
        <w:pStyle w:val="ListBullet2"/>
      </w:pPr>
      <w:r w:rsidRPr="00EB61A1">
        <w:t>yeast</w:t>
      </w:r>
    </w:p>
    <w:p w:rsidR="00000000" w:rsidRPr="00EB61A1" w:rsidP="00EB61A1">
      <w:pPr>
        <w:pStyle w:val="ListBullet2"/>
      </w:pPr>
      <w:r w:rsidRPr="00EB61A1">
        <w:t>malolactic bacteria</w:t>
      </w:r>
    </w:p>
    <w:p w:rsidR="00000000" w:rsidRPr="00EB61A1" w:rsidP="00EB61A1">
      <w:pPr>
        <w:pStyle w:val="ListBullet"/>
      </w:pPr>
      <w:r w:rsidRPr="00EB61A1">
        <w:t>used at least four of the following additions:</w:t>
      </w:r>
    </w:p>
    <w:p w:rsidR="00000000" w:rsidRPr="00EB61A1" w:rsidP="00EB61A1">
      <w:pPr>
        <w:pStyle w:val="ListBullet2"/>
      </w:pPr>
      <w:r w:rsidRPr="00EB61A1">
        <w:t>ammonium bisulfite</w:t>
      </w:r>
    </w:p>
    <w:p w:rsidR="00000000" w:rsidRPr="00EB61A1" w:rsidP="00EB61A1">
      <w:pPr>
        <w:pStyle w:val="ListBullet2"/>
      </w:pPr>
      <w:r w:rsidRPr="00EB61A1">
        <w:t xml:space="preserve">caramel </w:t>
      </w:r>
    </w:p>
    <w:p w:rsidR="00000000" w:rsidRPr="00EB61A1" w:rsidP="00EB61A1">
      <w:pPr>
        <w:pStyle w:val="ListBullet2"/>
      </w:pPr>
      <w:r w:rsidRPr="00EB61A1">
        <w:t>ascorbic acid/erythorbic acid</w:t>
      </w:r>
    </w:p>
    <w:p w:rsidR="00000000" w:rsidRPr="00EB61A1" w:rsidP="00EB61A1">
      <w:pPr>
        <w:pStyle w:val="ListBullet2"/>
      </w:pPr>
      <w:r w:rsidRPr="00EB61A1">
        <w:t>diammonium phosphate (DAP)</w:t>
      </w:r>
    </w:p>
    <w:p w:rsidR="00000000" w:rsidRPr="00EB61A1" w:rsidP="00EB61A1">
      <w:pPr>
        <w:pStyle w:val="ListBullet2"/>
      </w:pPr>
      <w:r w:rsidRPr="00EB61A1">
        <w:t>grape concentrate</w:t>
      </w:r>
    </w:p>
    <w:p w:rsidR="00000000" w:rsidRPr="00EB61A1" w:rsidP="00EB61A1">
      <w:pPr>
        <w:pStyle w:val="ListBullet2"/>
      </w:pPr>
      <w:r w:rsidRPr="00EB61A1">
        <w:t xml:space="preserve">hydrogen peroxide </w:t>
      </w:r>
    </w:p>
    <w:p w:rsidR="00000000" w:rsidRPr="00EB61A1" w:rsidP="00EB61A1">
      <w:pPr>
        <w:pStyle w:val="ListBullet2"/>
      </w:pPr>
      <w:r w:rsidRPr="00EB61A1">
        <w:t xml:space="preserve">malic acid </w:t>
      </w:r>
    </w:p>
    <w:p w:rsidR="00000000" w:rsidRPr="00EB61A1" w:rsidP="00EB61A1">
      <w:pPr>
        <w:pStyle w:val="ListBullet2"/>
      </w:pPr>
      <w:r w:rsidRPr="00EB61A1">
        <w:t>malolactic bacteria</w:t>
      </w:r>
    </w:p>
    <w:p w:rsidR="00000000" w:rsidRPr="00EB61A1" w:rsidP="00EB61A1">
      <w:pPr>
        <w:pStyle w:val="ListBullet2"/>
      </w:pPr>
      <w:r w:rsidRPr="00EB61A1">
        <w:t>potassium sorbate</w:t>
      </w:r>
    </w:p>
    <w:p w:rsidR="00000000" w:rsidRPr="00EB61A1" w:rsidP="00EB61A1">
      <w:pPr>
        <w:pStyle w:val="ListBullet2"/>
      </w:pPr>
      <w:r w:rsidRPr="00EB61A1">
        <w:t>sulphur dioxide products</w:t>
      </w:r>
    </w:p>
    <w:p w:rsidR="00000000" w:rsidRPr="00EB61A1" w:rsidP="00EB61A1">
      <w:pPr>
        <w:pStyle w:val="ListBullet2"/>
      </w:pPr>
      <w:r w:rsidRPr="00EB61A1">
        <w:t>tannin</w:t>
      </w:r>
    </w:p>
    <w:p w:rsidR="00000000" w:rsidRPr="00EB61A1" w:rsidP="00EB61A1">
      <w:pPr>
        <w:pStyle w:val="ListBullet2"/>
      </w:pPr>
      <w:r w:rsidRPr="00EB61A1">
        <w:t>tartaric acid</w:t>
      </w:r>
    </w:p>
    <w:p w:rsidR="00000000" w:rsidRPr="00EB61A1" w:rsidP="00EB61A1">
      <w:pPr>
        <w:pStyle w:val="ListBullet2"/>
      </w:pPr>
      <w:r w:rsidRPr="00EB61A1">
        <w:t>yeast</w:t>
      </w:r>
    </w:p>
    <w:p w:rsidR="00000000" w:rsidRPr="00EB61A1" w:rsidP="00EB61A1">
      <w:pPr>
        <w:pStyle w:val="ListBullet2"/>
      </w:pPr>
      <w:r w:rsidRPr="00EB61A1">
        <w:t>yeast nutrients</w:t>
      </w:r>
    </w:p>
    <w:p w:rsidR="00000000" w:rsidRPr="00EB61A1" w:rsidP="00EB61A1">
      <w:pPr>
        <w:pStyle w:val="ListBullet"/>
      </w:pPr>
      <w:r w:rsidRPr="00EB61A1">
        <w:t>used at least three o</w:t>
      </w:r>
      <w:r w:rsidRPr="00EB61A1">
        <w:t>f the following finings:</w:t>
      </w:r>
    </w:p>
    <w:p w:rsidR="00000000" w:rsidRPr="00EB61A1" w:rsidP="00EB61A1">
      <w:pPr>
        <w:pStyle w:val="ListBullet2"/>
      </w:pPr>
      <w:r w:rsidRPr="00EB61A1">
        <w:t>activated carbon</w:t>
      </w:r>
    </w:p>
    <w:p w:rsidR="00000000" w:rsidRPr="00EB61A1" w:rsidP="00EB61A1">
      <w:pPr>
        <w:pStyle w:val="ListBullet2"/>
      </w:pPr>
      <w:r w:rsidRPr="00EB61A1">
        <w:t>bentonite</w:t>
      </w:r>
    </w:p>
    <w:p w:rsidR="00000000" w:rsidRPr="00EB61A1" w:rsidP="00EB61A1">
      <w:pPr>
        <w:pStyle w:val="ListBullet2"/>
      </w:pPr>
      <w:r w:rsidRPr="00EB61A1">
        <w:t>copper sulphate</w:t>
      </w:r>
    </w:p>
    <w:p w:rsidR="00000000" w:rsidRPr="00EB61A1" w:rsidP="00EB61A1">
      <w:pPr>
        <w:pStyle w:val="ListBullet2"/>
      </w:pPr>
      <w:r w:rsidRPr="00EB61A1">
        <w:t>enzymes</w:t>
      </w:r>
    </w:p>
    <w:p w:rsidR="00000000" w:rsidRPr="00EB61A1" w:rsidP="00EB61A1">
      <w:pPr>
        <w:pStyle w:val="ListBullet2"/>
      </w:pPr>
      <w:r w:rsidRPr="00EB61A1">
        <w:t>gelatine</w:t>
      </w:r>
    </w:p>
    <w:p w:rsidR="00000000" w:rsidRPr="00EB61A1" w:rsidP="00EB61A1">
      <w:pPr>
        <w:pStyle w:val="ListBullet2"/>
      </w:pPr>
      <w:r w:rsidRPr="00EB61A1">
        <w:t>polyvinylpolypyrrolidone (PVPP)</w:t>
      </w:r>
    </w:p>
    <w:p w:rsidR="00000000" w:rsidRPr="00EB61A1" w:rsidP="00EB61A1">
      <w:pPr>
        <w:pStyle w:val="ListBullet2"/>
      </w:pPr>
      <w:r w:rsidRPr="00EB61A1">
        <w:t>egg white</w:t>
      </w:r>
    </w:p>
    <w:p w:rsidR="00000000" w:rsidRPr="00EB61A1" w:rsidP="00EB61A1">
      <w:pPr>
        <w:pStyle w:val="ListBullet2"/>
      </w:pPr>
      <w:r w:rsidRPr="00EB61A1">
        <w:t>isinglass</w:t>
      </w:r>
    </w:p>
    <w:p w:rsidR="00000000" w:rsidRPr="00EB61A1" w:rsidP="00EB61A1">
      <w:pPr>
        <w:pStyle w:val="ListBullet2"/>
      </w:pPr>
      <w:r w:rsidRPr="00EB61A1">
        <w:t>casien.</w:t>
      </w:r>
    </w:p>
    <w:p w:rsidR="00000000" w:rsidRPr="00EB61A1" w:rsidP="007E7498">
      <w:pPr>
        <w:pStyle w:val="BodyText"/>
      </w:pPr>
      <w:r w:rsidRPr="00EB61A1">
        <w:t>In doing so, the individual must have:</w:t>
      </w:r>
    </w:p>
    <w:p w:rsidR="00000000" w:rsidRPr="00EB61A1" w:rsidP="00EB61A1">
      <w:pPr>
        <w:pStyle w:val="ListBullet"/>
      </w:pPr>
      <w:r w:rsidRPr="00EB61A1">
        <w:t>used at least three of the following media:</w:t>
      </w:r>
    </w:p>
    <w:p w:rsidR="00000000" w:rsidRPr="00EB61A1" w:rsidP="00EB61A1">
      <w:pPr>
        <w:pStyle w:val="ListBullet2"/>
      </w:pPr>
      <w:r w:rsidRPr="00EB61A1">
        <w:t>cold water</w:t>
      </w:r>
    </w:p>
    <w:p w:rsidR="00000000" w:rsidRPr="00EB61A1" w:rsidP="00EB61A1">
      <w:pPr>
        <w:pStyle w:val="ListBullet2"/>
      </w:pPr>
      <w:r w:rsidRPr="00EB61A1">
        <w:t>warm water</w:t>
      </w:r>
    </w:p>
    <w:p w:rsidR="00000000" w:rsidRPr="00EB61A1" w:rsidP="00EB61A1">
      <w:pPr>
        <w:pStyle w:val="ListBullet2"/>
      </w:pPr>
      <w:r w:rsidRPr="00EB61A1">
        <w:t>juice</w:t>
      </w:r>
    </w:p>
    <w:p w:rsidR="00000000" w:rsidRPr="00EB61A1" w:rsidP="00EB61A1">
      <w:pPr>
        <w:pStyle w:val="ListBullet2"/>
      </w:pPr>
      <w:r w:rsidRPr="00EB61A1">
        <w:t>wine</w:t>
      </w:r>
    </w:p>
    <w:p w:rsidR="00000000" w:rsidRPr="00EB61A1" w:rsidP="00EB61A1">
      <w:pPr>
        <w:pStyle w:val="ListBullet"/>
      </w:pPr>
      <w:r w:rsidRPr="00EB61A1">
        <w:t>used at least two of the following vessels and devices:</w:t>
      </w:r>
    </w:p>
    <w:p w:rsidR="00000000" w:rsidRPr="00EB61A1" w:rsidP="00EB61A1">
      <w:pPr>
        <w:pStyle w:val="ListBullet2"/>
      </w:pPr>
      <w:r w:rsidRPr="00EB61A1">
        <w:t>scales and other measuring equipment</w:t>
      </w:r>
    </w:p>
    <w:p w:rsidR="00000000" w:rsidRPr="00EB61A1" w:rsidP="00EB61A1">
      <w:pPr>
        <w:pStyle w:val="ListBullet2"/>
      </w:pPr>
      <w:r w:rsidRPr="00EB61A1">
        <w:t>barrel</w:t>
      </w:r>
    </w:p>
    <w:p w:rsidR="00000000" w:rsidRPr="00EB61A1" w:rsidP="00EB61A1">
      <w:pPr>
        <w:pStyle w:val="ListBullet2"/>
      </w:pPr>
      <w:r w:rsidRPr="00EB61A1">
        <w:t>bucket</w:t>
      </w:r>
    </w:p>
    <w:p w:rsidR="00000000" w:rsidRPr="00EB61A1" w:rsidP="00EB61A1">
      <w:pPr>
        <w:pStyle w:val="ListBullet2"/>
      </w:pPr>
      <w:r w:rsidRPr="00EB61A1">
        <w:t>mixing tub</w:t>
      </w:r>
    </w:p>
    <w:p w:rsidR="00000000" w:rsidRPr="00EB61A1" w:rsidP="00EB61A1">
      <w:pPr>
        <w:pStyle w:val="ListBullet2"/>
      </w:pPr>
      <w:r w:rsidRPr="00EB61A1">
        <w:t>manual agitator</w:t>
      </w:r>
    </w:p>
    <w:p w:rsidR="00000000" w:rsidRPr="00EB61A1" w:rsidP="00EB61A1">
      <w:pPr>
        <w:pStyle w:val="ListBullet2"/>
      </w:pPr>
      <w:r w:rsidRPr="00EB61A1">
        <w:t>mechanical agitator</w:t>
      </w:r>
    </w:p>
    <w:p w:rsidR="00000000" w:rsidRPr="00EB61A1" w:rsidP="00EB61A1">
      <w:pPr>
        <w:pStyle w:val="ListBullet2"/>
      </w:pPr>
      <w:r w:rsidRPr="00EB61A1">
        <w:t>wine tank</w:t>
      </w:r>
    </w:p>
    <w:p w:rsidR="00000000" w:rsidRPr="00EB61A1" w:rsidP="00EB61A1">
      <w:pPr>
        <w:pStyle w:val="ListBullet"/>
      </w:pPr>
      <w:r w:rsidRPr="00EB61A1">
        <w:t xml:space="preserve">used at least three of the following application methods: </w:t>
      </w:r>
    </w:p>
    <w:p w:rsidR="00000000" w:rsidRPr="00EB61A1" w:rsidP="00EB61A1">
      <w:pPr>
        <w:pStyle w:val="ListBullet2"/>
      </w:pPr>
      <w:r w:rsidRPr="00EB61A1">
        <w:t>pour or drip in ov</w:t>
      </w:r>
      <w:r w:rsidRPr="00EB61A1">
        <w:t>er the top</w:t>
      </w:r>
    </w:p>
    <w:p w:rsidR="00000000" w:rsidRPr="00EB61A1" w:rsidP="00EB61A1">
      <w:pPr>
        <w:pStyle w:val="ListBullet2"/>
      </w:pPr>
      <w:r w:rsidRPr="00EB61A1">
        <w:t>pump in over the top</w:t>
      </w:r>
    </w:p>
    <w:p w:rsidR="00000000" w:rsidRPr="00EB61A1" w:rsidP="00EB61A1">
      <w:pPr>
        <w:pStyle w:val="ListBullet2"/>
      </w:pPr>
      <w:r w:rsidRPr="00EB61A1">
        <w:t>pump in through tank valve</w:t>
      </w:r>
    </w:p>
    <w:p w:rsidR="00000000" w:rsidRPr="00EB61A1" w:rsidP="00EB61A1">
      <w:pPr>
        <w:pStyle w:val="ListBullet2"/>
      </w:pPr>
      <w:r w:rsidRPr="00EB61A1">
        <w:t>via doorway</w:t>
      </w:r>
    </w:p>
    <w:p w:rsidR="00000000" w:rsidRPr="00EB61A1" w:rsidP="00EB61A1">
      <w:pPr>
        <w:pStyle w:val="ListBullet2"/>
      </w:pPr>
      <w:r w:rsidRPr="00EB61A1">
        <w:t>venturi via pump</w:t>
      </w:r>
    </w:p>
    <w:p w:rsidR="00000000" w:rsidRPr="00EB61A1" w:rsidP="00EB61A1">
      <w:pPr>
        <w:pStyle w:val="ListBullet"/>
      </w:pPr>
      <w:r w:rsidRPr="00EB61A1">
        <w:t>used at least two of the following integration methods:</w:t>
      </w:r>
    </w:p>
    <w:p w:rsidR="00000000" w:rsidRPr="00EB61A1" w:rsidP="00EB61A1">
      <w:pPr>
        <w:pStyle w:val="ListBullet2"/>
      </w:pPr>
      <w:r w:rsidRPr="00EB61A1">
        <w:t>gas rummaging</w:t>
      </w:r>
    </w:p>
    <w:p w:rsidR="00000000" w:rsidRPr="00EB61A1" w:rsidP="00EB61A1">
      <w:pPr>
        <w:pStyle w:val="ListBullet2"/>
      </w:pPr>
      <w:r w:rsidRPr="00EB61A1">
        <w:t>in place agitation</w:t>
      </w:r>
    </w:p>
    <w:p w:rsidR="00000000" w:rsidRPr="00EB61A1" w:rsidP="00EB61A1">
      <w:pPr>
        <w:pStyle w:val="ListBullet2"/>
      </w:pPr>
      <w:r w:rsidRPr="00EB61A1">
        <w:t>manual mixing</w:t>
      </w:r>
    </w:p>
    <w:p w:rsidR="00000000" w:rsidRPr="00EB61A1" w:rsidP="00EB61A1">
      <w:pPr>
        <w:pStyle w:val="ListBullet2"/>
      </w:pPr>
      <w:r w:rsidRPr="00EB61A1">
        <w:t xml:space="preserve">pumping over </w:t>
      </w:r>
    </w:p>
    <w:p w:rsidR="00000000" w:rsidRPr="00EB61A1" w:rsidP="00EB61A1">
      <w:pPr>
        <w:pStyle w:val="ListBullet2"/>
      </w:pPr>
      <w:r w:rsidRPr="00EB61A1">
        <w:t>submergible mixing</w:t>
      </w:r>
    </w:p>
    <w:p w:rsidR="00000000" w:rsidRPr="00EB61A1" w:rsidP="00EB61A1">
      <w:pPr>
        <w:pStyle w:val="ListBullet2"/>
      </w:pPr>
      <w:r w:rsidRPr="00EB61A1">
        <w:t>valve to valve</w:t>
      </w:r>
    </w:p>
    <w:p w:rsidR="00000000" w:rsidRPr="00EB61A1" w:rsidP="00EB61A1">
      <w:pPr>
        <w:pStyle w:val="ListBullet"/>
      </w:pPr>
      <w:r w:rsidRPr="00EB61A1">
        <w:t>completed accurate and timely records of additions and finings applied according to workplace requirements, including:</w:t>
      </w:r>
    </w:p>
    <w:p w:rsidR="00000000" w:rsidRPr="00EB61A1" w:rsidP="00EB61A1">
      <w:pPr>
        <w:pStyle w:val="ListBullet2"/>
      </w:pPr>
      <w:r w:rsidRPr="00EB61A1">
        <w:t xml:space="preserve">juice or wine identification </w:t>
      </w:r>
    </w:p>
    <w:p w:rsidR="00000000" w:rsidRPr="00EB61A1" w:rsidP="00EB61A1">
      <w:pPr>
        <w:pStyle w:val="ListBullet2"/>
      </w:pPr>
      <w:r w:rsidRPr="00EB61A1">
        <w:t>addition or fining identification</w:t>
      </w:r>
    </w:p>
    <w:p w:rsidR="00000000" w:rsidRPr="00EB61A1" w:rsidP="00EB61A1">
      <w:pPr>
        <w:pStyle w:val="ListBullet2"/>
      </w:pPr>
      <w:r w:rsidRPr="00EB61A1">
        <w:t>date, time and operator</w:t>
      </w:r>
    </w:p>
    <w:p w:rsidR="00000000" w:rsidRPr="00EB61A1" w:rsidP="00EB61A1">
      <w:pPr>
        <w:pStyle w:val="ListBullet2"/>
      </w:pPr>
      <w:r w:rsidRPr="00EB61A1">
        <w:t>quantity of material added by weight or volume.</w:t>
      </w:r>
    </w:p>
    <w:p w:rsidR="00000000" w:rsidRPr="00EB61A1" w:rsidP="007E7498">
      <w:pPr>
        <w:pStyle w:val="BodyText"/>
      </w:pPr>
      <w:r w:rsidRPr="00EB61A1">
        <w:t>After each addition and fining has been applied to a batch of juice or wine, the individual must have:</w:t>
      </w:r>
    </w:p>
    <w:p w:rsidR="00000000" w:rsidRPr="00EB61A1" w:rsidP="00EB61A1">
      <w:pPr>
        <w:pStyle w:val="ListBullet"/>
      </w:pPr>
      <w:r w:rsidRPr="00EB61A1">
        <w:t>collected, labelled and transferred a sample to a laboratory for analysis or tasting, using at least two of the following methods:</w:t>
      </w:r>
    </w:p>
    <w:p w:rsidR="00000000" w:rsidRPr="00EB61A1" w:rsidP="00EB61A1">
      <w:pPr>
        <w:pStyle w:val="ListBullet2"/>
      </w:pPr>
      <w:r w:rsidRPr="00EB61A1">
        <w:t>over the top</w:t>
      </w:r>
    </w:p>
    <w:p w:rsidR="00000000" w:rsidRPr="00EB61A1" w:rsidP="00EB61A1">
      <w:pPr>
        <w:pStyle w:val="ListBullet2"/>
      </w:pPr>
      <w:r w:rsidRPr="00EB61A1">
        <w:t xml:space="preserve">sample </w:t>
      </w:r>
      <w:r w:rsidRPr="00EB61A1">
        <w:t>tap or valve</w:t>
      </w:r>
    </w:p>
    <w:p w:rsidR="00000000" w:rsidRPr="00EB61A1" w:rsidP="00EB61A1">
      <w:pPr>
        <w:pStyle w:val="ListBullet2"/>
      </w:pPr>
      <w:r w:rsidRPr="00EB61A1">
        <w:t>in line sample during transfer.</w:t>
      </w:r>
    </w:p>
    <w:p w:rsidR="00000000" w:rsidRPr="00EB61A1" w:rsidP="00EB61A1">
      <w:pPr>
        <w:pStyle w:val="AllowPageBreak"/>
      </w:pPr>
    </w:p>
    <w:p w:rsidR="00000000" w:rsidRPr="00EB61A1" w:rsidP="00EB61A1">
      <w:pPr>
        <w:pStyle w:val="Heading1"/>
      </w:pPr>
      <w:bookmarkStart w:id="3" w:name="O_1074412"/>
      <w:bookmarkEnd w:id="3"/>
      <w:r w:rsidRPr="00EB61A1">
        <w:t>Knowledge Evidence</w:t>
      </w:r>
    </w:p>
    <w:p w:rsidR="00000000" w:rsidRPr="00EB61A1" w:rsidP="007E7498">
      <w:pPr>
        <w:pStyle w:val="BodyText"/>
      </w:pPr>
      <w:r w:rsidRPr="00EB61A1">
        <w:t>An individual must be able to demonstrate the knowledge required to perform the tasks outlined in the elements and performance criteria of this unit. This includes knowledge</w:t>
      </w:r>
      <w:r w:rsidRPr="00EB61A1">
        <w:t xml:space="preserve"> of:</w:t>
      </w:r>
    </w:p>
    <w:p w:rsidR="00000000" w:rsidRPr="00EB61A1" w:rsidP="00EB61A1">
      <w:pPr>
        <w:pStyle w:val="ListBullet"/>
      </w:pPr>
      <w:r w:rsidRPr="00EB61A1">
        <w:t>the physical properties, functions and benefits of wine additions, including:</w:t>
      </w:r>
    </w:p>
    <w:p w:rsidR="00000000" w:rsidRPr="00EB61A1" w:rsidP="00EB61A1">
      <w:pPr>
        <w:pStyle w:val="ListBullet2"/>
      </w:pPr>
      <w:r w:rsidRPr="00EB61A1">
        <w:t>ammonium bisulfite</w:t>
      </w:r>
    </w:p>
    <w:p w:rsidR="00000000" w:rsidRPr="00EB61A1" w:rsidP="00EB61A1">
      <w:pPr>
        <w:pStyle w:val="ListBullet2"/>
      </w:pPr>
      <w:r w:rsidRPr="00EB61A1">
        <w:t>ascorbic acid/erythorbic acid</w:t>
      </w:r>
    </w:p>
    <w:p w:rsidR="00000000" w:rsidRPr="00EB61A1" w:rsidP="00EB61A1">
      <w:pPr>
        <w:pStyle w:val="ListBullet2"/>
      </w:pPr>
      <w:r w:rsidRPr="00EB61A1">
        <w:t>caramel</w:t>
      </w:r>
    </w:p>
    <w:p w:rsidR="00000000" w:rsidRPr="00EB61A1" w:rsidP="00EB61A1">
      <w:pPr>
        <w:pStyle w:val="ListBullet2"/>
      </w:pPr>
      <w:r w:rsidRPr="00EB61A1">
        <w:t xml:space="preserve">hydrogen peroxide </w:t>
      </w:r>
    </w:p>
    <w:p w:rsidR="00000000" w:rsidRPr="00EB61A1" w:rsidP="00EB61A1">
      <w:pPr>
        <w:pStyle w:val="ListBullet2"/>
      </w:pPr>
      <w:r w:rsidRPr="00EB61A1">
        <w:t>grape concentrate</w:t>
      </w:r>
    </w:p>
    <w:p w:rsidR="00000000" w:rsidRPr="00EB61A1" w:rsidP="00EB61A1">
      <w:pPr>
        <w:pStyle w:val="ListBullet2"/>
      </w:pPr>
      <w:r w:rsidRPr="00EB61A1">
        <w:t>malic acid</w:t>
      </w:r>
    </w:p>
    <w:p w:rsidR="00000000" w:rsidRPr="00EB61A1" w:rsidP="00EB61A1">
      <w:pPr>
        <w:pStyle w:val="ListBullet2"/>
      </w:pPr>
      <w:r w:rsidRPr="00EB61A1">
        <w:t>malolactic bacteria</w:t>
      </w:r>
    </w:p>
    <w:p w:rsidR="00000000" w:rsidRPr="00EB61A1" w:rsidP="00EB61A1">
      <w:pPr>
        <w:pStyle w:val="ListBullet2"/>
      </w:pPr>
      <w:r w:rsidRPr="00EB61A1">
        <w:t xml:space="preserve">potassium sorbate </w:t>
      </w:r>
    </w:p>
    <w:p w:rsidR="00000000" w:rsidRPr="00EB61A1" w:rsidP="00EB61A1">
      <w:pPr>
        <w:pStyle w:val="ListBullet2"/>
      </w:pPr>
      <w:r w:rsidRPr="00EB61A1">
        <w:t>sulphur dioxide products</w:t>
      </w:r>
    </w:p>
    <w:p w:rsidR="00000000" w:rsidRPr="00EB61A1" w:rsidP="00EB61A1">
      <w:pPr>
        <w:pStyle w:val="ListBullet2"/>
      </w:pPr>
      <w:r w:rsidRPr="00EB61A1">
        <w:t>tannin</w:t>
      </w:r>
    </w:p>
    <w:p w:rsidR="00000000" w:rsidRPr="00EB61A1" w:rsidP="00EB61A1">
      <w:pPr>
        <w:pStyle w:val="ListBullet2"/>
      </w:pPr>
      <w:r w:rsidRPr="00EB61A1">
        <w:t>tartaric acid</w:t>
      </w:r>
    </w:p>
    <w:p w:rsidR="00000000" w:rsidRPr="00EB61A1" w:rsidP="00EB61A1">
      <w:pPr>
        <w:pStyle w:val="ListBullet2"/>
      </w:pPr>
      <w:r w:rsidRPr="00EB61A1">
        <w:t>yeast</w:t>
      </w:r>
    </w:p>
    <w:p w:rsidR="00000000" w:rsidRPr="00EB61A1" w:rsidP="00EB61A1">
      <w:pPr>
        <w:pStyle w:val="ListBullet2"/>
      </w:pPr>
      <w:r w:rsidRPr="00EB61A1">
        <w:t>yeast nutrients</w:t>
      </w:r>
    </w:p>
    <w:p w:rsidR="00000000" w:rsidRPr="00EB61A1" w:rsidP="00EB61A1">
      <w:pPr>
        <w:pStyle w:val="ListBullet"/>
      </w:pPr>
      <w:r w:rsidRPr="00EB61A1">
        <w:t>the physical properties, functions and benefits of wine fining agents, including:</w:t>
      </w:r>
    </w:p>
    <w:p w:rsidR="00000000" w:rsidRPr="00EB61A1" w:rsidP="00EB61A1">
      <w:pPr>
        <w:pStyle w:val="ListBullet2"/>
      </w:pPr>
      <w:r w:rsidRPr="00EB61A1">
        <w:t>activated carbon</w:t>
      </w:r>
    </w:p>
    <w:p w:rsidR="00000000" w:rsidRPr="00EB61A1" w:rsidP="00EB61A1">
      <w:pPr>
        <w:pStyle w:val="ListBullet2"/>
      </w:pPr>
      <w:r w:rsidRPr="00EB61A1">
        <w:t>bentonite</w:t>
      </w:r>
    </w:p>
    <w:p w:rsidR="00000000" w:rsidRPr="00EB61A1" w:rsidP="00EB61A1">
      <w:pPr>
        <w:pStyle w:val="ListBullet2"/>
      </w:pPr>
      <w:r w:rsidRPr="00EB61A1">
        <w:t>casien</w:t>
      </w:r>
    </w:p>
    <w:p w:rsidR="00000000" w:rsidRPr="00EB61A1" w:rsidP="00EB61A1">
      <w:pPr>
        <w:pStyle w:val="ListBullet2"/>
      </w:pPr>
      <w:r w:rsidRPr="00EB61A1">
        <w:t>cream of tartar</w:t>
      </w:r>
    </w:p>
    <w:p w:rsidR="00000000" w:rsidRPr="00EB61A1" w:rsidP="00EB61A1">
      <w:pPr>
        <w:pStyle w:val="ListBullet2"/>
      </w:pPr>
      <w:r w:rsidRPr="00EB61A1">
        <w:t>copper sulphate</w:t>
      </w:r>
    </w:p>
    <w:p w:rsidR="00000000" w:rsidRPr="00EB61A1" w:rsidP="00EB61A1">
      <w:pPr>
        <w:pStyle w:val="ListBullet2"/>
      </w:pPr>
      <w:r w:rsidRPr="00EB61A1">
        <w:t>egg white</w:t>
      </w:r>
    </w:p>
    <w:p w:rsidR="00000000" w:rsidRPr="00EB61A1" w:rsidP="00EB61A1">
      <w:pPr>
        <w:pStyle w:val="ListBullet2"/>
      </w:pPr>
      <w:r w:rsidRPr="00EB61A1">
        <w:t>enzymes</w:t>
      </w:r>
    </w:p>
    <w:p w:rsidR="00000000" w:rsidRPr="00EB61A1" w:rsidP="00EB61A1">
      <w:pPr>
        <w:pStyle w:val="ListBullet2"/>
      </w:pPr>
      <w:r w:rsidRPr="00EB61A1">
        <w:t>gelatine</w:t>
      </w:r>
    </w:p>
    <w:p w:rsidR="00000000" w:rsidRPr="00EB61A1" w:rsidP="00EB61A1">
      <w:pPr>
        <w:pStyle w:val="ListBullet2"/>
      </w:pPr>
      <w:r w:rsidRPr="00EB61A1">
        <w:t>isinglass</w:t>
      </w:r>
    </w:p>
    <w:p w:rsidR="00000000" w:rsidRPr="00EB61A1" w:rsidP="00EB61A1">
      <w:pPr>
        <w:pStyle w:val="ListBullet2"/>
      </w:pPr>
      <w:r w:rsidRPr="00EB61A1">
        <w:t>polyvinylpolypyrrolidone (PVPP)</w:t>
      </w:r>
    </w:p>
    <w:p w:rsidR="00000000" w:rsidRPr="00EB61A1" w:rsidP="00EB61A1">
      <w:pPr>
        <w:pStyle w:val="ListBullet"/>
      </w:pPr>
      <w:r w:rsidRPr="00EB61A1">
        <w:t>quality process and indicators related to the storage, mixing and application of additions and finings, including:</w:t>
      </w:r>
    </w:p>
    <w:p w:rsidR="00000000" w:rsidRPr="00EB61A1" w:rsidP="00EB61A1">
      <w:pPr>
        <w:pStyle w:val="ListBullet2"/>
      </w:pPr>
      <w:r w:rsidRPr="00EB61A1">
        <w:t>quarantine and testing of raw materials, including batch codes</w:t>
      </w:r>
    </w:p>
    <w:p w:rsidR="00000000" w:rsidRPr="00EB61A1" w:rsidP="00EB61A1">
      <w:pPr>
        <w:pStyle w:val="ListBullet2"/>
      </w:pPr>
      <w:r w:rsidRPr="00EB61A1">
        <w:t xml:space="preserve">sampling and testing of juice or wine prior </w:t>
      </w:r>
      <w:r w:rsidRPr="00EB61A1">
        <w:t>to and after the application of additions and finings</w:t>
      </w:r>
    </w:p>
    <w:p w:rsidR="00000000" w:rsidRPr="00EB61A1" w:rsidP="00EB61A1">
      <w:pPr>
        <w:pStyle w:val="ListBullet2"/>
      </w:pPr>
      <w:r w:rsidRPr="00EB61A1">
        <w:t>contamination risks and controls associated with the preparation and application of additions and finings</w:t>
      </w:r>
    </w:p>
    <w:p w:rsidR="00000000" w:rsidRPr="00EB61A1" w:rsidP="00EB61A1">
      <w:pPr>
        <w:pStyle w:val="ListBullet2"/>
      </w:pPr>
      <w:r w:rsidRPr="00EB61A1">
        <w:t>requirements for vegan and allergen control, including label integrity requirements</w:t>
      </w:r>
    </w:p>
    <w:p w:rsidR="00000000" w:rsidRPr="00EB61A1" w:rsidP="00EB61A1">
      <w:pPr>
        <w:pStyle w:val="ListBullet"/>
      </w:pPr>
      <w:r w:rsidRPr="00EB61A1">
        <w:t>weights and</w:t>
      </w:r>
      <w:r w:rsidRPr="00EB61A1">
        <w:t xml:space="preserve"> measures for additions and finings, including:</w:t>
      </w:r>
    </w:p>
    <w:p w:rsidR="00000000" w:rsidRPr="00EB61A1" w:rsidP="00EB61A1">
      <w:pPr>
        <w:pStyle w:val="ListBullet2"/>
      </w:pPr>
      <w:r w:rsidRPr="00EB61A1">
        <w:t>calibration of scales</w:t>
      </w:r>
    </w:p>
    <w:p w:rsidR="00000000" w:rsidRPr="00EB61A1" w:rsidP="00EB61A1">
      <w:pPr>
        <w:pStyle w:val="ListBullet2"/>
      </w:pPr>
      <w:r w:rsidRPr="00EB61A1">
        <w:t>units of measurement, including grams, kilograms, tonnes, millilitres, litres, hectolitres and kilolitres</w:t>
      </w:r>
    </w:p>
    <w:p w:rsidR="00000000" w:rsidRPr="00EB61A1" w:rsidP="00EB61A1">
      <w:pPr>
        <w:pStyle w:val="ListBullet"/>
      </w:pPr>
      <w:r w:rsidRPr="00EB61A1">
        <w:t>mixing media used to prepare additions and finings used in wine making, includ</w:t>
      </w:r>
      <w:r w:rsidRPr="00EB61A1">
        <w:t>ing:</w:t>
      </w:r>
    </w:p>
    <w:p w:rsidR="00000000" w:rsidRPr="00EB61A1" w:rsidP="00EB61A1">
      <w:pPr>
        <w:pStyle w:val="ListBullet2"/>
      </w:pPr>
      <w:r w:rsidRPr="00EB61A1">
        <w:t>cold water</w:t>
      </w:r>
    </w:p>
    <w:p w:rsidR="00000000" w:rsidRPr="00EB61A1" w:rsidP="00EB61A1">
      <w:pPr>
        <w:pStyle w:val="ListBullet2"/>
      </w:pPr>
      <w:r w:rsidRPr="00EB61A1">
        <w:t>warm water</w:t>
      </w:r>
    </w:p>
    <w:p w:rsidR="00000000" w:rsidRPr="00EB61A1" w:rsidP="00EB61A1">
      <w:pPr>
        <w:pStyle w:val="ListBullet2"/>
      </w:pPr>
      <w:r w:rsidRPr="00EB61A1">
        <w:t>juice</w:t>
      </w:r>
    </w:p>
    <w:p w:rsidR="00000000" w:rsidRPr="00EB61A1" w:rsidP="00EB61A1">
      <w:pPr>
        <w:pStyle w:val="ListBullet2"/>
      </w:pPr>
      <w:r w:rsidRPr="00EB61A1">
        <w:t>wine</w:t>
      </w:r>
    </w:p>
    <w:p w:rsidR="00000000" w:rsidRPr="00EB61A1" w:rsidP="00EB61A1">
      <w:pPr>
        <w:pStyle w:val="ListBullet"/>
      </w:pPr>
      <w:r w:rsidRPr="00EB61A1">
        <w:t>mixing vessels and devices used to prepare additions and finings used in wine making, including:</w:t>
      </w:r>
    </w:p>
    <w:p w:rsidR="00000000" w:rsidRPr="00EB61A1" w:rsidP="00EB61A1">
      <w:pPr>
        <w:pStyle w:val="ListBullet2"/>
      </w:pPr>
      <w:r w:rsidRPr="00EB61A1">
        <w:t>barrel</w:t>
      </w:r>
    </w:p>
    <w:p w:rsidR="00000000" w:rsidRPr="00EB61A1" w:rsidP="00EB61A1">
      <w:pPr>
        <w:pStyle w:val="ListBullet2"/>
      </w:pPr>
      <w:r w:rsidRPr="00EB61A1">
        <w:t>bucket</w:t>
      </w:r>
    </w:p>
    <w:p w:rsidR="00000000" w:rsidRPr="00EB61A1" w:rsidP="00EB61A1">
      <w:pPr>
        <w:pStyle w:val="ListBullet2"/>
      </w:pPr>
      <w:r w:rsidRPr="00EB61A1">
        <w:t>mixing tub</w:t>
      </w:r>
    </w:p>
    <w:p w:rsidR="00000000" w:rsidRPr="00EB61A1" w:rsidP="00EB61A1">
      <w:pPr>
        <w:pStyle w:val="ListBullet2"/>
      </w:pPr>
      <w:r w:rsidRPr="00EB61A1">
        <w:t>manual agitator</w:t>
      </w:r>
    </w:p>
    <w:p w:rsidR="00000000" w:rsidRPr="00EB61A1" w:rsidP="00EB61A1">
      <w:pPr>
        <w:pStyle w:val="ListBullet2"/>
      </w:pPr>
      <w:r w:rsidRPr="00EB61A1">
        <w:t>mechanical agitator</w:t>
      </w:r>
    </w:p>
    <w:p w:rsidR="00000000" w:rsidRPr="00EB61A1" w:rsidP="00EB61A1">
      <w:pPr>
        <w:pStyle w:val="ListBullet"/>
      </w:pPr>
      <w:r w:rsidRPr="00EB61A1">
        <w:t xml:space="preserve">application methods for applying additions and finings to wine, including: </w:t>
      </w:r>
    </w:p>
    <w:p w:rsidR="00000000" w:rsidRPr="00EB61A1" w:rsidP="00EB61A1">
      <w:pPr>
        <w:pStyle w:val="ListBullet2"/>
      </w:pPr>
      <w:r w:rsidRPr="00EB61A1">
        <w:t>pour in over the top</w:t>
      </w:r>
    </w:p>
    <w:p w:rsidR="00000000" w:rsidRPr="00EB61A1" w:rsidP="00EB61A1">
      <w:pPr>
        <w:pStyle w:val="ListBullet2"/>
      </w:pPr>
      <w:r w:rsidRPr="00EB61A1">
        <w:t>pump in over the top</w:t>
      </w:r>
    </w:p>
    <w:p w:rsidR="00000000" w:rsidRPr="00EB61A1" w:rsidP="00EB61A1">
      <w:pPr>
        <w:pStyle w:val="ListBullet2"/>
      </w:pPr>
      <w:r w:rsidRPr="00EB61A1">
        <w:t>tank to tank transfer</w:t>
      </w:r>
    </w:p>
    <w:p w:rsidR="00000000" w:rsidRPr="00EB61A1" w:rsidP="00EB61A1">
      <w:pPr>
        <w:pStyle w:val="ListBullet2"/>
      </w:pPr>
      <w:r w:rsidRPr="00EB61A1">
        <w:t>valve to valve</w:t>
      </w:r>
    </w:p>
    <w:p w:rsidR="00000000" w:rsidRPr="00EB61A1" w:rsidP="00EB61A1">
      <w:pPr>
        <w:pStyle w:val="ListBullet2"/>
      </w:pPr>
      <w:r w:rsidRPr="00EB61A1">
        <w:t>venturi</w:t>
      </w:r>
    </w:p>
    <w:p w:rsidR="00000000" w:rsidRPr="00EB61A1" w:rsidP="00EB61A1">
      <w:pPr>
        <w:pStyle w:val="ListBullet"/>
      </w:pPr>
      <w:r w:rsidRPr="00EB61A1">
        <w:t>equipment and methods for integrating additions and finings with wine or juice, including:</w:t>
      </w:r>
    </w:p>
    <w:p w:rsidR="00000000" w:rsidRPr="00EB61A1" w:rsidP="00EB61A1">
      <w:pPr>
        <w:pStyle w:val="ListBullet2"/>
      </w:pPr>
      <w:r w:rsidRPr="00EB61A1">
        <w:t>gas rummaging</w:t>
      </w:r>
    </w:p>
    <w:p w:rsidR="00000000" w:rsidRPr="00EB61A1" w:rsidP="00EB61A1">
      <w:pPr>
        <w:pStyle w:val="ListBullet2"/>
      </w:pPr>
      <w:r w:rsidRPr="00EB61A1">
        <w:t>in place mixing</w:t>
      </w:r>
    </w:p>
    <w:p w:rsidR="00000000" w:rsidRPr="00EB61A1" w:rsidP="00EB61A1">
      <w:pPr>
        <w:pStyle w:val="ListBullet2"/>
      </w:pPr>
      <w:r w:rsidRPr="00EB61A1">
        <w:t>manual mixing</w:t>
      </w:r>
    </w:p>
    <w:p w:rsidR="00000000" w:rsidRPr="00EB61A1" w:rsidP="00EB61A1">
      <w:pPr>
        <w:pStyle w:val="ListBullet2"/>
      </w:pPr>
      <w:r w:rsidRPr="00EB61A1">
        <w:t>submergible mixing</w:t>
      </w:r>
    </w:p>
    <w:p w:rsidR="00000000" w:rsidRPr="00EB61A1" w:rsidP="00EB61A1">
      <w:pPr>
        <w:pStyle w:val="ListBullet2"/>
      </w:pPr>
      <w:r w:rsidRPr="00EB61A1">
        <w:t>pumping over</w:t>
      </w:r>
    </w:p>
    <w:p w:rsidR="00000000" w:rsidRPr="00EB61A1" w:rsidP="00EB61A1">
      <w:pPr>
        <w:pStyle w:val="ListBullet2"/>
      </w:pPr>
      <w:r w:rsidRPr="00EB61A1">
        <w:t>valve to valve</w:t>
      </w:r>
    </w:p>
    <w:p w:rsidR="00000000" w:rsidRPr="00EB61A1" w:rsidP="00EB61A1">
      <w:pPr>
        <w:pStyle w:val="ListBullet"/>
      </w:pPr>
      <w:r w:rsidRPr="00EB61A1">
        <w:t>record keeping requirements for additions and finings in wine making, including:</w:t>
      </w:r>
    </w:p>
    <w:p w:rsidR="00000000" w:rsidRPr="00EB61A1" w:rsidP="00EB61A1">
      <w:pPr>
        <w:pStyle w:val="ListBullet2"/>
      </w:pPr>
      <w:r w:rsidRPr="00EB61A1">
        <w:t xml:space="preserve">juice or wine identification </w:t>
      </w:r>
    </w:p>
    <w:p w:rsidR="00000000" w:rsidRPr="00EB61A1" w:rsidP="00EB61A1">
      <w:pPr>
        <w:pStyle w:val="ListBullet2"/>
      </w:pPr>
      <w:r w:rsidRPr="00EB61A1">
        <w:t>addition or fining identification</w:t>
      </w:r>
    </w:p>
    <w:p w:rsidR="00000000" w:rsidRPr="00EB61A1" w:rsidP="00EB61A1">
      <w:pPr>
        <w:pStyle w:val="ListBullet2"/>
      </w:pPr>
      <w:r w:rsidRPr="00EB61A1">
        <w:t>date, time and op</w:t>
      </w:r>
      <w:r w:rsidRPr="00EB61A1">
        <w:t>erator</w:t>
      </w:r>
    </w:p>
    <w:p w:rsidR="00000000" w:rsidRPr="00EB61A1" w:rsidP="00EB61A1">
      <w:pPr>
        <w:pStyle w:val="ListBullet2"/>
      </w:pPr>
      <w:r w:rsidRPr="00EB61A1">
        <w:t>quantity of material added by weight or volume</w:t>
      </w:r>
    </w:p>
    <w:p w:rsidR="00000000" w:rsidRPr="00EB61A1" w:rsidP="00EB61A1">
      <w:pPr>
        <w:pStyle w:val="ListBullet"/>
      </w:pPr>
      <w:r w:rsidRPr="00EB61A1">
        <w:t>principles and methods for collection of wine samples for laboratory analysis, including:</w:t>
      </w:r>
    </w:p>
    <w:p w:rsidR="00000000" w:rsidRPr="00EB61A1" w:rsidP="00EB61A1">
      <w:pPr>
        <w:pStyle w:val="ListBullet2"/>
      </w:pPr>
      <w:r w:rsidRPr="00EB61A1">
        <w:t>over the top</w:t>
      </w:r>
    </w:p>
    <w:p w:rsidR="00000000" w:rsidRPr="00EB61A1" w:rsidP="00EB61A1">
      <w:pPr>
        <w:pStyle w:val="ListBullet2"/>
      </w:pPr>
      <w:r w:rsidRPr="00EB61A1">
        <w:t>sample tap</w:t>
      </w:r>
    </w:p>
    <w:p w:rsidR="00000000" w:rsidRPr="00EB61A1" w:rsidP="00EB61A1">
      <w:pPr>
        <w:pStyle w:val="ListBullet2"/>
      </w:pPr>
      <w:r w:rsidRPr="00EB61A1">
        <w:t>in line sample during transfer</w:t>
      </w:r>
    </w:p>
    <w:p w:rsidR="00000000" w:rsidRPr="00EB61A1" w:rsidP="00EB61A1">
      <w:pPr>
        <w:pStyle w:val="ListBullet2"/>
      </w:pPr>
      <w:r w:rsidRPr="00EB61A1">
        <w:t>cross-contamination</w:t>
      </w:r>
    </w:p>
    <w:p w:rsidR="00000000" w:rsidRPr="00EB61A1" w:rsidP="00EB61A1">
      <w:pPr>
        <w:pStyle w:val="ListBullet2"/>
      </w:pPr>
      <w:r w:rsidRPr="00EB61A1">
        <w:t>containers used</w:t>
      </w:r>
    </w:p>
    <w:p w:rsidR="00000000" w:rsidRPr="00EB61A1" w:rsidP="00EB61A1">
      <w:pPr>
        <w:pStyle w:val="ListBullet2"/>
      </w:pPr>
      <w:r w:rsidRPr="00EB61A1">
        <w:t xml:space="preserve">labelling </w:t>
      </w:r>
    </w:p>
    <w:p w:rsidR="00000000" w:rsidRPr="00EB61A1" w:rsidP="00EB61A1">
      <w:pPr>
        <w:pStyle w:val="ListBullet2"/>
      </w:pPr>
      <w:r w:rsidRPr="00EB61A1">
        <w:t>effects of time</w:t>
      </w:r>
    </w:p>
    <w:p w:rsidR="00000000" w:rsidRPr="00EB61A1" w:rsidP="00EB61A1">
      <w:pPr>
        <w:pStyle w:val="ListBullet"/>
      </w:pPr>
      <w:r w:rsidRPr="00EB61A1">
        <w:t>workplace health and safety hazards and controls, including:</w:t>
      </w:r>
    </w:p>
    <w:p w:rsidR="00000000" w:rsidRPr="00EB61A1" w:rsidP="00EB61A1">
      <w:pPr>
        <w:pStyle w:val="ListBullet2"/>
      </w:pPr>
      <w:r w:rsidRPr="00EB61A1">
        <w:t>awareness of the limitations of controls</w:t>
      </w:r>
    </w:p>
    <w:p w:rsidR="00000000" w:rsidRPr="00EB61A1" w:rsidP="00EB61A1">
      <w:pPr>
        <w:pStyle w:val="ListBullet2"/>
      </w:pPr>
      <w:r w:rsidRPr="00EB61A1">
        <w:t>personal protective equipment</w:t>
      </w:r>
    </w:p>
    <w:p w:rsidR="00000000" w:rsidRPr="00EB61A1" w:rsidP="00EB61A1">
      <w:pPr>
        <w:pStyle w:val="ListBullet2"/>
      </w:pPr>
      <w:r w:rsidRPr="00EB61A1">
        <w:t>entering and working in confined spaces</w:t>
      </w:r>
    </w:p>
    <w:p w:rsidR="00000000" w:rsidRPr="00EB61A1" w:rsidP="00EB61A1">
      <w:pPr>
        <w:pStyle w:val="ListBullet2"/>
      </w:pPr>
      <w:r w:rsidRPr="00EB61A1">
        <w:t>hazardous substances, including additions and finings, cleaning pr</w:t>
      </w:r>
      <w:r w:rsidRPr="00EB61A1">
        <w:t>oducts and gases</w:t>
      </w:r>
    </w:p>
    <w:p w:rsidR="00000000" w:rsidRPr="00EB61A1" w:rsidP="00EB61A1">
      <w:pPr>
        <w:pStyle w:val="ListBullet"/>
      </w:pPr>
      <w:r w:rsidRPr="00EB61A1">
        <w:t>environmental issues and controls relevant to the storage, mixing and application of additions and finings, including:</w:t>
      </w:r>
    </w:p>
    <w:p w:rsidR="00000000" w:rsidRPr="00EB61A1" w:rsidP="00EB61A1">
      <w:pPr>
        <w:pStyle w:val="ListBullet2"/>
      </w:pPr>
      <w:r w:rsidRPr="00EB61A1">
        <w:t>rework and reuse of products</w:t>
      </w:r>
    </w:p>
    <w:p w:rsidR="00000000" w:rsidRPr="00EB61A1" w:rsidP="00EB61A1">
      <w:pPr>
        <w:pStyle w:val="ListBullet2"/>
      </w:pPr>
      <w:r w:rsidRPr="00EB61A1">
        <w:t xml:space="preserve">water use and recycling </w:t>
      </w:r>
    </w:p>
    <w:p w:rsidR="00000000" w:rsidRPr="00EB61A1" w:rsidP="00EB61A1">
      <w:pPr>
        <w:pStyle w:val="ListBullet2"/>
      </w:pPr>
      <w:r w:rsidRPr="00EB61A1">
        <w:t xml:space="preserve">waste processing </w:t>
      </w:r>
    </w:p>
    <w:p w:rsidR="00000000" w:rsidRPr="00EB61A1" w:rsidP="00EB61A1">
      <w:pPr>
        <w:pStyle w:val="ListBullet2"/>
      </w:pPr>
      <w:r w:rsidRPr="00EB61A1">
        <w:t>energy usage</w:t>
      </w:r>
    </w:p>
    <w:p w:rsidR="00000000" w:rsidRPr="00EB61A1" w:rsidP="00EB61A1">
      <w:pPr>
        <w:pStyle w:val="ListBullet"/>
      </w:pPr>
      <w:r w:rsidRPr="00EB61A1">
        <w:t>materials and manual handling pr</w:t>
      </w:r>
      <w:r w:rsidRPr="00EB61A1">
        <w:t>ocedures related to the preparation, mixing and application of additions and finings.</w:t>
      </w:r>
    </w:p>
    <w:p w:rsidR="00000000" w:rsidRPr="00EB61A1" w:rsidP="00EB61A1">
      <w:pPr>
        <w:pStyle w:val="AllowPageBreak"/>
      </w:pPr>
    </w:p>
    <w:p w:rsidR="00000000" w:rsidRPr="00EB61A1" w:rsidP="00EB61A1">
      <w:pPr>
        <w:pStyle w:val="Heading1"/>
      </w:pPr>
      <w:bookmarkStart w:id="4" w:name="O_1074413"/>
      <w:bookmarkEnd w:id="4"/>
      <w:r w:rsidRPr="00EB61A1">
        <w:t>Assessment Conditions</w:t>
      </w:r>
    </w:p>
    <w:p w:rsidR="00000000" w:rsidRPr="00EB61A1" w:rsidP="007E7498">
      <w:pPr>
        <w:pStyle w:val="BodyText"/>
      </w:pPr>
      <w:r w:rsidRPr="00EB61A1">
        <w:t>Assessment of the skills in this unit of competency must take place under the following conditions:</w:t>
      </w:r>
    </w:p>
    <w:p w:rsidR="00000000" w:rsidRPr="00EB61A1" w:rsidP="00EB61A1">
      <w:pPr>
        <w:pStyle w:val="ListBullet"/>
      </w:pPr>
      <w:r w:rsidRPr="00EB61A1">
        <w:t>physical conditions:</w:t>
      </w:r>
    </w:p>
    <w:p w:rsidR="00000000" w:rsidRPr="00EB61A1" w:rsidP="00EB61A1">
      <w:pPr>
        <w:pStyle w:val="ListBullet2"/>
      </w:pPr>
      <w:r w:rsidRPr="00EB61A1">
        <w:t xml:space="preserve">a commercial winery </w:t>
      </w:r>
    </w:p>
    <w:p w:rsidR="00000000" w:rsidRPr="00EB61A1" w:rsidP="00EB61A1">
      <w:pPr>
        <w:pStyle w:val="ListBullet"/>
      </w:pPr>
      <w:r w:rsidRPr="00EB61A1">
        <w:t>resources, equipment and materials:</w:t>
      </w:r>
    </w:p>
    <w:p w:rsidR="00000000" w:rsidRPr="00EB61A1" w:rsidP="00EB61A1">
      <w:pPr>
        <w:pStyle w:val="ListBullet2"/>
      </w:pPr>
      <w:r w:rsidRPr="00EB61A1">
        <w:t xml:space="preserve">the vessels, machinery and equipment stipulated in the performance evidence </w:t>
      </w:r>
    </w:p>
    <w:p w:rsidR="00000000" w:rsidRPr="00EB61A1" w:rsidP="00EB61A1">
      <w:pPr>
        <w:pStyle w:val="ListBullet2"/>
      </w:pPr>
      <w:r w:rsidRPr="00EB61A1">
        <w:t>the juice or wine stipulated in the performance evidence</w:t>
      </w:r>
    </w:p>
    <w:p w:rsidR="00000000" w:rsidRPr="00EB61A1" w:rsidP="00EB61A1">
      <w:pPr>
        <w:pStyle w:val="ListBullet2"/>
      </w:pPr>
      <w:r w:rsidRPr="00EB61A1">
        <w:t>the additions and finings stipulated in the performance evidenc</w:t>
      </w:r>
      <w:r w:rsidRPr="00EB61A1">
        <w:t>e</w:t>
      </w:r>
    </w:p>
    <w:p w:rsidR="00000000" w:rsidRPr="00EB61A1" w:rsidP="00EB61A1">
      <w:pPr>
        <w:pStyle w:val="ListBullet"/>
      </w:pPr>
      <w:r w:rsidRPr="00EB61A1">
        <w:t>specifications:</w:t>
      </w:r>
    </w:p>
    <w:p w:rsidR="00000000" w:rsidRPr="00EB61A1" w:rsidP="00EB61A1">
      <w:pPr>
        <w:pStyle w:val="ListBullet2"/>
      </w:pPr>
      <w:r w:rsidRPr="00EB61A1">
        <w:t>addition and fining work orders stipulated in the performance evidence</w:t>
      </w:r>
    </w:p>
    <w:p w:rsidR="00000000" w:rsidRPr="00EB61A1" w:rsidP="00EB61A1">
      <w:pPr>
        <w:pStyle w:val="ListBullet2"/>
      </w:pPr>
      <w:r w:rsidRPr="00EB61A1">
        <w:t>workplace procedures for preparation and application of the additions, finings, equipment and machinery stipulated in the performance evidence.</w:t>
      </w:r>
    </w:p>
    <w:p w:rsidR="00000000" w:rsidRPr="00EB61A1" w:rsidP="007E7498">
      <w:pPr>
        <w:pStyle w:val="BodyText"/>
      </w:pPr>
      <w:r w:rsidRPr="00EB61A1">
        <w:t>Assessors of this uni</w:t>
      </w:r>
      <w:r w:rsidRPr="00EB61A1">
        <w:t>t must satisfy the requirements for assessors in applicable vocational education and training legislation, frameworks and/or standards</w:t>
      </w:r>
    </w:p>
    <w:p w:rsidR="00000000" w:rsidRPr="00EB61A1" w:rsidP="00EB61A1">
      <w:pPr>
        <w:pStyle w:val="Heading1"/>
      </w:pPr>
      <w:bookmarkStart w:id="5" w:name="O_1074416"/>
      <w:bookmarkEnd w:id="5"/>
      <w:r w:rsidRPr="00EB61A1">
        <w:t>Links</w:t>
      </w:r>
    </w:p>
    <w:p w:rsidR="00000000" w:rsidRPr="00EB61A1" w:rsidP="007E7498">
      <w:pPr>
        <w:pStyle w:val="BodyText"/>
      </w:pPr>
      <w:r w:rsidRPr="00EB61A1">
        <w:t>Companion Volumes, including Implementation Guid</w:t>
      </w:r>
      <w:r w:rsidRPr="00EB61A1">
        <w:t xml:space="preserve">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6D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61A1" w:rsidP="00EB61A1"/>
    <w:sectPr w:rsidSect="00EB6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A1" w:rsidRPr="007E7498" w:rsidP="007E7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9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1A1" w:rsidRPr="007E7498" w:rsidP="007E7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98" w:rsidRPr="002D2AF8" w:rsidP="00EB6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FBPCEL3019 Prepare and apply complex additions and finings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E7498" w:rsidP="00EB6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9AC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748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47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1A1"/>
  </w:style>
  <w:style w:type="character" w:customStyle="1" w:styleId="Heading1Char">
    <w:name w:val="Heading 1 Char"/>
    <w:basedOn w:val="DefaultParagraphFont"/>
    <w:link w:val="Heading1"/>
    <w:rsid w:val="00EB6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61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6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61A1"/>
    <w:rPr>
      <w:b/>
    </w:rPr>
  </w:style>
  <w:style w:type="character" w:customStyle="1" w:styleId="Heading2Char">
    <w:name w:val="Heading 2 Char"/>
    <w:basedOn w:val="DefaultParagraphFont"/>
    <w:link w:val="Heading2"/>
    <w:rsid w:val="00EB6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61A1"/>
    <w:rPr>
      <w:b/>
      <w:spacing w:val="0"/>
    </w:rPr>
  </w:style>
  <w:style w:type="paragraph" w:customStyle="1" w:styleId="SuperTitle">
    <w:name w:val="SuperTitle"/>
    <w:basedOn w:val="Title"/>
    <w:rsid w:val="00EB6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6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1A1"/>
    <w:rPr>
      <w:i/>
    </w:rPr>
  </w:style>
  <w:style w:type="paragraph" w:styleId="Caption">
    <w:name w:val="caption"/>
    <w:basedOn w:val="BodyText"/>
    <w:next w:val="Normal"/>
    <w:qFormat/>
    <w:rsid w:val="00EB6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1A1"/>
  </w:style>
  <w:style w:type="paragraph" w:styleId="TableofFigures">
    <w:name w:val="table of figures"/>
    <w:basedOn w:val="Normal"/>
    <w:next w:val="Normal"/>
    <w:semiHidden/>
    <w:rsid w:val="00EB6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61A1"/>
    <w:rPr>
      <w:rFonts w:ascii="Wingdings" w:hAnsi="Wingdings"/>
    </w:rPr>
  </w:style>
  <w:style w:type="paragraph" w:customStyle="1" w:styleId="TableHeading">
    <w:name w:val="Table Heading"/>
    <w:basedOn w:val="HeadingBase"/>
    <w:rsid w:val="00EB6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1A1"/>
    <w:rPr>
      <w:color w:val="0033CC"/>
      <w:u w:val="none"/>
    </w:rPr>
  </w:style>
  <w:style w:type="paragraph" w:customStyle="1" w:styleId="BodyTextRight">
    <w:name w:val="Body Text Right"/>
    <w:basedOn w:val="BodyText"/>
    <w:rsid w:val="00EB6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1A1"/>
    <w:rPr>
      <w:sz w:val="32"/>
    </w:rPr>
  </w:style>
  <w:style w:type="paragraph" w:customStyle="1" w:styleId="HeadingProcedure">
    <w:name w:val="Heading Procedure"/>
    <w:basedOn w:val="HeadingBase"/>
    <w:next w:val="Normal"/>
    <w:rsid w:val="00EB6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1A1"/>
    <w:pPr>
      <w:spacing w:before="60" w:after="60"/>
    </w:pPr>
  </w:style>
  <w:style w:type="paragraph" w:styleId="ListContinue">
    <w:name w:val="List Continue"/>
    <w:basedOn w:val="List"/>
    <w:rsid w:val="00EB61A1"/>
    <w:pPr>
      <w:ind w:firstLine="0"/>
    </w:pPr>
  </w:style>
  <w:style w:type="paragraph" w:customStyle="1" w:styleId="ListNote">
    <w:name w:val="List Note"/>
    <w:basedOn w:val="List"/>
    <w:rsid w:val="00EB6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1A1"/>
    <w:rPr>
      <w:rFonts w:ascii="Courier New" w:hAnsi="Courier New"/>
    </w:rPr>
  </w:style>
  <w:style w:type="paragraph" w:customStyle="1" w:styleId="NoteBullet">
    <w:name w:val="Note Bullet"/>
    <w:basedOn w:val="Note"/>
    <w:rsid w:val="00EB6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6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1A1"/>
    <w:rPr>
      <w:b/>
      <w:smallCaps/>
    </w:rPr>
  </w:style>
  <w:style w:type="paragraph" w:customStyle="1" w:styleId="TableListNumber">
    <w:name w:val="Table List Number"/>
    <w:basedOn w:val="ListNumber"/>
    <w:rsid w:val="00EB6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1A1"/>
    <w:pPr>
      <w:numPr>
        <w:numId w:val="9"/>
      </w:numPr>
    </w:pPr>
  </w:style>
  <w:style w:type="paragraph" w:customStyle="1" w:styleId="ListAlpha2">
    <w:name w:val="List Alpha 2"/>
    <w:basedOn w:val="List2"/>
    <w:rsid w:val="00EB61A1"/>
    <w:pPr>
      <w:numPr>
        <w:numId w:val="8"/>
      </w:numPr>
    </w:pPr>
  </w:style>
  <w:style w:type="paragraph" w:styleId="List2">
    <w:name w:val="List 2"/>
    <w:basedOn w:val="BodyText"/>
    <w:rsid w:val="00EB6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61A1"/>
    <w:pPr>
      <w:numPr>
        <w:numId w:val="4"/>
      </w:numPr>
    </w:pPr>
  </w:style>
  <w:style w:type="paragraph" w:styleId="ListContinue2">
    <w:name w:val="List Continue 2"/>
    <w:basedOn w:val="List2"/>
    <w:rsid w:val="00EB61A1"/>
    <w:pPr>
      <w:ind w:firstLine="0"/>
    </w:pPr>
  </w:style>
  <w:style w:type="paragraph" w:styleId="ListContinue3">
    <w:name w:val="List Continue 3"/>
    <w:basedOn w:val="List3"/>
    <w:rsid w:val="00EB61A1"/>
    <w:pPr>
      <w:ind w:left="1021" w:firstLine="0"/>
    </w:pPr>
  </w:style>
  <w:style w:type="paragraph" w:styleId="ListContinue4">
    <w:name w:val="List Continue 4"/>
    <w:basedOn w:val="List4"/>
    <w:rsid w:val="00EB61A1"/>
    <w:pPr>
      <w:ind w:firstLine="0"/>
    </w:pPr>
  </w:style>
  <w:style w:type="paragraph" w:styleId="ListContinue5">
    <w:name w:val="List Continue 5"/>
    <w:basedOn w:val="List5"/>
    <w:rsid w:val="00EB61A1"/>
    <w:pPr>
      <w:ind w:firstLine="0"/>
    </w:pPr>
  </w:style>
  <w:style w:type="paragraph" w:styleId="ListNumber3">
    <w:name w:val="List Number 3"/>
    <w:basedOn w:val="List3"/>
    <w:rsid w:val="00EB61A1"/>
    <w:pPr>
      <w:numPr>
        <w:numId w:val="5"/>
      </w:numPr>
    </w:pPr>
  </w:style>
  <w:style w:type="paragraph" w:styleId="ListNumber4">
    <w:name w:val="List Number 4"/>
    <w:basedOn w:val="List4"/>
    <w:rsid w:val="00EB61A1"/>
    <w:pPr>
      <w:numPr>
        <w:numId w:val="6"/>
      </w:numPr>
    </w:pPr>
  </w:style>
  <w:style w:type="paragraph" w:styleId="ListNumber5">
    <w:name w:val="List Number 5"/>
    <w:basedOn w:val="List5"/>
    <w:rsid w:val="00EB61A1"/>
    <w:pPr>
      <w:numPr>
        <w:numId w:val="7"/>
      </w:numPr>
    </w:pPr>
  </w:style>
  <w:style w:type="paragraph" w:styleId="BlockText">
    <w:name w:val="Block Text"/>
    <w:basedOn w:val="Normal"/>
    <w:rsid w:val="00EB6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1A1"/>
    <w:rPr>
      <w:sz w:val="16"/>
      <w:vertAlign w:val="superscript"/>
    </w:rPr>
  </w:style>
  <w:style w:type="character" w:customStyle="1" w:styleId="Symbols">
    <w:name w:val="Symbols"/>
    <w:basedOn w:val="DefaultParagraphFont"/>
    <w:rsid w:val="00EB61A1"/>
    <w:rPr>
      <w:rFonts w:ascii="Symbol" w:hAnsi="Symbol"/>
    </w:rPr>
  </w:style>
  <w:style w:type="character" w:customStyle="1" w:styleId="MenuOptions">
    <w:name w:val="Menu Options"/>
    <w:basedOn w:val="DefaultParagraphFont"/>
    <w:rsid w:val="00EB6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1A1"/>
    <w:rPr>
      <w:b/>
    </w:rPr>
  </w:style>
  <w:style w:type="character" w:customStyle="1" w:styleId="Underlined">
    <w:name w:val="Underlined"/>
    <w:basedOn w:val="DefaultParagraphFont"/>
    <w:rsid w:val="00EB61A1"/>
    <w:rPr>
      <w:u w:val="single"/>
    </w:rPr>
  </w:style>
  <w:style w:type="paragraph" w:customStyle="1" w:styleId="TableBodyTextRight">
    <w:name w:val="Table Body Text Right"/>
    <w:basedOn w:val="TableBodyText"/>
    <w:rsid w:val="00EB6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1A1"/>
    <w:rPr>
      <w:sz w:val="18"/>
    </w:rPr>
  </w:style>
  <w:style w:type="paragraph" w:customStyle="1" w:styleId="BodySmallRight">
    <w:name w:val="Body Small Right"/>
    <w:basedOn w:val="BodyTextRight"/>
    <w:rsid w:val="00EB61A1"/>
    <w:rPr>
      <w:sz w:val="18"/>
      <w:szCs w:val="18"/>
    </w:rPr>
  </w:style>
  <w:style w:type="paragraph" w:customStyle="1" w:styleId="MarginEdition">
    <w:name w:val="Margin Edition"/>
    <w:basedOn w:val="MarginNote"/>
    <w:rsid w:val="00EB6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1A1"/>
    <w:rPr>
      <w:sz w:val="2"/>
      <w:szCs w:val="2"/>
    </w:rPr>
  </w:style>
  <w:style w:type="character" w:customStyle="1" w:styleId="Small">
    <w:name w:val="Small"/>
    <w:basedOn w:val="DefaultParagraphFont"/>
    <w:rsid w:val="00EB61A1"/>
    <w:rPr>
      <w:sz w:val="16"/>
    </w:rPr>
  </w:style>
  <w:style w:type="paragraph" w:customStyle="1" w:styleId="WideTable">
    <w:name w:val="Wide Table"/>
    <w:basedOn w:val="Normal"/>
    <w:rsid w:val="00EB6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1A1"/>
  </w:style>
  <w:style w:type="paragraph" w:styleId="Quote">
    <w:name w:val="Quote"/>
    <w:basedOn w:val="Heading1"/>
    <w:link w:val="QuoteChar"/>
    <w:qFormat/>
    <w:rsid w:val="00EB6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1A1"/>
    <w:pPr>
      <w:pageBreakBefore/>
    </w:pPr>
  </w:style>
  <w:style w:type="paragraph" w:customStyle="1" w:styleId="Border">
    <w:name w:val="Border"/>
    <w:basedOn w:val="Normal"/>
    <w:qFormat/>
    <w:rsid w:val="00EB6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1A1"/>
    <w:rPr>
      <w:u w:val="single"/>
    </w:rPr>
  </w:style>
  <w:style w:type="character" w:customStyle="1" w:styleId="BoldandItalics">
    <w:name w:val="Bold and Italics"/>
    <w:qFormat/>
    <w:rsid w:val="00EB61A1"/>
    <w:rPr>
      <w:b/>
      <w:i/>
      <w:u w:val="none"/>
    </w:rPr>
  </w:style>
  <w:style w:type="paragraph" w:styleId="BalloonText">
    <w:name w:val="Balloon Text"/>
    <w:basedOn w:val="Normal"/>
    <w:link w:val="BalloonTextChar"/>
    <w:rsid w:val="00EB6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1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7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5553</Characters>
  <Application>Microsoft Office Word</Application>
  <DocSecurity>0</DocSecurity>
  <Lines>205</Lines>
  <Paragraphs>201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FBPCEL3019 Prepare and apply complex additions and finings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2023-01-26T22:29:00Z</dcterms:created>
  <dcterms:modified xsi:type="dcterms:W3CDTF">2023-01-26T22:29:00Z</dcterms:modified>
</cp:coreProperties>
</file>