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0797" w:rsidP="000007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FBPCEL3014 Prepare and monitor wine cultures</w:t>
      </w:r>
      <w:r>
        <w:fldChar w:fldCharType="end"/>
      </w:r>
    </w:p>
    <w:p w:rsidR="00000797" w:rsidP="00000797">
      <w:pPr>
        <w:pStyle w:val="Version"/>
        <w:sectPr w:rsidSect="00FC7A4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C7A4B" w:rsidP="00FC7A4B">
      <w:pPr>
        <w:pStyle w:val="SuperHeading"/>
      </w:pPr>
      <w:r w:rsidRPr="00FC7A4B">
        <w:t>FBPCEL3014 Prepare and monitor wine cultures</w:t>
      </w:r>
    </w:p>
    <w:p w:rsidR="00000000" w:rsidRPr="00FC7A4B" w:rsidP="00FC7A4B">
      <w:pPr>
        <w:pStyle w:val="Heading1"/>
      </w:pPr>
      <w:bookmarkStart w:id="1" w:name="O_995621"/>
      <w:bookmarkEnd w:id="1"/>
      <w:r w:rsidRPr="00FC7A4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C7A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A4B" w:rsidP="00FC7A4B">
            <w:pPr>
              <w:pStyle w:val="BodyText"/>
            </w:pPr>
            <w:r w:rsidRPr="00FC7A4B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A4B">
            <w:pPr>
              <w:pStyle w:val="BodyText"/>
              <w:rPr>
                <w:lang w:val="en-NZ"/>
              </w:rPr>
            </w:pPr>
            <w:r w:rsidRPr="00FC7A4B">
              <w:rPr>
                <w:rStyle w:val="SpecialBold"/>
              </w:rPr>
              <w:t>Comments</w:t>
            </w:r>
          </w:p>
        </w:tc>
      </w:tr>
      <w:tr w:rsidTr="00FC7A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A4B">
            <w:pPr>
              <w:pStyle w:val="BodyText"/>
              <w:rPr>
                <w:lang w:val="en-NZ"/>
              </w:rPr>
            </w:pPr>
            <w:r w:rsidRPr="00FC7A4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A4B" w:rsidP="00FC7A4B">
            <w:pPr>
              <w:pStyle w:val="BodyText"/>
            </w:pPr>
            <w:r w:rsidRPr="00FC7A4B">
              <w:t xml:space="preserve">This version released with FBP Food, Beverage and Pharmaceutical Training Package Version 2.0.  </w:t>
            </w:r>
          </w:p>
        </w:tc>
      </w:tr>
    </w:tbl>
    <w:p w:rsidR="00000000" w:rsidRPr="00FC7A4B" w:rsidP="00FC7A4B">
      <w:pPr>
        <w:pStyle w:val="BodyText"/>
      </w:pPr>
    </w:p>
    <w:p w:rsidR="00000000" w:rsidRPr="00FC7A4B" w:rsidP="00FC7A4B">
      <w:pPr>
        <w:pStyle w:val="AllowPageBreak"/>
      </w:pPr>
    </w:p>
    <w:p w:rsidR="00000000" w:rsidRPr="00FC7A4B" w:rsidP="00FC7A4B">
      <w:pPr>
        <w:pStyle w:val="Heading1"/>
      </w:pPr>
      <w:bookmarkStart w:id="2" w:name="O_995622"/>
      <w:bookmarkEnd w:id="2"/>
      <w:r w:rsidRPr="00FC7A4B">
        <w:t>Application</w:t>
      </w:r>
    </w:p>
    <w:p w:rsidR="00000000" w:rsidRPr="00FC7A4B" w:rsidP="00000797">
      <w:pPr>
        <w:pStyle w:val="BodyText"/>
      </w:pPr>
      <w:r w:rsidRPr="00FC7A4B">
        <w:t xml:space="preserve">This unit of competency describes the skills and knowledge required to prepare </w:t>
      </w:r>
      <w:r w:rsidRPr="00FC7A4B">
        <w:t xml:space="preserve">and monitor yeast and bacterial cultures used in wine production and to inoculate product according to set specifications and may involve work in confined spaces. </w:t>
      </w:r>
    </w:p>
    <w:p w:rsidR="00000000" w:rsidRPr="00FC7A4B" w:rsidP="00000797">
      <w:pPr>
        <w:pStyle w:val="BodyText"/>
      </w:pPr>
      <w:r w:rsidRPr="00FC7A4B">
        <w:t>The unit applies to individuals who work in winemaking operations and take responsibility fo</w:t>
      </w:r>
      <w:r w:rsidRPr="00FC7A4B">
        <w:t>r their own work using discretion and judgement in the selection and use of available resources.</w:t>
      </w:r>
    </w:p>
    <w:p w:rsidR="00000000" w:rsidRPr="00FC7A4B" w:rsidP="00000797">
      <w:pPr>
        <w:pStyle w:val="BodyText"/>
      </w:pPr>
      <w:r w:rsidRPr="00FC7A4B">
        <w:t xml:space="preserve">All work must be carried out to comply with workplace procedures, according to state/territory health and safety in the workplace regulations, legislation and </w:t>
      </w:r>
      <w:r w:rsidRPr="00FC7A4B">
        <w:t>standards that apply to the workplace.</w:t>
      </w:r>
    </w:p>
    <w:p w:rsidR="00000000" w:rsidRPr="00FC7A4B" w:rsidP="00000797">
      <w:pPr>
        <w:pStyle w:val="BodyText"/>
      </w:pPr>
      <w:r w:rsidRPr="00FC7A4B">
        <w:t>No occupational licensing, legislative or certification requirements apply to this unit at the time of publication</w:t>
      </w:r>
    </w:p>
    <w:p w:rsidR="00000000" w:rsidRPr="00FC7A4B" w:rsidP="00FC7A4B">
      <w:pPr>
        <w:pStyle w:val="Heading1"/>
      </w:pPr>
      <w:bookmarkStart w:id="3" w:name="O_995623"/>
      <w:bookmarkEnd w:id="3"/>
      <w:r w:rsidRPr="00FC7A4B">
        <w:t>Pre-requisite Unit</w:t>
      </w:r>
    </w:p>
    <w:p w:rsidR="00000000" w:rsidRPr="00FC7A4B" w:rsidP="00000797">
      <w:pPr>
        <w:pStyle w:val="BodyText"/>
      </w:pPr>
      <w:r w:rsidRPr="00FC7A4B">
        <w:t>Nil</w:t>
      </w:r>
    </w:p>
    <w:p w:rsidR="00000000" w:rsidRPr="00FC7A4B" w:rsidP="00FC7A4B">
      <w:pPr>
        <w:pStyle w:val="Heading1"/>
      </w:pPr>
      <w:bookmarkStart w:id="4" w:name="O_995625"/>
      <w:bookmarkEnd w:id="4"/>
      <w:r w:rsidRPr="00FC7A4B">
        <w:t>Unit Sector</w:t>
      </w:r>
    </w:p>
    <w:p w:rsidR="00000000" w:rsidRPr="00FC7A4B" w:rsidP="00000797">
      <w:pPr>
        <w:pStyle w:val="BodyText"/>
      </w:pPr>
      <w:r w:rsidRPr="00FC7A4B">
        <w:t>Cellar Operations (CEL)</w:t>
      </w:r>
    </w:p>
    <w:p w:rsidR="00000000" w:rsidRPr="00FC7A4B" w:rsidP="00FC7A4B">
      <w:pPr>
        <w:pStyle w:val="Heading1"/>
      </w:pPr>
      <w:bookmarkStart w:id="5" w:name="O_995626"/>
      <w:bookmarkEnd w:id="5"/>
      <w:r w:rsidRPr="00FC7A4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007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A4B" w:rsidP="00FC7A4B">
            <w:pPr>
              <w:pStyle w:val="BodyText"/>
            </w:pPr>
            <w:r w:rsidRPr="00FC7A4B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A4B">
            <w:pPr>
              <w:pStyle w:val="BodyText"/>
              <w:rPr>
                <w:lang w:val="en-NZ"/>
              </w:rPr>
            </w:pPr>
            <w:r w:rsidRPr="00FC7A4B">
              <w:rPr>
                <w:rStyle w:val="SpecialBold"/>
              </w:rPr>
              <w:t>Performance Criteria</w:t>
            </w:r>
          </w:p>
        </w:tc>
      </w:tr>
      <w:tr w:rsidTr="000007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A4B" w:rsidP="00FC7A4B">
            <w:pPr>
              <w:pStyle w:val="BodyText"/>
            </w:pPr>
            <w:r w:rsidRPr="00FC7A4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A4B">
            <w:pPr>
              <w:pStyle w:val="BodyText"/>
              <w:rPr>
                <w:lang w:val="en-NZ"/>
              </w:rPr>
            </w:pPr>
            <w:r w:rsidRPr="00FC7A4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007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A4B">
            <w:pPr>
              <w:pStyle w:val="BodyText"/>
              <w:rPr>
                <w:lang w:val="en-NZ"/>
              </w:rPr>
            </w:pPr>
            <w:r w:rsidRPr="00FC7A4B">
              <w:t>1. Prepare for inoculation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A4B" w:rsidP="00FC7A4B">
            <w:pPr>
              <w:pStyle w:val="BodyText"/>
            </w:pPr>
            <w:r w:rsidRPr="00FC7A4B">
              <w:t>1.1 Confirm job r</w:t>
            </w:r>
            <w:r w:rsidRPr="00FC7A4B">
              <w:t xml:space="preserve">equirements </w:t>
            </w:r>
          </w:p>
          <w:p w:rsidR="00000000" w:rsidRPr="00FC7A4B" w:rsidP="00FC7A4B">
            <w:pPr>
              <w:pStyle w:val="BodyText"/>
            </w:pPr>
            <w:r w:rsidRPr="00FC7A4B">
              <w:t xml:space="preserve">1.2 Identify health and safety in the workplace hazards and controls according to workplace procedures </w:t>
            </w:r>
          </w:p>
          <w:p w:rsidR="00000000" w:rsidRPr="00FC7A4B" w:rsidP="00FC7A4B">
            <w:pPr>
              <w:pStyle w:val="BodyText"/>
            </w:pPr>
            <w:r w:rsidRPr="00FC7A4B">
              <w:t>1.3 Select and fit personal protective equipment according to job requirements</w:t>
            </w:r>
          </w:p>
          <w:p w:rsidR="00000000" w:rsidRPr="00FC7A4B" w:rsidP="00FC7A4B">
            <w:pPr>
              <w:pStyle w:val="BodyText"/>
            </w:pPr>
            <w:r w:rsidRPr="00FC7A4B">
              <w:t>1.4 Identify and confirm propagation requirements</w:t>
            </w:r>
          </w:p>
          <w:p w:rsidR="00000000" w:rsidRPr="00FC7A4B" w:rsidP="00FC7A4B">
            <w:pPr>
              <w:pStyle w:val="BodyText"/>
            </w:pPr>
            <w:r w:rsidRPr="00FC7A4B">
              <w:t>1.5 Prepar</w:t>
            </w:r>
            <w:r w:rsidRPr="00FC7A4B">
              <w:t>e yeast and bacterial cultures for use according to workplace procedures</w:t>
            </w:r>
          </w:p>
          <w:p w:rsidR="00000000" w:rsidP="00FC7A4B">
            <w:pPr>
              <w:pStyle w:val="BodyText"/>
              <w:rPr>
                <w:lang w:val="en-NZ"/>
              </w:rPr>
            </w:pPr>
            <w:r w:rsidRPr="00FC7A4B">
              <w:t>1.6 Confirm availability and prepare product, services and materials to meet specified propagation requirements</w:t>
            </w:r>
          </w:p>
        </w:tc>
      </w:tr>
      <w:tr w:rsidTr="000007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A4B">
            <w:pPr>
              <w:pStyle w:val="BodyText"/>
              <w:rPr>
                <w:lang w:val="en-NZ"/>
              </w:rPr>
            </w:pPr>
            <w:r w:rsidRPr="00FC7A4B">
              <w:t>2. Prepare equipment for culture preparation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A4B" w:rsidP="00FC7A4B">
            <w:pPr>
              <w:pStyle w:val="BodyText"/>
            </w:pPr>
            <w:r w:rsidRPr="00FC7A4B">
              <w:t>2.1 Confirm cleaning and sterilising equipment is ready for use</w:t>
            </w:r>
          </w:p>
          <w:p w:rsidR="00000000" w:rsidP="00FC7A4B">
            <w:pPr>
              <w:pStyle w:val="BodyText"/>
              <w:rPr>
                <w:lang w:val="en-NZ"/>
              </w:rPr>
            </w:pPr>
            <w:r w:rsidRPr="00FC7A4B">
              <w:t>2.2 Select, clean and sterilise propagation equipment and transfer equipment according to workplace procedures</w:t>
            </w:r>
          </w:p>
        </w:tc>
      </w:tr>
      <w:tr w:rsidTr="000007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A4B">
            <w:pPr>
              <w:pStyle w:val="BodyText"/>
              <w:rPr>
                <w:lang w:val="en-NZ"/>
              </w:rPr>
            </w:pPr>
            <w:r w:rsidRPr="00FC7A4B">
              <w:t>3. Maintain and monitor the propagation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A4B" w:rsidP="00FC7A4B">
            <w:pPr>
              <w:pStyle w:val="BodyText"/>
            </w:pPr>
            <w:r w:rsidRPr="00FC7A4B">
              <w:t xml:space="preserve">3.1 Conduct transfer operations </w:t>
            </w:r>
            <w:r w:rsidRPr="00FC7A4B">
              <w:t>to meet propagation requirements</w:t>
            </w:r>
          </w:p>
          <w:p w:rsidR="00000000" w:rsidRPr="00FC7A4B" w:rsidP="00FC7A4B">
            <w:pPr>
              <w:pStyle w:val="BodyText"/>
            </w:pPr>
            <w:r w:rsidRPr="00FC7A4B">
              <w:t>3.2 Conduct the culture propagation process using safe work practices</w:t>
            </w:r>
          </w:p>
          <w:p w:rsidR="00000000" w:rsidRPr="00FC7A4B" w:rsidP="00FC7A4B">
            <w:pPr>
              <w:pStyle w:val="BodyText"/>
            </w:pPr>
            <w:r w:rsidRPr="00FC7A4B">
              <w:t>3.3 Inoculate ferments following work instruction</w:t>
            </w:r>
          </w:p>
          <w:p w:rsidR="00000000" w:rsidRPr="00FC7A4B" w:rsidP="00FC7A4B">
            <w:pPr>
              <w:pStyle w:val="BodyText"/>
            </w:pPr>
            <w:r w:rsidRPr="00FC7A4B">
              <w:t>3.4 Monitor control points to confirm performance is maintained within specification</w:t>
            </w:r>
          </w:p>
          <w:p w:rsidR="00000000" w:rsidRPr="00FC7A4B" w:rsidP="00FC7A4B">
            <w:pPr>
              <w:pStyle w:val="BodyText"/>
            </w:pPr>
            <w:r w:rsidRPr="00FC7A4B">
              <w:t>3.5 Monitor equipm</w:t>
            </w:r>
            <w:r w:rsidRPr="00FC7A4B">
              <w:t>ent to confirm operating condition</w:t>
            </w:r>
          </w:p>
          <w:p w:rsidR="00000000" w:rsidP="00FC7A4B">
            <w:pPr>
              <w:pStyle w:val="BodyText"/>
              <w:rPr>
                <w:lang w:val="en-NZ"/>
              </w:rPr>
            </w:pPr>
            <w:r w:rsidRPr="00FC7A4B">
              <w:t xml:space="preserve">3.6 Identify and address non-conformance of product, process and equipment </w:t>
            </w:r>
          </w:p>
        </w:tc>
      </w:tr>
      <w:tr w:rsidTr="000007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A4B">
            <w:pPr>
              <w:pStyle w:val="BodyText"/>
              <w:rPr>
                <w:lang w:val="en-NZ"/>
              </w:rPr>
            </w:pPr>
            <w:r w:rsidRPr="00FC7A4B">
              <w:t>4. Complete propagation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A4B" w:rsidP="00FC7A4B">
            <w:pPr>
              <w:pStyle w:val="BodyText"/>
            </w:pPr>
            <w:r w:rsidRPr="00FC7A4B">
              <w:t>4.1 Complete propagation process according to workplace procedures</w:t>
            </w:r>
          </w:p>
          <w:p w:rsidR="00000000" w:rsidRPr="00FC7A4B" w:rsidP="00FC7A4B">
            <w:pPr>
              <w:pStyle w:val="BodyText"/>
            </w:pPr>
            <w:r w:rsidRPr="00FC7A4B">
              <w:t>4.2 Dismantle equipment safely and prepare</w:t>
            </w:r>
            <w:r w:rsidRPr="00FC7A4B">
              <w:t xml:space="preserve"> for cleaning</w:t>
            </w:r>
          </w:p>
          <w:p w:rsidR="00000000" w:rsidRPr="00FC7A4B" w:rsidP="00FC7A4B">
            <w:pPr>
              <w:pStyle w:val="BodyText"/>
            </w:pPr>
            <w:r w:rsidRPr="00FC7A4B">
              <w:t>4.3 Collect, treat and dispose of or recycle waste generated by both the process and cleaning procedures</w:t>
            </w:r>
          </w:p>
          <w:p w:rsidR="00000000" w:rsidRPr="00FC7A4B" w:rsidP="00FC7A4B">
            <w:pPr>
              <w:pStyle w:val="BodyText"/>
            </w:pPr>
            <w:r w:rsidRPr="00FC7A4B">
              <w:t>4.4 Conduct work according to workplace environmental guidelines</w:t>
            </w:r>
          </w:p>
          <w:p w:rsidR="00000000" w:rsidRPr="00FC7A4B" w:rsidP="00FC7A4B">
            <w:pPr>
              <w:pStyle w:val="BodyText"/>
            </w:pPr>
            <w:r w:rsidRPr="00FC7A4B">
              <w:t>4.5 Record workplace information according to workplace procedures and f</w:t>
            </w:r>
            <w:r w:rsidRPr="00FC7A4B">
              <w:t>ormat</w:t>
            </w:r>
          </w:p>
        </w:tc>
      </w:tr>
    </w:tbl>
    <w:p w:rsidR="00000000" w:rsidRPr="00FC7A4B" w:rsidP="00FC7A4B">
      <w:pPr>
        <w:pStyle w:val="BodyText"/>
      </w:pPr>
    </w:p>
    <w:p w:rsidR="00000000" w:rsidRPr="00FC7A4B" w:rsidP="00FC7A4B">
      <w:pPr>
        <w:pStyle w:val="AllowPageBreak"/>
      </w:pPr>
    </w:p>
    <w:p w:rsidR="00000000" w:rsidRPr="00FC7A4B" w:rsidP="00FC7A4B">
      <w:pPr>
        <w:pStyle w:val="Heading1"/>
      </w:pPr>
      <w:bookmarkStart w:id="6" w:name="O_995627"/>
      <w:bookmarkEnd w:id="6"/>
      <w:r w:rsidRPr="00FC7A4B">
        <w:t>Foundation Skills</w:t>
      </w:r>
    </w:p>
    <w:p w:rsidR="00000000" w:rsidRPr="00000797" w:rsidP="00000797">
      <w:pPr>
        <w:pStyle w:val="BodyText"/>
        <w:rPr>
          <w:i/>
        </w:rPr>
      </w:pPr>
      <w:r w:rsidRPr="00000797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C7A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A4B" w:rsidP="00FC7A4B">
            <w:pPr>
              <w:pStyle w:val="BodyText"/>
            </w:pPr>
            <w:r w:rsidRPr="00FC7A4B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A4B">
            <w:pPr>
              <w:pStyle w:val="BodyText"/>
              <w:rPr>
                <w:lang w:val="en-NZ"/>
              </w:rPr>
            </w:pPr>
            <w:r w:rsidRPr="00FC7A4B">
              <w:rPr>
                <w:rStyle w:val="SpecialBold"/>
              </w:rPr>
              <w:t>Description</w:t>
            </w:r>
          </w:p>
        </w:tc>
      </w:tr>
      <w:tr w:rsidTr="00FC7A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A4B">
            <w:pPr>
              <w:pStyle w:val="BodyText"/>
              <w:rPr>
                <w:lang w:val="en-NZ"/>
              </w:rPr>
            </w:pPr>
            <w:r w:rsidRPr="00FC7A4B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A4B">
            <w:pPr>
              <w:pStyle w:val="ListBullet"/>
              <w:rPr>
                <w:lang w:val="en-NZ"/>
              </w:rPr>
            </w:pPr>
            <w:r w:rsidRPr="00FC7A4B">
              <w:t>Comprehend instructions in workplace documents</w:t>
            </w:r>
          </w:p>
        </w:tc>
      </w:tr>
      <w:tr w:rsidTr="00FC7A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A4B">
            <w:pPr>
              <w:pStyle w:val="BodyText"/>
              <w:rPr>
                <w:lang w:val="en-NZ"/>
              </w:rPr>
            </w:pPr>
            <w:r w:rsidRPr="00FC7A4B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A4B">
            <w:pPr>
              <w:pStyle w:val="ListBullet"/>
              <w:rPr>
                <w:lang w:val="en-NZ"/>
              </w:rPr>
            </w:pPr>
            <w:r w:rsidRPr="00FC7A4B">
              <w:t>Complete workplace documents in required format</w:t>
            </w:r>
          </w:p>
        </w:tc>
      </w:tr>
      <w:tr w:rsidTr="00FC7A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A4B">
            <w:pPr>
              <w:pStyle w:val="BodyText"/>
              <w:rPr>
                <w:lang w:val="en-NZ"/>
              </w:rPr>
            </w:pPr>
            <w:r w:rsidRPr="00FC7A4B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A4B" w:rsidP="00FC7A4B">
            <w:pPr>
              <w:pStyle w:val="ListBullet"/>
            </w:pPr>
            <w:r w:rsidRPr="00FC7A4B">
              <w:t>Perform calculations relating to measurements, quantities and operational specifications</w:t>
            </w:r>
          </w:p>
          <w:p w:rsidR="00000000" w:rsidP="00FC7A4B">
            <w:pPr>
              <w:pStyle w:val="ListBullet"/>
              <w:rPr>
                <w:lang w:val="en-NZ"/>
              </w:rPr>
            </w:pPr>
            <w:r w:rsidRPr="00FC7A4B">
              <w:t>Interpret symbols and numbers during monitoring of process</w:t>
            </w:r>
          </w:p>
        </w:tc>
      </w:tr>
      <w:tr w:rsidTr="00FC7A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A4B">
            <w:pPr>
              <w:pStyle w:val="BodyText"/>
              <w:rPr>
                <w:lang w:val="en-NZ"/>
              </w:rPr>
            </w:pPr>
            <w:r w:rsidRPr="00FC7A4B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A4B">
            <w:pPr>
              <w:pStyle w:val="ListBullet"/>
              <w:rPr>
                <w:lang w:val="en-NZ"/>
              </w:rPr>
            </w:pPr>
            <w:r w:rsidRPr="00FC7A4B">
              <w:t>Apply workplace procedures and legislative responsibilities to own role</w:t>
            </w:r>
          </w:p>
        </w:tc>
      </w:tr>
      <w:tr w:rsidTr="00FC7A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A4B">
            <w:pPr>
              <w:pStyle w:val="BodyText"/>
              <w:rPr>
                <w:lang w:val="en-NZ"/>
              </w:rPr>
            </w:pPr>
            <w:r w:rsidRPr="00FC7A4B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A4B">
            <w:pPr>
              <w:pStyle w:val="ListBullet"/>
              <w:rPr>
                <w:lang w:val="en-NZ"/>
              </w:rPr>
            </w:pPr>
            <w:r w:rsidRPr="00FC7A4B">
              <w:t>Use required communication mode to report operational information to rele</w:t>
            </w:r>
            <w:r w:rsidRPr="00FC7A4B">
              <w:t xml:space="preserve">vant personnel </w:t>
            </w:r>
          </w:p>
        </w:tc>
      </w:tr>
      <w:tr w:rsidTr="00FC7A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A4B">
            <w:pPr>
              <w:pStyle w:val="BodyText"/>
              <w:rPr>
                <w:lang w:val="en-NZ"/>
              </w:rPr>
            </w:pPr>
            <w:r w:rsidRPr="00FC7A4B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A4B" w:rsidP="00FC7A4B">
            <w:pPr>
              <w:pStyle w:val="ListBullet"/>
            </w:pPr>
            <w:r w:rsidRPr="00FC7A4B">
              <w:t xml:space="preserve">Plan, sequence and implement tasks according to set routines and procedures </w:t>
            </w:r>
          </w:p>
          <w:p w:rsidR="00000000" w:rsidRPr="00FC7A4B" w:rsidP="00FC7A4B">
            <w:pPr>
              <w:pStyle w:val="ListBullet"/>
            </w:pPr>
            <w:r w:rsidRPr="00FC7A4B">
              <w:t>Problem solve as issues arise</w:t>
            </w:r>
          </w:p>
        </w:tc>
      </w:tr>
    </w:tbl>
    <w:p w:rsidR="00000000" w:rsidRPr="00FC7A4B" w:rsidP="00FC7A4B">
      <w:pPr>
        <w:pStyle w:val="BodyText"/>
      </w:pPr>
    </w:p>
    <w:p w:rsidR="00000000" w:rsidRPr="00FC7A4B" w:rsidP="00FC7A4B">
      <w:pPr>
        <w:pStyle w:val="AllowPageBreak"/>
      </w:pPr>
    </w:p>
    <w:p w:rsidR="00000000" w:rsidRPr="00FC7A4B" w:rsidP="00FC7A4B">
      <w:pPr>
        <w:pStyle w:val="Heading1"/>
      </w:pPr>
      <w:bookmarkStart w:id="7" w:name="O_995629"/>
      <w:bookmarkEnd w:id="7"/>
      <w:r w:rsidRPr="00FC7A4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FC7A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A4B" w:rsidP="00FC7A4B">
            <w:pPr>
              <w:pStyle w:val="BodyText"/>
            </w:pPr>
            <w:r w:rsidRPr="00FC7A4B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A4B" w:rsidP="00FC7A4B">
            <w:pPr>
              <w:pStyle w:val="BodyText"/>
            </w:pPr>
            <w:r w:rsidRPr="00FC7A4B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A4B" w:rsidP="00FC7A4B">
            <w:pPr>
              <w:pStyle w:val="BodyText"/>
            </w:pPr>
            <w:r w:rsidRPr="00FC7A4B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A4B">
            <w:pPr>
              <w:pStyle w:val="BodyText"/>
              <w:rPr>
                <w:lang w:val="en-NZ"/>
              </w:rPr>
            </w:pPr>
            <w:r w:rsidRPr="00FC7A4B">
              <w:rPr>
                <w:rStyle w:val="SpecialBold"/>
              </w:rPr>
              <w:t>Equivalence status</w:t>
            </w:r>
          </w:p>
        </w:tc>
      </w:tr>
      <w:tr w:rsidTr="00FC7A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05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A4B">
            <w:pPr>
              <w:pStyle w:val="BodyText"/>
              <w:rPr>
                <w:lang w:val="en-NZ"/>
              </w:rPr>
            </w:pPr>
            <w:r w:rsidRPr="00FC7A4B">
              <w:t>FBPCEL3014 Prepare and monitor wine cultures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A4B">
            <w:pPr>
              <w:pStyle w:val="BodyText"/>
              <w:rPr>
                <w:lang w:val="en-NZ"/>
              </w:rPr>
            </w:pPr>
            <w:r w:rsidRPr="00FC7A4B">
              <w:t>FDFCEL2007A Prepare and monitor wine cultures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A4B" w:rsidP="00FC7A4B">
            <w:pPr>
              <w:pStyle w:val="BodyText"/>
            </w:pPr>
            <w:r w:rsidRPr="00FC7A4B">
              <w:t>Updated to meet Standards for Training Packages</w:t>
            </w:r>
          </w:p>
          <w:p w:rsidR="00000000" w:rsidRPr="00FC7A4B" w:rsidP="00FC7A4B">
            <w:pPr>
              <w:pStyle w:val="BodyText"/>
            </w:pPr>
          </w:p>
          <w:p w:rsidR="00000000" w:rsidRPr="00FC7A4B" w:rsidP="00FC7A4B">
            <w:pPr>
              <w:pStyle w:val="BodyText"/>
            </w:pPr>
            <w:r w:rsidRPr="00FC7A4B">
              <w:t>Minor changes to Elements and Performance Criteria for clarity</w:t>
            </w:r>
          </w:p>
          <w:p w:rsidR="00000000" w:rsidRPr="00FC7A4B" w:rsidP="00FC7A4B">
            <w:pPr>
              <w:pStyle w:val="BodyText"/>
            </w:pPr>
          </w:p>
          <w:p w:rsidR="00000000" w:rsidRPr="00FC7A4B" w:rsidP="00FC7A4B">
            <w:pPr>
              <w:pStyle w:val="BodyText"/>
            </w:pPr>
            <w:r w:rsidRPr="00FC7A4B">
              <w:t xml:space="preserve">Prerequisites removed </w:t>
            </w:r>
          </w:p>
          <w:p w:rsidR="00000000" w:rsidRPr="00FC7A4B" w:rsidP="00FC7A4B">
            <w:pPr>
              <w:pStyle w:val="BodyText"/>
            </w:pPr>
          </w:p>
          <w:p w:rsidR="00000000" w:rsidP="00FC7A4B">
            <w:pPr>
              <w:pStyle w:val="BodyText"/>
              <w:rPr>
                <w:lang w:val="en-NZ"/>
              </w:rPr>
            </w:pPr>
            <w:r w:rsidRPr="00FC7A4B">
              <w:t>Unit code updated to AQF3 to reflect complexity of competency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A4B" w:rsidP="00FC7A4B">
            <w:pPr>
              <w:pStyle w:val="BodyText"/>
            </w:pPr>
            <w:r w:rsidRPr="00FC7A4B">
              <w:t>Equivalent unit</w:t>
            </w:r>
          </w:p>
        </w:tc>
      </w:tr>
    </w:tbl>
    <w:p w:rsidR="00000000" w:rsidRPr="00FC7A4B" w:rsidP="00FC7A4B">
      <w:pPr>
        <w:pStyle w:val="BodyText"/>
      </w:pPr>
    </w:p>
    <w:p w:rsidR="00000000" w:rsidRPr="00FC7A4B" w:rsidP="00FC7A4B">
      <w:pPr>
        <w:pStyle w:val="AllowPageBreak"/>
      </w:pPr>
    </w:p>
    <w:p w:rsidR="00000000" w:rsidRPr="00FC7A4B" w:rsidP="00FC7A4B">
      <w:pPr>
        <w:pStyle w:val="Heading1"/>
      </w:pPr>
      <w:bookmarkStart w:id="8" w:name="O_995636"/>
      <w:bookmarkEnd w:id="8"/>
      <w:r w:rsidRPr="00FC7A4B">
        <w:t>Links</w:t>
      </w:r>
    </w:p>
    <w:p w:rsidR="00000000" w:rsidRPr="00FC7A4B" w:rsidP="00000797">
      <w:pPr>
        <w:pStyle w:val="BodyText"/>
      </w:pPr>
      <w:r w:rsidRPr="00FC7A4B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0A16DE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FC7A4B" w:rsidP="00FC7A4B"/>
    <w:sectPr w:rsidSect="00FC7A4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A4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A4B" w:rsidRPr="00000797" w:rsidP="000007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A4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797" w:rsidP="00FC7A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00797" w:rsidP="00FC7A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00797" w:rsidP="00FC7A4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A4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7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C7A4B" w:rsidRPr="00000797" w:rsidP="000007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A4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797" w:rsidRPr="002D2AF8" w:rsidP="00FC7A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FBPCEL3014 Prepare and monitor wine cultures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000797" w:rsidP="00FC7A4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E989F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E6279D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7A4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7A4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7A4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7A4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7A4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7A4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7A4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7A4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7A4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7A4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7A4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7A4B"/>
  </w:style>
  <w:style w:type="character" w:customStyle="1" w:styleId="Heading1Char">
    <w:name w:val="Heading 1 Char"/>
    <w:basedOn w:val="DefaultParagraphFont"/>
    <w:link w:val="Heading1"/>
    <w:rsid w:val="00FC7A4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7A4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7A4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C7A4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C7A4B"/>
    <w:rPr>
      <w:b/>
      <w:spacing w:val="0"/>
    </w:rPr>
  </w:style>
  <w:style w:type="character" w:styleId="Emphasis">
    <w:name w:val="Emphasis"/>
    <w:basedOn w:val="DefaultParagraphFont"/>
    <w:qFormat/>
    <w:rsid w:val="00FC7A4B"/>
    <w:rPr>
      <w:i/>
    </w:rPr>
  </w:style>
  <w:style w:type="paragraph" w:customStyle="1" w:styleId="SuperHeading">
    <w:name w:val="SuperHeading"/>
    <w:basedOn w:val="Normal"/>
    <w:rsid w:val="00FC7A4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C7A4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C7A4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7A4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7A4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7A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7A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7A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7A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7A4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7A4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7A4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7A4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7A4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7A4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7A4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7A4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7A4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7A4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7A4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C7A4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C7A4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C7A4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7A4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7A4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C7A4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C7A4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7A4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7A4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7A4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7A4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7A4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7A4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7A4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7A4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C7A4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7A4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7A4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7A4B"/>
  </w:style>
  <w:style w:type="paragraph" w:styleId="TableofFigures">
    <w:name w:val="table of figures"/>
    <w:basedOn w:val="Normal"/>
    <w:next w:val="Normal"/>
    <w:semiHidden/>
    <w:rsid w:val="00FC7A4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7A4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C7A4B"/>
    <w:rPr>
      <w:rFonts w:ascii="Wingdings" w:hAnsi="Wingdings"/>
    </w:rPr>
  </w:style>
  <w:style w:type="paragraph" w:customStyle="1" w:styleId="TableHeading">
    <w:name w:val="Table Heading"/>
    <w:basedOn w:val="HeadingBase"/>
    <w:rsid w:val="00FC7A4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C7A4B"/>
    <w:rPr>
      <w:color w:val="0033CC"/>
      <w:u w:val="none"/>
    </w:rPr>
  </w:style>
  <w:style w:type="paragraph" w:customStyle="1" w:styleId="BodyTextRight">
    <w:name w:val="Body Text Right"/>
    <w:basedOn w:val="BodyText"/>
    <w:rsid w:val="00FC7A4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7A4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7A4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7A4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7A4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7A4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7A4B"/>
    <w:rPr>
      <w:sz w:val="32"/>
    </w:rPr>
  </w:style>
  <w:style w:type="paragraph" w:customStyle="1" w:styleId="HeadingProcedure">
    <w:name w:val="Heading Procedure"/>
    <w:basedOn w:val="HeadingBase"/>
    <w:next w:val="Normal"/>
    <w:rsid w:val="00FC7A4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7A4B"/>
    <w:pPr>
      <w:spacing w:before="60" w:after="60"/>
    </w:pPr>
  </w:style>
  <w:style w:type="paragraph" w:styleId="ListContinue">
    <w:name w:val="List Continue"/>
    <w:basedOn w:val="List"/>
    <w:rsid w:val="00FC7A4B"/>
    <w:pPr>
      <w:ind w:firstLine="0"/>
    </w:pPr>
  </w:style>
  <w:style w:type="paragraph" w:customStyle="1" w:styleId="ListNote">
    <w:name w:val="List Note"/>
    <w:basedOn w:val="List"/>
    <w:rsid w:val="00FC7A4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7A4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7A4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7A4B"/>
    <w:rPr>
      <w:rFonts w:ascii="Courier New" w:hAnsi="Courier New"/>
    </w:rPr>
  </w:style>
  <w:style w:type="paragraph" w:customStyle="1" w:styleId="NoteBullet">
    <w:name w:val="Note Bullet"/>
    <w:basedOn w:val="Note"/>
    <w:rsid w:val="00FC7A4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7A4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7A4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7A4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7A4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C7A4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7A4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7A4B"/>
    <w:rPr>
      <w:b/>
      <w:smallCaps/>
    </w:rPr>
  </w:style>
  <w:style w:type="paragraph" w:customStyle="1" w:styleId="TableListNumber">
    <w:name w:val="Table List Number"/>
    <w:basedOn w:val="ListNumber"/>
    <w:rsid w:val="00FC7A4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7A4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7A4B"/>
    <w:pPr>
      <w:numPr>
        <w:numId w:val="8"/>
      </w:numPr>
    </w:pPr>
  </w:style>
  <w:style w:type="paragraph" w:customStyle="1" w:styleId="ListAlpha2">
    <w:name w:val="List Alpha 2"/>
    <w:basedOn w:val="List2"/>
    <w:rsid w:val="00FC7A4B"/>
    <w:pPr>
      <w:numPr>
        <w:numId w:val="7"/>
      </w:numPr>
    </w:pPr>
  </w:style>
  <w:style w:type="paragraph" w:styleId="List2">
    <w:name w:val="List 2"/>
    <w:basedOn w:val="BodyText"/>
    <w:rsid w:val="00FC7A4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7A4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7A4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7A4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C7A4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C7A4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C7A4B"/>
    <w:pPr>
      <w:numPr>
        <w:numId w:val="3"/>
      </w:numPr>
    </w:pPr>
  </w:style>
  <w:style w:type="paragraph" w:styleId="ListContinue2">
    <w:name w:val="List Continue 2"/>
    <w:basedOn w:val="List2"/>
    <w:rsid w:val="00FC7A4B"/>
    <w:pPr>
      <w:ind w:firstLine="0"/>
    </w:pPr>
  </w:style>
  <w:style w:type="paragraph" w:styleId="ListContinue3">
    <w:name w:val="List Continue 3"/>
    <w:basedOn w:val="List3"/>
    <w:rsid w:val="00FC7A4B"/>
    <w:pPr>
      <w:ind w:left="1021" w:firstLine="0"/>
    </w:pPr>
  </w:style>
  <w:style w:type="paragraph" w:styleId="ListContinue4">
    <w:name w:val="List Continue 4"/>
    <w:basedOn w:val="List4"/>
    <w:rsid w:val="00FC7A4B"/>
    <w:pPr>
      <w:ind w:firstLine="0"/>
    </w:pPr>
  </w:style>
  <w:style w:type="paragraph" w:styleId="ListContinue5">
    <w:name w:val="List Continue 5"/>
    <w:basedOn w:val="List5"/>
    <w:rsid w:val="00FC7A4B"/>
    <w:pPr>
      <w:ind w:firstLine="0"/>
    </w:pPr>
  </w:style>
  <w:style w:type="paragraph" w:styleId="ListNumber3">
    <w:name w:val="List Number 3"/>
    <w:basedOn w:val="List3"/>
    <w:rsid w:val="00FC7A4B"/>
    <w:pPr>
      <w:numPr>
        <w:numId w:val="4"/>
      </w:numPr>
    </w:pPr>
  </w:style>
  <w:style w:type="paragraph" w:styleId="ListNumber4">
    <w:name w:val="List Number 4"/>
    <w:basedOn w:val="List4"/>
    <w:rsid w:val="00FC7A4B"/>
    <w:pPr>
      <w:numPr>
        <w:numId w:val="5"/>
      </w:numPr>
    </w:pPr>
  </w:style>
  <w:style w:type="paragraph" w:styleId="ListNumber5">
    <w:name w:val="List Number 5"/>
    <w:basedOn w:val="List5"/>
    <w:rsid w:val="00FC7A4B"/>
    <w:pPr>
      <w:numPr>
        <w:numId w:val="6"/>
      </w:numPr>
    </w:pPr>
  </w:style>
  <w:style w:type="paragraph" w:styleId="BlockText">
    <w:name w:val="Block Text"/>
    <w:basedOn w:val="Normal"/>
    <w:rsid w:val="00FC7A4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7A4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7A4B"/>
    <w:rPr>
      <w:sz w:val="16"/>
      <w:vertAlign w:val="superscript"/>
    </w:rPr>
  </w:style>
  <w:style w:type="character" w:customStyle="1" w:styleId="Symbols">
    <w:name w:val="Symbols"/>
    <w:basedOn w:val="DefaultParagraphFont"/>
    <w:rsid w:val="00FC7A4B"/>
    <w:rPr>
      <w:rFonts w:ascii="Symbol" w:hAnsi="Symbol"/>
    </w:rPr>
  </w:style>
  <w:style w:type="character" w:customStyle="1" w:styleId="MenuOptions">
    <w:name w:val="Menu Options"/>
    <w:basedOn w:val="DefaultParagraphFont"/>
    <w:rsid w:val="00FC7A4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7A4B"/>
    <w:rPr>
      <w:b/>
    </w:rPr>
  </w:style>
  <w:style w:type="character" w:customStyle="1" w:styleId="Underlined">
    <w:name w:val="Underlined"/>
    <w:basedOn w:val="DefaultParagraphFont"/>
    <w:rsid w:val="00FC7A4B"/>
    <w:rPr>
      <w:u w:val="single"/>
    </w:rPr>
  </w:style>
  <w:style w:type="paragraph" w:customStyle="1" w:styleId="TableBodyTextRight">
    <w:name w:val="Table Body Text Right"/>
    <w:basedOn w:val="TableBodyText"/>
    <w:rsid w:val="00FC7A4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7A4B"/>
    <w:rPr>
      <w:sz w:val="18"/>
    </w:rPr>
  </w:style>
  <w:style w:type="paragraph" w:customStyle="1" w:styleId="BodySmallRight">
    <w:name w:val="Body Small Right"/>
    <w:basedOn w:val="BodyTextRight"/>
    <w:rsid w:val="00FC7A4B"/>
    <w:rPr>
      <w:sz w:val="18"/>
      <w:szCs w:val="18"/>
    </w:rPr>
  </w:style>
  <w:style w:type="paragraph" w:customStyle="1" w:styleId="MarginEdition">
    <w:name w:val="Margin Edition"/>
    <w:basedOn w:val="MarginNote"/>
    <w:rsid w:val="00FC7A4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7A4B"/>
    <w:rPr>
      <w:sz w:val="2"/>
      <w:szCs w:val="2"/>
    </w:rPr>
  </w:style>
  <w:style w:type="character" w:customStyle="1" w:styleId="Small">
    <w:name w:val="Small"/>
    <w:basedOn w:val="DefaultParagraphFont"/>
    <w:rsid w:val="00FC7A4B"/>
    <w:rPr>
      <w:sz w:val="16"/>
    </w:rPr>
  </w:style>
  <w:style w:type="paragraph" w:customStyle="1" w:styleId="WideTable">
    <w:name w:val="Wide Table"/>
    <w:basedOn w:val="Normal"/>
    <w:rsid w:val="00FC7A4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7A4B"/>
  </w:style>
  <w:style w:type="paragraph" w:styleId="Quote">
    <w:name w:val="Quote"/>
    <w:basedOn w:val="Heading1"/>
    <w:link w:val="QuoteChar"/>
    <w:qFormat/>
    <w:rsid w:val="00FC7A4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7A4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7A4B"/>
    <w:pPr>
      <w:pageBreakBefore/>
    </w:pPr>
  </w:style>
  <w:style w:type="paragraph" w:customStyle="1" w:styleId="Border">
    <w:name w:val="Border"/>
    <w:basedOn w:val="Normal"/>
    <w:qFormat/>
    <w:rsid w:val="00FC7A4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7A4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7A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7A4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7A4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7A4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7A4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7A4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7A4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7A4B"/>
    <w:rPr>
      <w:u w:val="single"/>
    </w:rPr>
  </w:style>
  <w:style w:type="character" w:customStyle="1" w:styleId="BoldandItalics">
    <w:name w:val="Bold and Italics"/>
    <w:qFormat/>
    <w:rsid w:val="00FC7A4B"/>
    <w:rPr>
      <w:b/>
      <w:i/>
      <w:u w:val="none"/>
    </w:rPr>
  </w:style>
  <w:style w:type="paragraph" w:styleId="BalloonText">
    <w:name w:val="Balloon Text"/>
    <w:basedOn w:val="Normal"/>
    <w:link w:val="BalloonTextChar"/>
    <w:rsid w:val="00FC7A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7A4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7A4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7A4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7A4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7A4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C7A4B"/>
    <w:pPr>
      <w:spacing w:before="0" w:after="0"/>
    </w:pPr>
  </w:style>
  <w:style w:type="paragraph" w:customStyle="1" w:styleId="BodyTextBold">
    <w:name w:val="Body Text Bold"/>
    <w:basedOn w:val="BodyText"/>
    <w:qFormat/>
    <w:rsid w:val="00FC7A4B"/>
    <w:rPr>
      <w:b/>
    </w:rPr>
  </w:style>
  <w:style w:type="character" w:styleId="Hyperlink">
    <w:name w:val="Hyperlink"/>
    <w:basedOn w:val="DefaultParagraphFont"/>
    <w:uiPriority w:val="99"/>
    <w:unhideWhenUsed/>
    <w:rsid w:val="000007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594</Words>
  <Characters>3829</Characters>
  <Application>Microsoft Office Word</Application>
  <DocSecurity>0</DocSecurity>
  <Lines>147</Lines>
  <Paragraphs>92</Paragraphs>
  <ScaleCrop>false</ScaleCrop>
  <Company>Author-it Software Corporation Ltd.</Company>
  <LinksUpToDate>false</LinksUpToDate>
  <CharactersWithSpaces>4331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FBPCEL3014 Prepare and monitor wine cultures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2022-04-19T18:13:00Z</dcterms:created>
  <dcterms:modified xsi:type="dcterms:W3CDTF">2022-04-19T18:13:00Z</dcterms:modified>
</cp:coreProperties>
</file>