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5FE" w:rsidP="00155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FBPCEL3011 Operate the reverse osmosis process</w:t>
      </w:r>
      <w:r>
        <w:fldChar w:fldCharType="end"/>
      </w:r>
    </w:p>
    <w:p w:rsidR="001555FE" w:rsidP="001555FE">
      <w:pPr>
        <w:pStyle w:val="Version"/>
        <w:sectPr w:rsidSect="00C12D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DAB" w:rsidP="00C12DAB">
      <w:pPr>
        <w:pStyle w:val="SuperHeading"/>
      </w:pPr>
      <w:r w:rsidRPr="00C12DAB">
        <w:t>Assessment Requirements for FBPCEL3011 Operate the reverse osmosis process</w:t>
      </w:r>
    </w:p>
    <w:p w:rsidR="00000000" w:rsidRPr="00C12DAB" w:rsidP="00C12DAB">
      <w:pPr>
        <w:pStyle w:val="Heading1"/>
      </w:pPr>
      <w:bookmarkStart w:id="1" w:name="O_995494"/>
      <w:bookmarkEnd w:id="1"/>
      <w:r w:rsidRPr="00C12D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2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DAB" w:rsidP="00C12DAB">
            <w:pPr>
              <w:pStyle w:val="BodyText"/>
            </w:pPr>
            <w:r w:rsidRPr="00C12D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DAB">
            <w:pPr>
              <w:pStyle w:val="BodyText"/>
              <w:rPr>
                <w:lang w:val="en-NZ"/>
              </w:rPr>
            </w:pPr>
            <w:r w:rsidRPr="00C12DAB">
              <w:rPr>
                <w:rStyle w:val="SpecialBold"/>
              </w:rPr>
              <w:t>Comments</w:t>
            </w:r>
          </w:p>
        </w:tc>
      </w:tr>
      <w:tr w:rsidTr="00C12D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DAB">
            <w:pPr>
              <w:pStyle w:val="BodyText"/>
              <w:rPr>
                <w:lang w:val="en-NZ"/>
              </w:rPr>
            </w:pPr>
            <w:r w:rsidRPr="00C12D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DAB" w:rsidP="00C12DAB">
            <w:pPr>
              <w:pStyle w:val="BodyText"/>
            </w:pPr>
            <w:r w:rsidRPr="00C12DAB">
              <w:t>This version released with FBP Food, Beverage and Pharmaceutical Training Package Version 2.0</w:t>
            </w:r>
          </w:p>
        </w:tc>
      </w:tr>
    </w:tbl>
    <w:p w:rsidR="00000000" w:rsidRPr="00C12DAB" w:rsidP="00C12DAB">
      <w:pPr>
        <w:pStyle w:val="BodyText"/>
      </w:pPr>
    </w:p>
    <w:p w:rsidR="00000000" w:rsidRPr="00C12DAB" w:rsidP="00C12DAB">
      <w:pPr>
        <w:pStyle w:val="AllowPageBreak"/>
      </w:pPr>
    </w:p>
    <w:p w:rsidR="00000000" w:rsidRPr="00C12DAB" w:rsidP="00C12DAB">
      <w:pPr>
        <w:pStyle w:val="Heading1"/>
      </w:pPr>
      <w:bookmarkStart w:id="2" w:name="O_995495"/>
      <w:bookmarkEnd w:id="2"/>
      <w:r w:rsidRPr="00C12DAB">
        <w:t>Performance Evidence</w:t>
      </w:r>
    </w:p>
    <w:p w:rsidR="00000000" w:rsidRPr="00C12DAB" w:rsidP="001555FE">
      <w:pPr>
        <w:pStyle w:val="BodyText"/>
      </w:pPr>
      <w:r w:rsidRPr="00C12DAB">
        <w:t xml:space="preserve">An individual demonstrating competency must satisfy all of the elements and performance criteria in this unit. </w:t>
      </w:r>
    </w:p>
    <w:p w:rsidR="00000000" w:rsidRPr="00C12DAB" w:rsidP="001555FE">
      <w:pPr>
        <w:pStyle w:val="BodyText"/>
      </w:pPr>
      <w:r w:rsidRPr="00C12DAB">
        <w:t xml:space="preserve">There must be evidence that the individual has operated a reverse osmosis process at least once, demonstrating: </w:t>
      </w:r>
    </w:p>
    <w:p w:rsidR="00000000" w:rsidRPr="00C12DAB" w:rsidP="00C12DAB">
      <w:pPr>
        <w:pStyle w:val="ListBullet"/>
      </w:pPr>
      <w:r w:rsidRPr="00C12DAB">
        <w:t>accessing</w:t>
      </w:r>
      <w:r w:rsidRPr="00C12DAB">
        <w:t xml:space="preserve"> workplace information to identify reverse osmosis requirements</w:t>
      </w:r>
    </w:p>
    <w:p w:rsidR="00000000" w:rsidRPr="00C12DAB" w:rsidP="00C12DAB">
      <w:pPr>
        <w:pStyle w:val="ListBullet"/>
      </w:pPr>
      <w:r w:rsidRPr="00C12DAB">
        <w:t>selecting, fitting and using personal protective equipment</w:t>
      </w:r>
    </w:p>
    <w:p w:rsidR="00000000" w:rsidRPr="00C12DAB" w:rsidP="00C12DAB">
      <w:pPr>
        <w:pStyle w:val="ListBullet"/>
      </w:pPr>
      <w:r w:rsidRPr="00C12DAB">
        <w:t>confirming supply of necessary product and services</w:t>
      </w:r>
    </w:p>
    <w:p w:rsidR="00000000" w:rsidRPr="00C12DAB" w:rsidP="00C12DAB">
      <w:pPr>
        <w:pStyle w:val="ListBullet"/>
      </w:pPr>
      <w:r w:rsidRPr="00C12DAB">
        <w:t xml:space="preserve">confirming equipment status and condition </w:t>
      </w:r>
    </w:p>
    <w:p w:rsidR="00000000" w:rsidRPr="00C12DAB" w:rsidP="00C12DAB">
      <w:pPr>
        <w:pStyle w:val="ListBullet"/>
      </w:pPr>
      <w:r w:rsidRPr="00C12DAB">
        <w:t>setting up and starting up the reverse osmosis process</w:t>
      </w:r>
    </w:p>
    <w:p w:rsidR="00000000" w:rsidRPr="00C12DAB" w:rsidP="00C12DAB">
      <w:pPr>
        <w:pStyle w:val="ListBullet"/>
      </w:pPr>
      <w:r w:rsidRPr="00C12DAB">
        <w:t xml:space="preserve">monitoring the process and equipment operation to identify non-conformance results </w:t>
      </w:r>
    </w:p>
    <w:p w:rsidR="00000000" w:rsidRPr="00C12DAB" w:rsidP="00C12DAB">
      <w:pPr>
        <w:pStyle w:val="ListBullet"/>
      </w:pPr>
      <w:r w:rsidRPr="00C12DAB">
        <w:t xml:space="preserve">taking corrective action in response to non-conformance results </w:t>
      </w:r>
    </w:p>
    <w:p w:rsidR="00000000" w:rsidRPr="00C12DAB" w:rsidP="00C12DAB">
      <w:pPr>
        <w:pStyle w:val="ListBullet"/>
      </w:pPr>
      <w:r w:rsidRPr="00C12DAB">
        <w:t xml:space="preserve">following equipment shutdown procedures </w:t>
      </w:r>
    </w:p>
    <w:p w:rsidR="00000000" w:rsidRPr="00C12DAB" w:rsidP="00C12DAB">
      <w:pPr>
        <w:pStyle w:val="ListBullet"/>
      </w:pPr>
      <w:r w:rsidRPr="00C12DAB">
        <w:t>preparing e</w:t>
      </w:r>
      <w:r w:rsidRPr="00C12DAB">
        <w:t>quipment for cleaning including draining and dismantling equipment, and removing waste either manually or by rinsing, in preparation for cleaning and sanitation</w:t>
      </w:r>
    </w:p>
    <w:p w:rsidR="00000000" w:rsidRPr="00C12DAB" w:rsidP="00C12DAB">
      <w:pPr>
        <w:pStyle w:val="ListBullet"/>
      </w:pPr>
      <w:r w:rsidRPr="00C12DAB">
        <w:t>conducting work according to environmental and health and safety requirements.</w:t>
      </w:r>
    </w:p>
    <w:p w:rsidR="00000000" w:rsidRPr="00C12DAB" w:rsidP="00C12DAB">
      <w:pPr>
        <w:pStyle w:val="AllowPageBreak"/>
      </w:pPr>
    </w:p>
    <w:p w:rsidR="00000000" w:rsidRPr="00C12DAB" w:rsidP="00C12DAB">
      <w:pPr>
        <w:pStyle w:val="Heading1"/>
      </w:pPr>
      <w:bookmarkStart w:id="3" w:name="O_995496"/>
      <w:bookmarkEnd w:id="3"/>
      <w:r w:rsidRPr="00C12DAB">
        <w:t>Knowledge Evidence</w:t>
      </w:r>
    </w:p>
    <w:p w:rsidR="00000000" w:rsidRPr="00C12DAB" w:rsidP="001555FE">
      <w:pPr>
        <w:pStyle w:val="BodyText"/>
      </w:pPr>
      <w:r w:rsidRPr="00C12DAB">
        <w:t>An individual must be able to demonstrate the knowledge required to perform the tasks outlined in the elements and performance criteria of this unit. This includes knowledge of:</w:t>
      </w:r>
    </w:p>
    <w:p w:rsidR="00000000" w:rsidRPr="00C12DAB" w:rsidP="00C12DAB">
      <w:pPr>
        <w:pStyle w:val="ListBullet"/>
      </w:pPr>
      <w:r w:rsidRPr="00C12DAB">
        <w:t>purpose and principles of reverse osmosis operation</w:t>
      </w:r>
    </w:p>
    <w:p w:rsidR="00000000" w:rsidRPr="00C12DAB" w:rsidP="00C12DAB">
      <w:pPr>
        <w:pStyle w:val="ListBullet"/>
      </w:pPr>
      <w:r w:rsidRPr="00C12DAB">
        <w:t>links</w:t>
      </w:r>
      <w:r w:rsidRPr="00C12DAB">
        <w:t xml:space="preserve"> between reverse osmosis and related processes</w:t>
      </w:r>
    </w:p>
    <w:p w:rsidR="00000000" w:rsidRPr="00C12DAB" w:rsidP="00C12DAB">
      <w:pPr>
        <w:pStyle w:val="ListBullet"/>
      </w:pPr>
      <w:r w:rsidRPr="00C12DAB">
        <w:t>stages and changes which occur during reverse osmosis operation</w:t>
      </w:r>
    </w:p>
    <w:p w:rsidR="00000000" w:rsidRPr="00C12DAB" w:rsidP="00C12DAB">
      <w:pPr>
        <w:pStyle w:val="ListBullet"/>
      </w:pPr>
      <w:r w:rsidRPr="00C12DAB">
        <w:t>effect of process stages on end product</w:t>
      </w:r>
    </w:p>
    <w:p w:rsidR="00000000" w:rsidRPr="00C12DAB" w:rsidP="00C12DAB">
      <w:pPr>
        <w:pStyle w:val="ListBullet"/>
      </w:pPr>
      <w:r w:rsidRPr="00C12DAB">
        <w:t>quality characteristics and uses of reverse osmosis product</w:t>
      </w:r>
    </w:p>
    <w:p w:rsidR="00000000" w:rsidRPr="00C12DAB" w:rsidP="00C12DAB">
      <w:pPr>
        <w:pStyle w:val="ListBullet"/>
      </w:pPr>
      <w:r w:rsidRPr="00C12DAB">
        <w:t>product preparation requirements and effect o</w:t>
      </w:r>
      <w:r w:rsidRPr="00C12DAB">
        <w:t>f variation on the process</w:t>
      </w:r>
    </w:p>
    <w:p w:rsidR="00000000" w:rsidRPr="00C12DAB" w:rsidP="00C12DAB">
      <w:pPr>
        <w:pStyle w:val="ListBullet"/>
      </w:pPr>
      <w:r w:rsidRPr="00C12DAB">
        <w:t>main methods used in reverse osmosis process, including:</w:t>
      </w:r>
    </w:p>
    <w:p w:rsidR="00000000" w:rsidRPr="00C12DAB" w:rsidP="00C12DAB">
      <w:pPr>
        <w:pStyle w:val="ListBullet2"/>
      </w:pPr>
      <w:r w:rsidRPr="00C12DAB">
        <w:t>sediment filter</w:t>
      </w:r>
    </w:p>
    <w:p w:rsidR="00000000" w:rsidRPr="00C12DAB" w:rsidP="00C12DAB">
      <w:pPr>
        <w:pStyle w:val="ListBullet2"/>
      </w:pPr>
      <w:r w:rsidRPr="00C12DAB">
        <w:t>activated carbon</w:t>
      </w:r>
    </w:p>
    <w:p w:rsidR="00000000" w:rsidRPr="00C12DAB" w:rsidP="00C12DAB">
      <w:pPr>
        <w:pStyle w:val="ListBullet2"/>
      </w:pPr>
      <w:r w:rsidRPr="00C12DAB">
        <w:t>reverse osmosis filter</w:t>
      </w:r>
    </w:p>
    <w:p w:rsidR="00000000" w:rsidRPr="00C12DAB" w:rsidP="00C12DAB">
      <w:pPr>
        <w:pStyle w:val="ListBullet2"/>
      </w:pPr>
      <w:r w:rsidRPr="00C12DAB">
        <w:t>alcohol reduction</w:t>
      </w:r>
    </w:p>
    <w:p w:rsidR="00000000" w:rsidRPr="00C12DAB" w:rsidP="00C12DAB">
      <w:pPr>
        <w:pStyle w:val="ListBullet2"/>
      </w:pPr>
      <w:r w:rsidRPr="00C12DAB">
        <w:t>re blending product</w:t>
      </w:r>
    </w:p>
    <w:p w:rsidR="00000000" w:rsidRPr="00C12DAB" w:rsidP="00C12DAB">
      <w:pPr>
        <w:pStyle w:val="ListBullet"/>
      </w:pPr>
      <w:r w:rsidRPr="00C12DAB">
        <w:t>reverse osmosis equipment and instrumentation components, purpose and operation</w:t>
      </w:r>
    </w:p>
    <w:p w:rsidR="00000000" w:rsidRPr="00C12DAB" w:rsidP="00C12DAB">
      <w:pPr>
        <w:pStyle w:val="ListBullet"/>
      </w:pPr>
      <w:r w:rsidRPr="00C12DAB">
        <w:t>significance and method of monitoring control points within the process</w:t>
      </w:r>
    </w:p>
    <w:p w:rsidR="00000000" w:rsidRPr="00C12DAB" w:rsidP="00C12DAB">
      <w:pPr>
        <w:pStyle w:val="ListBullet"/>
      </w:pPr>
      <w:r w:rsidRPr="00C12DAB">
        <w:t>common causes of variation and corrective action required</w:t>
      </w:r>
    </w:p>
    <w:p w:rsidR="00000000" w:rsidRPr="00C12DAB" w:rsidP="00C12DAB">
      <w:pPr>
        <w:pStyle w:val="ListBullet"/>
      </w:pPr>
      <w:r w:rsidRPr="00C12DAB">
        <w:t>routine shutdown and cleaning preparation requ</w:t>
      </w:r>
      <w:r w:rsidRPr="00C12DAB">
        <w:t>irements</w:t>
      </w:r>
    </w:p>
    <w:p w:rsidR="00000000" w:rsidRPr="00C12DAB" w:rsidP="00C12DAB">
      <w:pPr>
        <w:pStyle w:val="ListBullet"/>
      </w:pPr>
      <w:r w:rsidRPr="00C12DAB">
        <w:t>health and safety hazards and controls</w:t>
      </w:r>
    </w:p>
    <w:p w:rsidR="00000000" w:rsidRPr="00C12DAB" w:rsidP="00C12DAB">
      <w:pPr>
        <w:pStyle w:val="ListBullet"/>
      </w:pPr>
      <w:r w:rsidRPr="00C12DAB">
        <w:t>procedures and responsibility for:</w:t>
      </w:r>
    </w:p>
    <w:p w:rsidR="00000000" w:rsidRPr="00C12DAB" w:rsidP="00C12DAB">
      <w:pPr>
        <w:pStyle w:val="ListBullet2"/>
      </w:pPr>
      <w:r w:rsidRPr="00C12DAB">
        <w:t>reporting problems</w:t>
      </w:r>
    </w:p>
    <w:p w:rsidR="00000000" w:rsidRPr="00C12DAB" w:rsidP="00C12DAB">
      <w:pPr>
        <w:pStyle w:val="ListBullet2"/>
      </w:pPr>
      <w:r w:rsidRPr="00C12DAB">
        <w:t>environmental issues and controls</w:t>
      </w:r>
    </w:p>
    <w:p w:rsidR="00000000" w:rsidRPr="00C12DAB" w:rsidP="00C12DAB">
      <w:pPr>
        <w:pStyle w:val="ListBullet2"/>
      </w:pPr>
      <w:r w:rsidRPr="00C12DAB">
        <w:t xml:space="preserve">waste handling requirements </w:t>
      </w:r>
    </w:p>
    <w:p w:rsidR="00000000" w:rsidRPr="00C12DAB" w:rsidP="00C12DAB">
      <w:pPr>
        <w:pStyle w:val="ListBullet2"/>
      </w:pPr>
      <w:r w:rsidRPr="00C12DAB">
        <w:t>recording requirements.</w:t>
      </w:r>
    </w:p>
    <w:p w:rsidR="00000000" w:rsidRPr="00C12DAB" w:rsidP="00C12DAB">
      <w:pPr>
        <w:pStyle w:val="AllowPageBreak"/>
      </w:pPr>
    </w:p>
    <w:p w:rsidR="00000000" w:rsidRPr="00C12DAB" w:rsidP="00C12DAB">
      <w:pPr>
        <w:pStyle w:val="Heading1"/>
      </w:pPr>
      <w:bookmarkStart w:id="4" w:name="O_995497"/>
      <w:bookmarkEnd w:id="4"/>
      <w:r w:rsidRPr="00C12DAB">
        <w:t>Assessment Conditions</w:t>
      </w:r>
    </w:p>
    <w:p w:rsidR="00000000" w:rsidRPr="00C12DAB" w:rsidP="001555FE">
      <w:pPr>
        <w:pStyle w:val="BodyText"/>
      </w:pPr>
      <w:r w:rsidRPr="00C12DAB">
        <w:t xml:space="preserve">Assessment of skills must take place under the following conditions: </w:t>
      </w:r>
    </w:p>
    <w:p w:rsidR="00000000" w:rsidRPr="00C12DAB" w:rsidP="00C12DAB">
      <w:pPr>
        <w:pStyle w:val="ListBullet"/>
      </w:pPr>
      <w:r w:rsidRPr="00C12DAB">
        <w:t>physical conditions:</w:t>
      </w:r>
    </w:p>
    <w:p w:rsidR="00000000" w:rsidRPr="00C12DAB" w:rsidP="00C12DAB">
      <w:pPr>
        <w:pStyle w:val="ListBullet2"/>
      </w:pPr>
      <w:r w:rsidRPr="00C12DAB">
        <w:t>a wine operations workplace or an environment that accurately represents workplace conditions</w:t>
      </w:r>
    </w:p>
    <w:p w:rsidR="00000000" w:rsidRPr="00C12DAB" w:rsidP="00C12DAB">
      <w:pPr>
        <w:pStyle w:val="ListBullet"/>
      </w:pPr>
      <w:r w:rsidRPr="00C12DAB">
        <w:t>resources, equipment and materials:</w:t>
      </w:r>
    </w:p>
    <w:p w:rsidR="00000000" w:rsidRPr="00C12DAB" w:rsidP="00C12DAB">
      <w:pPr>
        <w:pStyle w:val="ListBullet2"/>
      </w:pPr>
      <w:r w:rsidRPr="00C12DAB">
        <w:t>personal protective equipment f</w:t>
      </w:r>
      <w:r w:rsidRPr="00C12DAB">
        <w:t>or reverse osmosis</w:t>
      </w:r>
    </w:p>
    <w:p w:rsidR="00000000" w:rsidRPr="00C12DAB" w:rsidP="00C12DAB">
      <w:pPr>
        <w:pStyle w:val="ListBullet2"/>
      </w:pPr>
      <w:r w:rsidRPr="00C12DAB">
        <w:t>reverse osmosis equipment and materials required for process</w:t>
      </w:r>
    </w:p>
    <w:p w:rsidR="00000000" w:rsidRPr="00C12DAB" w:rsidP="00C12DAB">
      <w:pPr>
        <w:pStyle w:val="ListBullet2"/>
      </w:pPr>
      <w:r w:rsidRPr="00C12DAB">
        <w:t>system for recording and reporting information</w:t>
      </w:r>
    </w:p>
    <w:p w:rsidR="00000000" w:rsidRPr="00C12DAB" w:rsidP="00C12DAB">
      <w:pPr>
        <w:pStyle w:val="ListBullet"/>
      </w:pPr>
      <w:r w:rsidRPr="00C12DAB">
        <w:t>specifications:</w:t>
      </w:r>
    </w:p>
    <w:p w:rsidR="00000000" w:rsidRPr="00C12DAB" w:rsidP="00C12DAB">
      <w:pPr>
        <w:pStyle w:val="ListBullet2"/>
      </w:pPr>
      <w:r w:rsidRPr="00C12DAB">
        <w:t>workplace procedures for reverse osmosis process.</w:t>
      </w:r>
    </w:p>
    <w:p w:rsidR="00000000" w:rsidRPr="00C12DAB" w:rsidP="001555FE">
      <w:pPr>
        <w:pStyle w:val="BodyText"/>
      </w:pPr>
      <w:r w:rsidRPr="00C12DAB">
        <w:t>Assessors of this unit must satisfy the requirements for asse</w:t>
      </w:r>
      <w:r w:rsidRPr="00C12DAB">
        <w:t>ssors in applicable vocational education and training legislation, frameworks and/or standards.</w:t>
      </w:r>
    </w:p>
    <w:p w:rsidR="00000000" w:rsidRPr="00C12DAB" w:rsidP="00C12DAB">
      <w:pPr>
        <w:pStyle w:val="Heading1"/>
      </w:pPr>
      <w:bookmarkStart w:id="5" w:name="O_995500"/>
      <w:bookmarkEnd w:id="5"/>
      <w:r w:rsidRPr="00C12DAB">
        <w:t>Links</w:t>
      </w:r>
    </w:p>
    <w:p w:rsidR="00000000" w:rsidRPr="00C12DAB" w:rsidP="001555FE">
      <w:pPr>
        <w:pStyle w:val="BodyText"/>
      </w:pPr>
      <w:r w:rsidRPr="00C12DA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C46F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2DAB" w:rsidP="00C12DAB"/>
    <w:sectPr w:rsidSect="00C12D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 w:rsidP="00C12D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5FE" w:rsidP="00C12D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55FE" w:rsidP="00C12D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DAB" w:rsidRPr="001555FE" w:rsidP="00155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FE" w:rsidRPr="002D2AF8" w:rsidP="00C12D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FBPCEL3011 Operate the reverse osmosis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555FE" w:rsidP="00C12D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81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4A4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A6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D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D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D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D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D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D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D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D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D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D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D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DAB"/>
  </w:style>
  <w:style w:type="character" w:customStyle="1" w:styleId="Heading1Char">
    <w:name w:val="Heading 1 Char"/>
    <w:basedOn w:val="DefaultParagraphFont"/>
    <w:link w:val="Heading1"/>
    <w:rsid w:val="00C12D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D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D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D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DAB"/>
    <w:rPr>
      <w:b/>
      <w:spacing w:val="0"/>
    </w:rPr>
  </w:style>
  <w:style w:type="paragraph" w:styleId="ListBullet2">
    <w:name w:val="List Bullet 2"/>
    <w:basedOn w:val="List2"/>
    <w:rsid w:val="00C12D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D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D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D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D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D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D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D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D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D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D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D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D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D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D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D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D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D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D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D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D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D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D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D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D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D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D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D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D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D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D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DAB"/>
    <w:rPr>
      <w:i/>
    </w:rPr>
  </w:style>
  <w:style w:type="paragraph" w:styleId="Caption">
    <w:name w:val="caption"/>
    <w:basedOn w:val="BodyText"/>
    <w:next w:val="Normal"/>
    <w:qFormat/>
    <w:rsid w:val="00C12D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D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D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DAB"/>
  </w:style>
  <w:style w:type="paragraph" w:styleId="TableofFigures">
    <w:name w:val="table of figures"/>
    <w:basedOn w:val="Normal"/>
    <w:next w:val="Normal"/>
    <w:semiHidden/>
    <w:rsid w:val="00C12D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D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DAB"/>
    <w:rPr>
      <w:rFonts w:ascii="Wingdings" w:hAnsi="Wingdings"/>
    </w:rPr>
  </w:style>
  <w:style w:type="paragraph" w:customStyle="1" w:styleId="TableHeading">
    <w:name w:val="Table Heading"/>
    <w:basedOn w:val="HeadingBase"/>
    <w:rsid w:val="00C12D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DAB"/>
    <w:rPr>
      <w:color w:val="0033CC"/>
      <w:u w:val="none"/>
    </w:rPr>
  </w:style>
  <w:style w:type="paragraph" w:customStyle="1" w:styleId="BodyTextRight">
    <w:name w:val="Body Text Right"/>
    <w:basedOn w:val="BodyText"/>
    <w:rsid w:val="00C12D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D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D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D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D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D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DAB"/>
    <w:rPr>
      <w:sz w:val="32"/>
    </w:rPr>
  </w:style>
  <w:style w:type="paragraph" w:customStyle="1" w:styleId="HeadingProcedure">
    <w:name w:val="Heading Procedure"/>
    <w:basedOn w:val="HeadingBase"/>
    <w:next w:val="Normal"/>
    <w:rsid w:val="00C12D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DAB"/>
    <w:pPr>
      <w:spacing w:before="60" w:after="60"/>
    </w:pPr>
  </w:style>
  <w:style w:type="paragraph" w:styleId="ListContinue">
    <w:name w:val="List Continue"/>
    <w:basedOn w:val="List"/>
    <w:rsid w:val="00C12DAB"/>
    <w:pPr>
      <w:ind w:firstLine="0"/>
    </w:pPr>
  </w:style>
  <w:style w:type="paragraph" w:customStyle="1" w:styleId="ListNote">
    <w:name w:val="List Note"/>
    <w:basedOn w:val="List"/>
    <w:rsid w:val="00C12D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D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D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DAB"/>
    <w:rPr>
      <w:rFonts w:ascii="Courier New" w:hAnsi="Courier New"/>
    </w:rPr>
  </w:style>
  <w:style w:type="paragraph" w:customStyle="1" w:styleId="NoteBullet">
    <w:name w:val="Note Bullet"/>
    <w:basedOn w:val="Note"/>
    <w:rsid w:val="00C12D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D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D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D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D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D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D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DAB"/>
    <w:rPr>
      <w:b/>
      <w:smallCaps/>
    </w:rPr>
  </w:style>
  <w:style w:type="paragraph" w:customStyle="1" w:styleId="TableListNumber">
    <w:name w:val="Table List Number"/>
    <w:basedOn w:val="ListNumber"/>
    <w:rsid w:val="00C12D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D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DAB"/>
    <w:pPr>
      <w:numPr>
        <w:numId w:val="9"/>
      </w:numPr>
    </w:pPr>
  </w:style>
  <w:style w:type="paragraph" w:customStyle="1" w:styleId="ListAlpha2">
    <w:name w:val="List Alpha 2"/>
    <w:basedOn w:val="List2"/>
    <w:rsid w:val="00C12DAB"/>
    <w:pPr>
      <w:numPr>
        <w:numId w:val="8"/>
      </w:numPr>
    </w:pPr>
  </w:style>
  <w:style w:type="paragraph" w:styleId="List2">
    <w:name w:val="List 2"/>
    <w:basedOn w:val="BodyText"/>
    <w:rsid w:val="00C12D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D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D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D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D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D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DAB"/>
    <w:pPr>
      <w:numPr>
        <w:numId w:val="4"/>
      </w:numPr>
    </w:pPr>
  </w:style>
  <w:style w:type="paragraph" w:styleId="ListContinue2">
    <w:name w:val="List Continue 2"/>
    <w:basedOn w:val="List2"/>
    <w:rsid w:val="00C12DAB"/>
    <w:pPr>
      <w:ind w:firstLine="0"/>
    </w:pPr>
  </w:style>
  <w:style w:type="paragraph" w:styleId="ListContinue3">
    <w:name w:val="List Continue 3"/>
    <w:basedOn w:val="List3"/>
    <w:rsid w:val="00C12DAB"/>
    <w:pPr>
      <w:ind w:left="1021" w:firstLine="0"/>
    </w:pPr>
  </w:style>
  <w:style w:type="paragraph" w:styleId="ListContinue4">
    <w:name w:val="List Continue 4"/>
    <w:basedOn w:val="List4"/>
    <w:rsid w:val="00C12DAB"/>
    <w:pPr>
      <w:ind w:firstLine="0"/>
    </w:pPr>
  </w:style>
  <w:style w:type="paragraph" w:styleId="ListContinue5">
    <w:name w:val="List Continue 5"/>
    <w:basedOn w:val="List5"/>
    <w:rsid w:val="00C12DAB"/>
    <w:pPr>
      <w:ind w:firstLine="0"/>
    </w:pPr>
  </w:style>
  <w:style w:type="paragraph" w:styleId="ListNumber3">
    <w:name w:val="List Number 3"/>
    <w:basedOn w:val="List3"/>
    <w:rsid w:val="00C12DAB"/>
    <w:pPr>
      <w:numPr>
        <w:numId w:val="5"/>
      </w:numPr>
    </w:pPr>
  </w:style>
  <w:style w:type="paragraph" w:styleId="ListNumber4">
    <w:name w:val="List Number 4"/>
    <w:basedOn w:val="List4"/>
    <w:rsid w:val="00C12DAB"/>
    <w:pPr>
      <w:numPr>
        <w:numId w:val="6"/>
      </w:numPr>
    </w:pPr>
  </w:style>
  <w:style w:type="paragraph" w:styleId="ListNumber5">
    <w:name w:val="List Number 5"/>
    <w:basedOn w:val="List5"/>
    <w:rsid w:val="00C12DAB"/>
    <w:pPr>
      <w:numPr>
        <w:numId w:val="7"/>
      </w:numPr>
    </w:pPr>
  </w:style>
  <w:style w:type="paragraph" w:styleId="BlockText">
    <w:name w:val="Block Text"/>
    <w:basedOn w:val="Normal"/>
    <w:rsid w:val="00C12D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D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DAB"/>
    <w:rPr>
      <w:sz w:val="16"/>
      <w:vertAlign w:val="superscript"/>
    </w:rPr>
  </w:style>
  <w:style w:type="character" w:customStyle="1" w:styleId="Symbols">
    <w:name w:val="Symbols"/>
    <w:basedOn w:val="DefaultParagraphFont"/>
    <w:rsid w:val="00C12DAB"/>
    <w:rPr>
      <w:rFonts w:ascii="Symbol" w:hAnsi="Symbol"/>
    </w:rPr>
  </w:style>
  <w:style w:type="character" w:customStyle="1" w:styleId="MenuOptions">
    <w:name w:val="Menu Options"/>
    <w:basedOn w:val="DefaultParagraphFont"/>
    <w:rsid w:val="00C12D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DAB"/>
    <w:rPr>
      <w:b/>
    </w:rPr>
  </w:style>
  <w:style w:type="character" w:customStyle="1" w:styleId="Underlined">
    <w:name w:val="Underlined"/>
    <w:basedOn w:val="DefaultParagraphFont"/>
    <w:rsid w:val="00C12DAB"/>
    <w:rPr>
      <w:u w:val="single"/>
    </w:rPr>
  </w:style>
  <w:style w:type="paragraph" w:customStyle="1" w:styleId="TableBodyTextRight">
    <w:name w:val="Table Body Text Right"/>
    <w:basedOn w:val="TableBodyText"/>
    <w:rsid w:val="00C12D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DAB"/>
    <w:rPr>
      <w:sz w:val="18"/>
    </w:rPr>
  </w:style>
  <w:style w:type="paragraph" w:customStyle="1" w:styleId="BodySmallRight">
    <w:name w:val="Body Small Right"/>
    <w:basedOn w:val="BodyTextRight"/>
    <w:rsid w:val="00C12DAB"/>
    <w:rPr>
      <w:sz w:val="18"/>
      <w:szCs w:val="18"/>
    </w:rPr>
  </w:style>
  <w:style w:type="paragraph" w:customStyle="1" w:styleId="MarginEdition">
    <w:name w:val="Margin Edition"/>
    <w:basedOn w:val="MarginNote"/>
    <w:rsid w:val="00C12D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DAB"/>
    <w:rPr>
      <w:sz w:val="2"/>
      <w:szCs w:val="2"/>
    </w:rPr>
  </w:style>
  <w:style w:type="character" w:customStyle="1" w:styleId="Small">
    <w:name w:val="Small"/>
    <w:basedOn w:val="DefaultParagraphFont"/>
    <w:rsid w:val="00C12DAB"/>
    <w:rPr>
      <w:sz w:val="16"/>
    </w:rPr>
  </w:style>
  <w:style w:type="paragraph" w:customStyle="1" w:styleId="WideTable">
    <w:name w:val="Wide Table"/>
    <w:basedOn w:val="Normal"/>
    <w:rsid w:val="00C12D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DAB"/>
  </w:style>
  <w:style w:type="paragraph" w:styleId="Quote">
    <w:name w:val="Quote"/>
    <w:basedOn w:val="Heading1"/>
    <w:link w:val="QuoteChar"/>
    <w:qFormat/>
    <w:rsid w:val="00C12D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D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DAB"/>
    <w:pPr>
      <w:pageBreakBefore/>
    </w:pPr>
  </w:style>
  <w:style w:type="paragraph" w:customStyle="1" w:styleId="Border">
    <w:name w:val="Border"/>
    <w:basedOn w:val="Normal"/>
    <w:qFormat/>
    <w:rsid w:val="00C12D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D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D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D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D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D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D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D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D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DAB"/>
    <w:rPr>
      <w:u w:val="single"/>
    </w:rPr>
  </w:style>
  <w:style w:type="character" w:customStyle="1" w:styleId="BoldandItalics">
    <w:name w:val="Bold and Italics"/>
    <w:qFormat/>
    <w:rsid w:val="00C12DAB"/>
    <w:rPr>
      <w:b/>
      <w:i/>
      <w:u w:val="none"/>
    </w:rPr>
  </w:style>
  <w:style w:type="paragraph" w:styleId="BalloonText">
    <w:name w:val="Balloon Text"/>
    <w:basedOn w:val="Normal"/>
    <w:link w:val="BalloonTextChar"/>
    <w:rsid w:val="00C12D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D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D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D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D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D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DAB"/>
    <w:pPr>
      <w:spacing w:before="0" w:after="0"/>
    </w:pPr>
  </w:style>
  <w:style w:type="paragraph" w:customStyle="1" w:styleId="BodyTextBold">
    <w:name w:val="Body Text Bold"/>
    <w:basedOn w:val="BodyText"/>
    <w:qFormat/>
    <w:rsid w:val="00C12DAB"/>
    <w:rPr>
      <w:b/>
    </w:rPr>
  </w:style>
  <w:style w:type="character" w:styleId="Hyperlink">
    <w:name w:val="Hyperlink"/>
    <w:basedOn w:val="DefaultParagraphFont"/>
    <w:uiPriority w:val="99"/>
    <w:unhideWhenUsed/>
    <w:rsid w:val="00155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2936</Characters>
  <Application>Microsoft Office Word</Application>
  <DocSecurity>0</DocSecurity>
  <Lines>79</Lines>
  <Paragraphs>68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FBPCEL3011 Operate the reverse osmosis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2022-04-19T18:33:00Z</dcterms:created>
  <dcterms:modified xsi:type="dcterms:W3CDTF">2022-04-19T18:33:00Z</dcterms:modified>
</cp:coreProperties>
</file>