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DE8" w:rsidP="00AF4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FBPCDS3001 Conduct winery and site tours</w:t>
      </w:r>
      <w:r>
        <w:fldChar w:fldCharType="end"/>
      </w:r>
    </w:p>
    <w:p w:rsidR="00AF4DE8" w:rsidP="00AF4DE8">
      <w:pPr>
        <w:pStyle w:val="Version"/>
        <w:sectPr w:rsidSect="00CA6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4CE" w:rsidP="00CA64CE">
      <w:pPr>
        <w:pStyle w:val="SuperHeading"/>
      </w:pPr>
      <w:r w:rsidRPr="00CA64CE">
        <w:t>FBPCDS3001 Conduct winery and site tours</w:t>
      </w:r>
    </w:p>
    <w:p w:rsidR="00000000" w:rsidRPr="00CA64CE" w:rsidP="00CA64CE">
      <w:pPr>
        <w:pStyle w:val="Heading1"/>
      </w:pPr>
      <w:bookmarkStart w:id="1" w:name="O_994254"/>
      <w:bookmarkEnd w:id="1"/>
      <w:r w:rsidRPr="00CA64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rPr>
                <w:rStyle w:val="SpecialBold"/>
              </w:rPr>
              <w:t>Comments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>This version released with FBP Food, Beverage and Pharmaceutical Training Package Version 2.0.</w:t>
            </w:r>
          </w:p>
        </w:tc>
      </w:tr>
    </w:tbl>
    <w:p w:rsidR="00000000" w:rsidRPr="00CA64CE" w:rsidP="00CA64CE">
      <w:pPr>
        <w:pStyle w:val="BodyText"/>
      </w:pPr>
    </w:p>
    <w:p w:rsidR="00000000" w:rsidRPr="00CA64CE" w:rsidP="00CA64CE">
      <w:pPr>
        <w:pStyle w:val="AllowPageBreak"/>
      </w:pPr>
    </w:p>
    <w:p w:rsidR="00000000" w:rsidRPr="00CA64CE" w:rsidP="00CA64CE">
      <w:pPr>
        <w:pStyle w:val="Heading1"/>
      </w:pPr>
      <w:bookmarkStart w:id="2" w:name="O_994255"/>
      <w:bookmarkEnd w:id="2"/>
      <w:r w:rsidRPr="00CA64CE">
        <w:t>Application</w:t>
      </w:r>
    </w:p>
    <w:p w:rsidR="00000000" w:rsidRPr="00CA64CE" w:rsidP="00AF4DE8">
      <w:pPr>
        <w:pStyle w:val="BodyText"/>
      </w:pPr>
      <w:r w:rsidRPr="00CA64CE">
        <w:t>This unit of competency describes the skills and knowledge required to prepare, c</w:t>
      </w:r>
      <w:r w:rsidRPr="00CA64CE">
        <w:t>onduct and evaluate winery and site tours and presentations for a variety of domestic and overseas visitors.</w:t>
      </w:r>
    </w:p>
    <w:p w:rsidR="00000000" w:rsidRPr="00CA64CE" w:rsidP="00AF4DE8">
      <w:pPr>
        <w:pStyle w:val="BodyText"/>
      </w:pPr>
      <w:r w:rsidRPr="00CA64CE">
        <w:t>The unit applies to individuals who work in cellar door operations of wineries or distilleries of different sizes, locations and product ranges. In</w:t>
      </w:r>
      <w:r w:rsidRPr="00CA64CE">
        <w:t xml:space="preserve">dividuals have specialised knowledge and work under broad direction with responsibility for their own work.  </w:t>
      </w:r>
    </w:p>
    <w:p w:rsidR="00000000" w:rsidRPr="00CA64CE" w:rsidP="00AF4DE8">
      <w:pPr>
        <w:pStyle w:val="BodyText"/>
      </w:pPr>
      <w:r w:rsidRPr="00CA64CE">
        <w:t>All work must be carried out to comply with workplace procedures, according to state/territory health and safety, and food safety regulations, leg</w:t>
      </w:r>
      <w:r w:rsidRPr="00CA64CE">
        <w:t>islation and standards that apply to the workplace.</w:t>
      </w:r>
    </w:p>
    <w:p w:rsidR="00000000" w:rsidRPr="00CA64CE" w:rsidP="00AF4DE8">
      <w:pPr>
        <w:pStyle w:val="BodyText"/>
      </w:pPr>
      <w:r w:rsidRPr="00CA64CE">
        <w:t>No occupational licensing, legislative or certification requirements apply to this unit at the time of publication.</w:t>
      </w:r>
    </w:p>
    <w:p w:rsidR="00000000" w:rsidRPr="00CA64CE" w:rsidP="00CA64CE">
      <w:pPr>
        <w:pStyle w:val="Heading1"/>
      </w:pPr>
      <w:bookmarkStart w:id="3" w:name="O_994256"/>
      <w:bookmarkEnd w:id="3"/>
      <w:r w:rsidRPr="00CA64CE">
        <w:t>Pre-requisite Unit</w:t>
      </w:r>
    </w:p>
    <w:p w:rsidR="00000000" w:rsidRPr="00CA64CE" w:rsidP="00AF4DE8">
      <w:pPr>
        <w:pStyle w:val="BodyText"/>
      </w:pPr>
      <w:r w:rsidRPr="00CA64CE">
        <w:t>Nil</w:t>
      </w:r>
    </w:p>
    <w:p w:rsidR="00000000" w:rsidRPr="00CA64CE" w:rsidP="00CA64CE">
      <w:pPr>
        <w:pStyle w:val="Heading1"/>
      </w:pPr>
      <w:bookmarkStart w:id="4" w:name="O_994258"/>
      <w:bookmarkEnd w:id="4"/>
      <w:r w:rsidRPr="00CA64CE">
        <w:t>Unit Sector</w:t>
      </w:r>
    </w:p>
    <w:p w:rsidR="00000000" w:rsidRPr="00CA64CE" w:rsidP="00AF4DE8">
      <w:pPr>
        <w:pStyle w:val="BodyText"/>
      </w:pPr>
      <w:r w:rsidRPr="00CA64CE">
        <w:t>Cellar Door (CDS)</w:t>
      </w:r>
    </w:p>
    <w:p w:rsidR="00000000" w:rsidRPr="00CA64CE" w:rsidP="00CA64CE">
      <w:pPr>
        <w:pStyle w:val="Heading1"/>
      </w:pPr>
      <w:bookmarkStart w:id="5" w:name="O_994259"/>
      <w:bookmarkEnd w:id="5"/>
      <w:r w:rsidRPr="00CA64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4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rPr>
                <w:rStyle w:val="SpecialBold"/>
              </w:rPr>
              <w:t>Performance Criteria</w:t>
            </w:r>
          </w:p>
        </w:tc>
      </w:tr>
      <w:tr w:rsidTr="00AF4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1. Prepare for winery and site tour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>1.1 Establish size and composition of tour group from relevant source</w:t>
            </w:r>
          </w:p>
          <w:p w:rsidR="00000000" w:rsidRPr="00CA64CE" w:rsidP="00CA64CE">
            <w:pPr>
              <w:pStyle w:val="BodyText"/>
            </w:pPr>
            <w:r w:rsidRPr="00CA64CE">
              <w:t xml:space="preserve">1.2 Identify specialist requirements for touring party based on size and </w:t>
            </w:r>
            <w:r w:rsidRPr="00CA64CE">
              <w:t>composition of the group</w:t>
            </w:r>
          </w:p>
          <w:p w:rsidR="00000000" w:rsidRPr="00CA64CE" w:rsidP="00CA64CE">
            <w:pPr>
              <w:pStyle w:val="BodyText"/>
            </w:pPr>
            <w:r w:rsidRPr="00CA64CE">
              <w:t>1.3 Carry out background research to ensure the tour presentation includes up-to-date an</w:t>
            </w:r>
            <w:r w:rsidRPr="00CA64CE">
              <w:t>d appropriate information</w:t>
            </w:r>
          </w:p>
          <w:p w:rsidR="00000000" w:rsidRPr="00CA64CE" w:rsidP="00CA64CE">
            <w:pPr>
              <w:pStyle w:val="BodyText"/>
            </w:pPr>
            <w:r w:rsidRPr="00CA64CE">
              <w:t>1.4 Plan for tour including route and timing</w:t>
            </w:r>
          </w:p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1.5 Prepare required materials to meet customer and workplace objectives</w:t>
            </w:r>
          </w:p>
        </w:tc>
      </w:tr>
      <w:tr w:rsidTr="00AF4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2. Conduct winery and site tour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>2.1 Welcome and brief tour group according to workplace procedures</w:t>
            </w:r>
          </w:p>
          <w:p w:rsidR="00000000" w:rsidRPr="00CA64CE" w:rsidP="00CA64CE">
            <w:pPr>
              <w:pStyle w:val="BodyText"/>
            </w:pPr>
            <w:r w:rsidRPr="00CA64CE">
              <w:t>2.2 Inform tour group members of health and safety in the workplace requirements and pest control precautions both before and during the tour, and monitor to ensure compliance</w:t>
            </w:r>
          </w:p>
          <w:p w:rsidR="00000000" w:rsidRPr="00CA64CE" w:rsidP="00CA64CE">
            <w:pPr>
              <w:pStyle w:val="BodyText"/>
            </w:pPr>
            <w:r w:rsidRPr="00CA64CE">
              <w:t>2.3 Present information to tour group members that contains specialised and tech</w:t>
            </w:r>
            <w:r w:rsidRPr="00CA64CE">
              <w:t>nical information appropriate to the group’s requirements</w:t>
            </w:r>
          </w:p>
          <w:p w:rsidR="00000000" w:rsidRPr="00CA64CE" w:rsidP="00CA64CE">
            <w:pPr>
              <w:pStyle w:val="BodyText"/>
            </w:pPr>
            <w:r w:rsidRPr="00CA64CE">
              <w:t>2.4 Provide special facilities, services and hospitality arrangements according to workplace procedures and tour group requirements</w:t>
            </w:r>
          </w:p>
          <w:p w:rsidR="00000000" w:rsidRPr="00CA64CE" w:rsidP="00CA64CE">
            <w:pPr>
              <w:pStyle w:val="BodyText"/>
            </w:pPr>
            <w:r w:rsidRPr="00CA64CE">
              <w:t>2.5 Present information in locations</w:t>
            </w:r>
            <w:r>
              <w:t>’</w:t>
            </w:r>
            <w:r w:rsidRPr="00CA64CE">
              <w:t xml:space="preserve"> that maximise tour group mem</w:t>
            </w:r>
            <w:r w:rsidRPr="00CA64CE">
              <w:t>bers</w:t>
            </w:r>
            <w:r>
              <w:t>’</w:t>
            </w:r>
            <w:r w:rsidRPr="00CA64CE">
              <w:t xml:space="preserve"> ability to hear and/or see the presentation</w:t>
            </w:r>
          </w:p>
          <w:p w:rsidR="00000000" w:rsidRPr="00CA64CE" w:rsidP="00CA64CE">
            <w:pPr>
              <w:pStyle w:val="BodyText"/>
            </w:pPr>
            <w:r w:rsidRPr="00CA64CE">
              <w:t>2.6 Invite tour group members to ask questions and seek further explanation about information presented throughout the tour</w:t>
            </w:r>
          </w:p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2.7 Maintain the safety, welfare and comfort of tour members at all times</w:t>
            </w:r>
          </w:p>
        </w:tc>
      </w:tr>
      <w:tr w:rsidTr="00AF4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3. Eval</w:t>
            </w:r>
            <w:r w:rsidRPr="00CA64CE">
              <w:t>uate and assess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>3.1 Ask tour group members and any accompanying staff to review their experience according to workplace procedures</w:t>
            </w:r>
          </w:p>
          <w:p w:rsidR="00000000" w:rsidRPr="00CA64CE" w:rsidP="00CA64CE">
            <w:pPr>
              <w:pStyle w:val="BodyText"/>
            </w:pPr>
            <w:r w:rsidRPr="00CA64CE">
              <w:t>3.2 Carry out a self-assessment of own performance in conducting the winery and site tour</w:t>
            </w:r>
          </w:p>
          <w:p w:rsidR="00000000" w:rsidRPr="00CA64CE" w:rsidP="00CA64CE">
            <w:pPr>
              <w:pStyle w:val="BodyText"/>
            </w:pPr>
            <w:r w:rsidRPr="00CA64CE">
              <w:t>3.3 Identify positive a</w:t>
            </w:r>
            <w:r w:rsidRPr="00CA64CE">
              <w:t>nd negative aspects of the way the tour was conducted and consider for future tour planning and organisation</w:t>
            </w:r>
          </w:p>
          <w:p w:rsidR="00000000" w:rsidRPr="00CA64CE" w:rsidP="00CA64CE">
            <w:pPr>
              <w:pStyle w:val="BodyText"/>
            </w:pPr>
            <w:r w:rsidRPr="00CA64CE">
              <w:t>3.4 Review feedback from tour group members and take steps to incorporate where possible</w:t>
            </w:r>
          </w:p>
        </w:tc>
      </w:tr>
    </w:tbl>
    <w:p w:rsidR="00000000" w:rsidRPr="00CA64CE" w:rsidP="00CA64CE">
      <w:pPr>
        <w:pStyle w:val="BodyText"/>
      </w:pPr>
    </w:p>
    <w:p w:rsidR="00000000" w:rsidRPr="00CA64CE" w:rsidP="00CA64CE">
      <w:pPr>
        <w:pStyle w:val="AllowPageBreak"/>
      </w:pPr>
    </w:p>
    <w:p w:rsidR="00000000" w:rsidRPr="00CA64CE" w:rsidP="00CA64CE">
      <w:pPr>
        <w:pStyle w:val="Heading1"/>
      </w:pPr>
      <w:bookmarkStart w:id="6" w:name="O_994260"/>
      <w:bookmarkEnd w:id="6"/>
      <w:r w:rsidRPr="00CA64CE">
        <w:t>Foundation Skills</w:t>
      </w:r>
    </w:p>
    <w:p w:rsidR="00000000" w:rsidRPr="00AF4DE8" w:rsidP="00AF4DE8">
      <w:pPr>
        <w:pStyle w:val="BodyText"/>
        <w:rPr>
          <w:i/>
        </w:rPr>
      </w:pPr>
      <w:r w:rsidRPr="00AF4DE8">
        <w:rPr>
          <w:rStyle w:val="Emphasis"/>
        </w:rPr>
        <w:t>This section describe</w:t>
      </w:r>
      <w:r w:rsidRPr="00AF4DE8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rPr>
                <w:rStyle w:val="SpecialBold"/>
              </w:rPr>
              <w:t>Description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ListBullet"/>
              <w:rPr>
                <w:lang w:val="en-NZ"/>
              </w:rPr>
            </w:pPr>
            <w:r w:rsidRPr="00CA64CE">
              <w:t xml:space="preserve">Gather and interpret information from various sources to establish tour requirements 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ListBullet"/>
            </w:pPr>
            <w:r w:rsidRPr="00CA64CE">
              <w:t>Record workplace information using industry-based vocabulary and required format</w:t>
            </w:r>
          </w:p>
          <w:p w:rsidR="00000000" w:rsidP="00CA64CE">
            <w:pPr>
              <w:pStyle w:val="ListBullet"/>
              <w:rPr>
                <w:lang w:val="en-NZ"/>
              </w:rPr>
            </w:pPr>
            <w:r w:rsidRPr="00CA64CE">
              <w:t>Prepare documents for distribution to tour members in required workplace format</w:t>
            </w:r>
            <w:r w:rsidRPr="00CA64CE">
              <w:t xml:space="preserve"> 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ListBullet"/>
            </w:pPr>
            <w:r w:rsidRPr="00CA64CE">
              <w:t>Use clear language to convey technical and specialised information appropriate to tour group</w:t>
            </w:r>
          </w:p>
          <w:p w:rsidR="00000000" w:rsidRPr="00CA64CE" w:rsidP="00CA64CE">
            <w:pPr>
              <w:pStyle w:val="ListBullet"/>
            </w:pPr>
            <w:r w:rsidRPr="00CA64CE">
              <w:t xml:space="preserve">Use questioning skills to gather feedback from participants </w:t>
            </w:r>
          </w:p>
          <w:p w:rsidR="00000000" w:rsidP="00CA64CE">
            <w:pPr>
              <w:pStyle w:val="ListBullet"/>
              <w:rPr>
                <w:lang w:val="en-NZ"/>
              </w:rPr>
            </w:pPr>
            <w:r w:rsidRPr="00CA64CE">
              <w:t>Use active listening skills to respond to questions or feedback from participants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ListBullet"/>
              <w:rPr>
                <w:lang w:val="en-NZ"/>
              </w:rPr>
            </w:pPr>
            <w:r w:rsidRPr="00CA64CE">
              <w:t>Evaluate own work performance to identify opportunities to improve own skills or knowledge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ListBullet"/>
              <w:rPr>
                <w:lang w:val="en-NZ"/>
              </w:rPr>
            </w:pPr>
            <w:r w:rsidRPr="00CA64CE">
              <w:t>Use accepted practices and prot</w:t>
            </w:r>
            <w:r w:rsidRPr="00CA64CE">
              <w:t>ocols for communicating with people external to the organisation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ListBullet"/>
            </w:pPr>
            <w:r w:rsidRPr="00CA64CE">
              <w:t xml:space="preserve">Plan, sequence and implement tasks required to achieve required outcomes </w:t>
            </w:r>
          </w:p>
          <w:p w:rsidR="00000000" w:rsidRPr="00CA64CE" w:rsidP="00CA64CE">
            <w:pPr>
              <w:pStyle w:val="ListBullet"/>
            </w:pPr>
            <w:r w:rsidRPr="00CA64CE">
              <w:t>Take responsibility for decisions made about tour organisation and delivery</w:t>
            </w:r>
          </w:p>
          <w:p w:rsidR="00000000" w:rsidRPr="00CA64CE" w:rsidP="00CA64CE">
            <w:pPr>
              <w:pStyle w:val="ListBullet"/>
            </w:pPr>
            <w:r w:rsidRPr="00CA64CE">
              <w:t>Use the main features</w:t>
            </w:r>
            <w:r w:rsidRPr="00CA64CE">
              <w:t xml:space="preserve"> and functions of digital tools during the planning and delivery of winery and site tours</w:t>
            </w:r>
          </w:p>
          <w:p w:rsidR="00000000" w:rsidRPr="00CA64CE" w:rsidP="00CA64CE">
            <w:pPr>
              <w:pStyle w:val="ListBullet"/>
            </w:pPr>
            <w:r w:rsidRPr="00CA64CE">
              <w:t>Evaluate event outcomes to identify opportunities to improve future tours</w:t>
            </w:r>
          </w:p>
        </w:tc>
      </w:tr>
    </w:tbl>
    <w:p w:rsidR="00000000" w:rsidRPr="00CA64CE" w:rsidP="00CA64CE">
      <w:pPr>
        <w:pStyle w:val="BodyText"/>
      </w:pPr>
    </w:p>
    <w:p w:rsidR="00000000" w:rsidRPr="00CA64CE" w:rsidP="00CA64CE">
      <w:pPr>
        <w:pStyle w:val="AllowPageBreak"/>
      </w:pPr>
    </w:p>
    <w:p w:rsidR="00000000" w:rsidRPr="00CA64CE" w:rsidP="00CA64CE">
      <w:pPr>
        <w:pStyle w:val="Heading1"/>
      </w:pPr>
      <w:bookmarkStart w:id="7" w:name="O_994262"/>
      <w:bookmarkEnd w:id="7"/>
      <w:r w:rsidRPr="00CA64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rPr>
                <w:rStyle w:val="SpecialBold"/>
              </w:rPr>
              <w:t>Equivalence status</w:t>
            </w:r>
          </w:p>
        </w:tc>
      </w:tr>
      <w:tr w:rsidTr="00CA6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FBPCDS3001 Conduct winery and site tours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FDFCD2001A Conduct winery and or site tours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 xml:space="preserve">Updated to meet Standards for Training Packages  </w:t>
            </w:r>
          </w:p>
          <w:p w:rsidR="00000000" w:rsidRPr="00CA64CE" w:rsidP="00CA64CE">
            <w:pPr>
              <w:pStyle w:val="BodyText"/>
            </w:pPr>
            <w:r w:rsidRPr="00CA64CE">
              <w:t xml:space="preserve">Prerequisites removed  </w:t>
            </w:r>
          </w:p>
          <w:p w:rsidR="00000000" w:rsidRPr="00CA64CE" w:rsidP="00CA64CE">
            <w:pPr>
              <w:pStyle w:val="BodyText"/>
            </w:pPr>
            <w:r w:rsidRPr="00CA64CE">
              <w:t>Unit code updated to AQF3 to reflect</w:t>
            </w:r>
            <w:r w:rsidRPr="00CA64CE">
              <w:t xml:space="preserve"> complexity of competency  </w:t>
            </w:r>
          </w:p>
          <w:p w:rsidR="00000000" w:rsidP="00CA64CE">
            <w:pPr>
              <w:pStyle w:val="BodyText"/>
              <w:rPr>
                <w:lang w:val="en-NZ"/>
              </w:rPr>
            </w:pPr>
            <w:r w:rsidRPr="00CA64CE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CE" w:rsidP="00CA64CE">
            <w:pPr>
              <w:pStyle w:val="BodyText"/>
            </w:pPr>
            <w:r w:rsidRPr="00CA64CE">
              <w:t>Equivalent unit</w:t>
            </w:r>
          </w:p>
        </w:tc>
      </w:tr>
    </w:tbl>
    <w:p w:rsidR="00000000" w:rsidRPr="00CA64CE" w:rsidP="00CA64CE">
      <w:pPr>
        <w:pStyle w:val="BodyText"/>
      </w:pPr>
    </w:p>
    <w:p w:rsidR="00000000" w:rsidRPr="00CA64CE" w:rsidP="00CA64CE">
      <w:pPr>
        <w:pStyle w:val="AllowPageBreak"/>
      </w:pPr>
    </w:p>
    <w:p w:rsidR="00000000" w:rsidRPr="00CA64CE" w:rsidP="00CA64CE">
      <w:pPr>
        <w:pStyle w:val="Heading1"/>
      </w:pPr>
      <w:bookmarkStart w:id="8" w:name="O_994269"/>
      <w:bookmarkEnd w:id="8"/>
      <w:r w:rsidRPr="00CA64CE">
        <w:t>Links</w:t>
      </w:r>
    </w:p>
    <w:p w:rsidR="00000000" w:rsidRPr="00CA64CE" w:rsidP="00AF4DE8">
      <w:pPr>
        <w:pStyle w:val="BodyText"/>
      </w:pPr>
      <w:r w:rsidRPr="00CA64C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14A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64CE" w:rsidP="00CA64CE"/>
    <w:sectPr w:rsidSect="00CA6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CE" w:rsidRPr="00AF4DE8" w:rsidP="00AF4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E8" w:rsidP="00CA6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DE8" w:rsidP="00CA6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4DE8" w:rsidP="00CA6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CE" w:rsidRPr="00AF4DE8" w:rsidP="00AF4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DE8" w:rsidRPr="002D2AF8" w:rsidP="00CA6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FBPCDS3001 Conduct winery and site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F4DE8" w:rsidP="00CA6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8A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423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CE"/>
  </w:style>
  <w:style w:type="character" w:customStyle="1" w:styleId="Heading1Char">
    <w:name w:val="Heading 1 Char"/>
    <w:basedOn w:val="DefaultParagraphFont"/>
    <w:link w:val="Heading1"/>
    <w:rsid w:val="00CA6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4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4CE"/>
    <w:rPr>
      <w:b/>
      <w:spacing w:val="0"/>
    </w:rPr>
  </w:style>
  <w:style w:type="character" w:styleId="Emphasis">
    <w:name w:val="Emphasis"/>
    <w:basedOn w:val="DefaultParagraphFont"/>
    <w:qFormat/>
    <w:rsid w:val="00CA64CE"/>
    <w:rPr>
      <w:i/>
    </w:rPr>
  </w:style>
  <w:style w:type="paragraph" w:customStyle="1" w:styleId="SuperHeading">
    <w:name w:val="SuperHeading"/>
    <w:basedOn w:val="Normal"/>
    <w:rsid w:val="00CA6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4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4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6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CE"/>
  </w:style>
  <w:style w:type="paragraph" w:styleId="TableofFigures">
    <w:name w:val="table of figures"/>
    <w:basedOn w:val="Normal"/>
    <w:next w:val="Normal"/>
    <w:semiHidden/>
    <w:rsid w:val="00CA6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4CE"/>
    <w:rPr>
      <w:rFonts w:ascii="Wingdings" w:hAnsi="Wingdings"/>
    </w:rPr>
  </w:style>
  <w:style w:type="paragraph" w:customStyle="1" w:styleId="TableHeading">
    <w:name w:val="Table Heading"/>
    <w:basedOn w:val="HeadingBase"/>
    <w:rsid w:val="00CA6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CE"/>
    <w:rPr>
      <w:color w:val="0033CC"/>
      <w:u w:val="none"/>
    </w:rPr>
  </w:style>
  <w:style w:type="paragraph" w:customStyle="1" w:styleId="BodyTextRight">
    <w:name w:val="Body Text Right"/>
    <w:basedOn w:val="BodyText"/>
    <w:rsid w:val="00CA6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CE"/>
    <w:rPr>
      <w:sz w:val="32"/>
    </w:rPr>
  </w:style>
  <w:style w:type="paragraph" w:customStyle="1" w:styleId="HeadingProcedure">
    <w:name w:val="Heading Procedure"/>
    <w:basedOn w:val="HeadingBase"/>
    <w:next w:val="Normal"/>
    <w:rsid w:val="00CA6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CE"/>
    <w:pPr>
      <w:spacing w:before="60" w:after="60"/>
    </w:pPr>
  </w:style>
  <w:style w:type="paragraph" w:styleId="ListContinue">
    <w:name w:val="List Continue"/>
    <w:basedOn w:val="List"/>
    <w:rsid w:val="00CA64CE"/>
    <w:pPr>
      <w:ind w:firstLine="0"/>
    </w:pPr>
  </w:style>
  <w:style w:type="paragraph" w:customStyle="1" w:styleId="ListNote">
    <w:name w:val="List Note"/>
    <w:basedOn w:val="List"/>
    <w:rsid w:val="00CA6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CE"/>
    <w:rPr>
      <w:rFonts w:ascii="Courier New" w:hAnsi="Courier New"/>
    </w:rPr>
  </w:style>
  <w:style w:type="paragraph" w:customStyle="1" w:styleId="NoteBullet">
    <w:name w:val="Note Bullet"/>
    <w:basedOn w:val="Note"/>
    <w:rsid w:val="00CA6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CE"/>
    <w:rPr>
      <w:b/>
      <w:smallCaps/>
    </w:rPr>
  </w:style>
  <w:style w:type="paragraph" w:customStyle="1" w:styleId="TableListNumber">
    <w:name w:val="Table List Number"/>
    <w:basedOn w:val="ListNumber"/>
    <w:rsid w:val="00CA6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CE"/>
    <w:pPr>
      <w:numPr>
        <w:numId w:val="8"/>
      </w:numPr>
    </w:pPr>
  </w:style>
  <w:style w:type="paragraph" w:customStyle="1" w:styleId="ListAlpha2">
    <w:name w:val="List Alpha 2"/>
    <w:basedOn w:val="List2"/>
    <w:rsid w:val="00CA64CE"/>
    <w:pPr>
      <w:numPr>
        <w:numId w:val="7"/>
      </w:numPr>
    </w:pPr>
  </w:style>
  <w:style w:type="paragraph" w:styleId="List2">
    <w:name w:val="List 2"/>
    <w:basedOn w:val="BodyText"/>
    <w:rsid w:val="00CA6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4CE"/>
    <w:pPr>
      <w:numPr>
        <w:numId w:val="3"/>
      </w:numPr>
    </w:pPr>
  </w:style>
  <w:style w:type="paragraph" w:styleId="ListContinue2">
    <w:name w:val="List Continue 2"/>
    <w:basedOn w:val="List2"/>
    <w:rsid w:val="00CA64CE"/>
    <w:pPr>
      <w:ind w:firstLine="0"/>
    </w:pPr>
  </w:style>
  <w:style w:type="paragraph" w:styleId="ListContinue3">
    <w:name w:val="List Continue 3"/>
    <w:basedOn w:val="List3"/>
    <w:rsid w:val="00CA64CE"/>
    <w:pPr>
      <w:ind w:left="1021" w:firstLine="0"/>
    </w:pPr>
  </w:style>
  <w:style w:type="paragraph" w:styleId="ListContinue4">
    <w:name w:val="List Continue 4"/>
    <w:basedOn w:val="List4"/>
    <w:rsid w:val="00CA64CE"/>
    <w:pPr>
      <w:ind w:firstLine="0"/>
    </w:pPr>
  </w:style>
  <w:style w:type="paragraph" w:styleId="ListContinue5">
    <w:name w:val="List Continue 5"/>
    <w:basedOn w:val="List5"/>
    <w:rsid w:val="00CA64CE"/>
    <w:pPr>
      <w:ind w:firstLine="0"/>
    </w:pPr>
  </w:style>
  <w:style w:type="paragraph" w:styleId="ListNumber3">
    <w:name w:val="List Number 3"/>
    <w:basedOn w:val="List3"/>
    <w:rsid w:val="00CA64CE"/>
    <w:pPr>
      <w:numPr>
        <w:numId w:val="4"/>
      </w:numPr>
    </w:pPr>
  </w:style>
  <w:style w:type="paragraph" w:styleId="ListNumber4">
    <w:name w:val="List Number 4"/>
    <w:basedOn w:val="List4"/>
    <w:rsid w:val="00CA64CE"/>
    <w:pPr>
      <w:numPr>
        <w:numId w:val="5"/>
      </w:numPr>
    </w:pPr>
  </w:style>
  <w:style w:type="paragraph" w:styleId="ListNumber5">
    <w:name w:val="List Number 5"/>
    <w:basedOn w:val="List5"/>
    <w:rsid w:val="00CA64CE"/>
    <w:pPr>
      <w:numPr>
        <w:numId w:val="6"/>
      </w:numPr>
    </w:pPr>
  </w:style>
  <w:style w:type="paragraph" w:styleId="BlockText">
    <w:name w:val="Block Text"/>
    <w:basedOn w:val="Normal"/>
    <w:rsid w:val="00CA6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CE"/>
    <w:rPr>
      <w:sz w:val="16"/>
      <w:vertAlign w:val="superscript"/>
    </w:rPr>
  </w:style>
  <w:style w:type="character" w:customStyle="1" w:styleId="Symbols">
    <w:name w:val="Symbols"/>
    <w:basedOn w:val="DefaultParagraphFont"/>
    <w:rsid w:val="00CA64CE"/>
    <w:rPr>
      <w:rFonts w:ascii="Symbol" w:hAnsi="Symbol"/>
    </w:rPr>
  </w:style>
  <w:style w:type="character" w:customStyle="1" w:styleId="MenuOptions">
    <w:name w:val="Menu Options"/>
    <w:basedOn w:val="DefaultParagraphFont"/>
    <w:rsid w:val="00CA6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CE"/>
    <w:rPr>
      <w:b/>
    </w:rPr>
  </w:style>
  <w:style w:type="character" w:customStyle="1" w:styleId="Underlined">
    <w:name w:val="Underlined"/>
    <w:basedOn w:val="DefaultParagraphFont"/>
    <w:rsid w:val="00CA64CE"/>
    <w:rPr>
      <w:u w:val="single"/>
    </w:rPr>
  </w:style>
  <w:style w:type="paragraph" w:customStyle="1" w:styleId="TableBodyTextRight">
    <w:name w:val="Table Body Text Right"/>
    <w:basedOn w:val="TableBodyText"/>
    <w:rsid w:val="00CA6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CE"/>
    <w:rPr>
      <w:sz w:val="18"/>
    </w:rPr>
  </w:style>
  <w:style w:type="paragraph" w:customStyle="1" w:styleId="BodySmallRight">
    <w:name w:val="Body Small Right"/>
    <w:basedOn w:val="BodyTextRight"/>
    <w:rsid w:val="00CA64CE"/>
    <w:rPr>
      <w:sz w:val="18"/>
      <w:szCs w:val="18"/>
    </w:rPr>
  </w:style>
  <w:style w:type="paragraph" w:customStyle="1" w:styleId="MarginEdition">
    <w:name w:val="Margin Edition"/>
    <w:basedOn w:val="MarginNote"/>
    <w:rsid w:val="00CA6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CE"/>
    <w:rPr>
      <w:sz w:val="2"/>
      <w:szCs w:val="2"/>
    </w:rPr>
  </w:style>
  <w:style w:type="character" w:customStyle="1" w:styleId="Small">
    <w:name w:val="Small"/>
    <w:basedOn w:val="DefaultParagraphFont"/>
    <w:rsid w:val="00CA64CE"/>
    <w:rPr>
      <w:sz w:val="16"/>
    </w:rPr>
  </w:style>
  <w:style w:type="paragraph" w:customStyle="1" w:styleId="WideTable">
    <w:name w:val="Wide Table"/>
    <w:basedOn w:val="Normal"/>
    <w:rsid w:val="00CA6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CE"/>
  </w:style>
  <w:style w:type="paragraph" w:styleId="Quote">
    <w:name w:val="Quote"/>
    <w:basedOn w:val="Heading1"/>
    <w:link w:val="QuoteChar"/>
    <w:qFormat/>
    <w:rsid w:val="00CA6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CE"/>
    <w:pPr>
      <w:pageBreakBefore/>
    </w:pPr>
  </w:style>
  <w:style w:type="paragraph" w:customStyle="1" w:styleId="Border">
    <w:name w:val="Border"/>
    <w:basedOn w:val="Normal"/>
    <w:qFormat/>
    <w:rsid w:val="00CA6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CE"/>
    <w:rPr>
      <w:u w:val="single"/>
    </w:rPr>
  </w:style>
  <w:style w:type="character" w:customStyle="1" w:styleId="BoldandItalics">
    <w:name w:val="Bold and Italics"/>
    <w:qFormat/>
    <w:rsid w:val="00CA64CE"/>
    <w:rPr>
      <w:b/>
      <w:i/>
      <w:u w:val="none"/>
    </w:rPr>
  </w:style>
  <w:style w:type="paragraph" w:styleId="BalloonText">
    <w:name w:val="Balloon Text"/>
    <w:basedOn w:val="Normal"/>
    <w:link w:val="BalloonTextChar"/>
    <w:rsid w:val="00CA6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CE"/>
    <w:pPr>
      <w:spacing w:before="0" w:after="0"/>
    </w:pPr>
  </w:style>
  <w:style w:type="paragraph" w:customStyle="1" w:styleId="BodyTextBold">
    <w:name w:val="Body Text Bold"/>
    <w:basedOn w:val="BodyText"/>
    <w:qFormat/>
    <w:rsid w:val="00CA64CE"/>
    <w:rPr>
      <w:b/>
    </w:rPr>
  </w:style>
  <w:style w:type="character" w:styleId="Hyperlink">
    <w:name w:val="Hyperlink"/>
    <w:basedOn w:val="DefaultParagraphFont"/>
    <w:uiPriority w:val="99"/>
    <w:unhideWhenUsed/>
    <w:rsid w:val="00AF4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4384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FBPCDS3001 Conduct winery and site tours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2022-04-19T18:07:00Z</dcterms:created>
  <dcterms:modified xsi:type="dcterms:W3CDTF">2022-04-19T18:07:00Z</dcterms:modified>
</cp:coreProperties>
</file>