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918" w:rsidP="007F3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FBPCDS2003 Sell cellar door products and services</w:t>
      </w:r>
      <w:r>
        <w:fldChar w:fldCharType="end"/>
      </w:r>
    </w:p>
    <w:p w:rsidR="007F3918" w:rsidP="007F3918">
      <w:pPr>
        <w:pStyle w:val="Version"/>
        <w:sectPr w:rsidSect="002B4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F74" w:rsidP="002B4F74">
      <w:pPr>
        <w:pStyle w:val="SuperHeading"/>
      </w:pPr>
      <w:r w:rsidRPr="002B4F74">
        <w:t>Assessment Requirements for FBPCDS2003 Sell cellar door products and services</w:t>
      </w:r>
    </w:p>
    <w:p w:rsidR="00000000" w:rsidRPr="002B4F74" w:rsidP="002B4F74">
      <w:pPr>
        <w:pStyle w:val="Heading1"/>
      </w:pPr>
      <w:bookmarkStart w:id="1" w:name="O_994226"/>
      <w:bookmarkEnd w:id="1"/>
      <w:r w:rsidRPr="002B4F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4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74" w:rsidP="002B4F74">
            <w:pPr>
              <w:pStyle w:val="BodyText"/>
            </w:pPr>
            <w:r w:rsidRPr="002B4F7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74">
            <w:pPr>
              <w:pStyle w:val="BodyText"/>
              <w:rPr>
                <w:lang w:val="en-NZ"/>
              </w:rPr>
            </w:pPr>
            <w:r w:rsidRPr="002B4F74">
              <w:rPr>
                <w:rStyle w:val="SpecialBold"/>
              </w:rPr>
              <w:t>Comments</w:t>
            </w:r>
          </w:p>
        </w:tc>
      </w:tr>
      <w:tr w:rsidTr="002B4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74">
            <w:pPr>
              <w:pStyle w:val="BodyText"/>
              <w:rPr>
                <w:lang w:val="en-NZ"/>
              </w:rPr>
            </w:pPr>
            <w:r w:rsidRPr="002B4F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74" w:rsidP="002B4F74">
            <w:pPr>
              <w:pStyle w:val="BodyText"/>
            </w:pPr>
            <w:r w:rsidRPr="002B4F74">
              <w:t>This version released with FBP Food, Beverage and Pharmaceutical Training Package Version 2.0.</w:t>
            </w:r>
          </w:p>
        </w:tc>
      </w:tr>
    </w:tbl>
    <w:p w:rsidR="00000000" w:rsidRPr="002B4F74" w:rsidP="002B4F74">
      <w:pPr>
        <w:pStyle w:val="BodyText"/>
      </w:pPr>
    </w:p>
    <w:p w:rsidR="00000000" w:rsidRPr="002B4F74" w:rsidP="002B4F74">
      <w:pPr>
        <w:pStyle w:val="AllowPageBreak"/>
      </w:pPr>
    </w:p>
    <w:p w:rsidR="00000000" w:rsidRPr="002B4F74" w:rsidP="002B4F74">
      <w:pPr>
        <w:pStyle w:val="Heading1"/>
      </w:pPr>
      <w:bookmarkStart w:id="2" w:name="O_994227"/>
      <w:bookmarkEnd w:id="2"/>
      <w:r w:rsidRPr="002B4F74">
        <w:t>Performance Evidence</w:t>
      </w:r>
    </w:p>
    <w:p w:rsidR="00000000" w:rsidRPr="002B4F74" w:rsidP="007F3918">
      <w:pPr>
        <w:pStyle w:val="BodyText"/>
      </w:pPr>
      <w:r w:rsidRPr="002B4F74">
        <w:t xml:space="preserve">An individual demonstrating competency must satisfy all of the elements and performance criteria in this unit. </w:t>
      </w:r>
    </w:p>
    <w:p w:rsidR="00000000" w:rsidRPr="002B4F74" w:rsidP="007F3918">
      <w:pPr>
        <w:pStyle w:val="BodyText"/>
      </w:pPr>
      <w:r w:rsidRPr="002B4F74">
        <w:t>There must be evidence that the individual has sold cellar door products and services and has demonstrated the foll</w:t>
      </w:r>
      <w:r w:rsidRPr="002B4F74">
        <w:t>owing when selling at least two separate product types:</w:t>
      </w:r>
    </w:p>
    <w:p w:rsidR="00000000" w:rsidRPr="002B4F74" w:rsidP="002B4F74">
      <w:pPr>
        <w:pStyle w:val="ListBullet"/>
      </w:pPr>
      <w:r w:rsidRPr="002B4F74">
        <w:t>developed and maintained workplace product and service knowledge, including knowledge of competitor products and services for comparison</w:t>
      </w:r>
    </w:p>
    <w:p w:rsidR="00000000" w:rsidRPr="002B4F74" w:rsidP="002B4F74">
      <w:pPr>
        <w:pStyle w:val="ListBullet"/>
      </w:pPr>
      <w:r w:rsidRPr="002B4F74">
        <w:t>sought information from product or service resources and assis</w:t>
      </w:r>
      <w:r w:rsidRPr="002B4F74">
        <w:t>tance from colleagues and/or product specialists</w:t>
      </w:r>
    </w:p>
    <w:p w:rsidR="00000000" w:rsidRPr="002B4F74" w:rsidP="002B4F74">
      <w:pPr>
        <w:pStyle w:val="ListBullet"/>
      </w:pPr>
      <w:r w:rsidRPr="002B4F74">
        <w:t>determined customer needs and buying motives using effective communication:</w:t>
      </w:r>
    </w:p>
    <w:p w:rsidR="00000000" w:rsidRPr="002B4F74" w:rsidP="002B4F74">
      <w:pPr>
        <w:pStyle w:val="ListBullet2"/>
      </w:pPr>
      <w:r w:rsidRPr="002B4F74">
        <w:t>questioning techniques</w:t>
      </w:r>
    </w:p>
    <w:p w:rsidR="00000000" w:rsidRPr="002B4F74" w:rsidP="002B4F74">
      <w:pPr>
        <w:pStyle w:val="ListBullet2"/>
      </w:pPr>
      <w:r w:rsidRPr="002B4F74">
        <w:t>active listening skills</w:t>
      </w:r>
    </w:p>
    <w:p w:rsidR="00000000" w:rsidRPr="002B4F74" w:rsidP="002B4F74">
      <w:pPr>
        <w:pStyle w:val="ListBullet2"/>
      </w:pPr>
      <w:r w:rsidRPr="002B4F74">
        <w:t xml:space="preserve">observing customer behaviour </w:t>
      </w:r>
    </w:p>
    <w:p w:rsidR="00000000" w:rsidRPr="002B4F74" w:rsidP="002B4F74">
      <w:pPr>
        <w:pStyle w:val="ListBullet"/>
      </w:pPr>
      <w:r w:rsidRPr="002B4F74">
        <w:t>matched customer requirements to appropriate product or service</w:t>
      </w:r>
    </w:p>
    <w:p w:rsidR="00000000" w:rsidRPr="002B4F74" w:rsidP="002B4F74">
      <w:pPr>
        <w:pStyle w:val="ListBullet"/>
      </w:pPr>
      <w:r w:rsidRPr="002B4F74">
        <w:t>conveyed product and service knowledge to customers</w:t>
      </w:r>
    </w:p>
    <w:p w:rsidR="00000000" w:rsidRPr="002B4F74" w:rsidP="002B4F74">
      <w:pPr>
        <w:pStyle w:val="ListBullet"/>
      </w:pPr>
      <w:r w:rsidRPr="002B4F74">
        <w:t>provided solutions or alternatives to customer objections about potential purchases</w:t>
      </w:r>
    </w:p>
    <w:p w:rsidR="00000000" w:rsidRPr="002B4F74" w:rsidP="002B4F74">
      <w:pPr>
        <w:pStyle w:val="ListBullet"/>
      </w:pPr>
      <w:r w:rsidRPr="002B4F74">
        <w:t>applied appropriate and effective sales approaches accor</w:t>
      </w:r>
      <w:r w:rsidRPr="002B4F74">
        <w:t>ding to workplace procedures, customer behaviour or buying signals</w:t>
      </w:r>
    </w:p>
    <w:p w:rsidR="00000000" w:rsidRPr="002B4F74" w:rsidP="002B4F74">
      <w:pPr>
        <w:pStyle w:val="ListBullet"/>
      </w:pPr>
      <w:r w:rsidRPr="002B4F74">
        <w:t>closed sales and maximised sales opportunities.</w:t>
      </w:r>
    </w:p>
    <w:p w:rsidR="00000000" w:rsidRPr="002B4F74" w:rsidP="002B4F74">
      <w:pPr>
        <w:pStyle w:val="AllowPageBreak"/>
      </w:pPr>
    </w:p>
    <w:p w:rsidR="00000000" w:rsidRPr="002B4F74" w:rsidP="002B4F74">
      <w:pPr>
        <w:pStyle w:val="Heading1"/>
      </w:pPr>
      <w:bookmarkStart w:id="3" w:name="O_994228"/>
      <w:bookmarkEnd w:id="3"/>
      <w:r w:rsidRPr="002B4F74">
        <w:t>Knowledge Evidence</w:t>
      </w:r>
    </w:p>
    <w:p w:rsidR="00000000" w:rsidRPr="002B4F74" w:rsidP="007F3918">
      <w:pPr>
        <w:pStyle w:val="BodyText"/>
      </w:pPr>
      <w:r w:rsidRPr="002B4F74">
        <w:t>An individual must be able to demonstrate the knowledge required to perform the tasks outlined in the ele</w:t>
      </w:r>
      <w:r w:rsidRPr="002B4F74">
        <w:t>ments and performance criteria of this unit. This includes knowledge of:</w:t>
      </w:r>
    </w:p>
    <w:p w:rsidR="00000000" w:rsidRPr="002B4F74" w:rsidP="002B4F74">
      <w:pPr>
        <w:pStyle w:val="ListBullet"/>
      </w:pPr>
      <w:r w:rsidRPr="002B4F74">
        <w:t>features of a range of products and services available from the sales outlet or workplace</w:t>
      </w:r>
    </w:p>
    <w:p w:rsidR="00000000" w:rsidRPr="002B4F74" w:rsidP="002B4F74">
      <w:pPr>
        <w:pStyle w:val="ListBullet"/>
      </w:pPr>
      <w:r w:rsidRPr="002B4F74">
        <w:t>features of workplace customer service</w:t>
      </w:r>
    </w:p>
    <w:p w:rsidR="00000000" w:rsidRPr="002B4F74" w:rsidP="002B4F74">
      <w:pPr>
        <w:pStyle w:val="ListBullet"/>
      </w:pPr>
      <w:r w:rsidRPr="002B4F74">
        <w:t>information sources for product information including</w:t>
      </w:r>
      <w:r w:rsidRPr="002B4F74">
        <w:t>:</w:t>
      </w:r>
    </w:p>
    <w:p w:rsidR="00000000" w:rsidRPr="002B4F74" w:rsidP="002B4F74">
      <w:pPr>
        <w:pStyle w:val="ListBullet2"/>
      </w:pPr>
      <w:r w:rsidRPr="002B4F74">
        <w:t>product lists</w:t>
      </w:r>
    </w:p>
    <w:p w:rsidR="00000000" w:rsidRPr="002B4F74" w:rsidP="002B4F74">
      <w:pPr>
        <w:pStyle w:val="ListBullet2"/>
      </w:pPr>
      <w:r w:rsidRPr="002B4F74">
        <w:t>expertise of colleagues</w:t>
      </w:r>
    </w:p>
    <w:p w:rsidR="00000000" w:rsidRPr="002B4F74" w:rsidP="002B4F74">
      <w:pPr>
        <w:pStyle w:val="ListBullet2"/>
      </w:pPr>
      <w:r w:rsidRPr="002B4F74">
        <w:t>promotional materials</w:t>
      </w:r>
    </w:p>
    <w:p w:rsidR="00000000" w:rsidRPr="002B4F74" w:rsidP="002B4F74">
      <w:pPr>
        <w:pStyle w:val="ListBullet"/>
      </w:pPr>
      <w:r w:rsidRPr="002B4F74">
        <w:t>features and characteristics of customer types and motivations for purchasing cellar door products and services</w:t>
      </w:r>
    </w:p>
    <w:p w:rsidR="00000000" w:rsidRPr="002B4F74" w:rsidP="002B4F74">
      <w:pPr>
        <w:pStyle w:val="ListBullet"/>
      </w:pPr>
      <w:r w:rsidRPr="002B4F74">
        <w:t>sales techniques including:</w:t>
      </w:r>
    </w:p>
    <w:p w:rsidR="00000000" w:rsidRPr="002B4F74" w:rsidP="002B4F74">
      <w:pPr>
        <w:pStyle w:val="ListBullet2"/>
      </w:pPr>
      <w:r w:rsidRPr="002B4F74">
        <w:t>use of effective communication</w:t>
      </w:r>
    </w:p>
    <w:p w:rsidR="00000000" w:rsidRPr="002B4F74" w:rsidP="002B4F74">
      <w:pPr>
        <w:pStyle w:val="ListBullet2"/>
      </w:pPr>
      <w:r w:rsidRPr="002B4F74">
        <w:t>methods of sales approaches</w:t>
      </w:r>
    </w:p>
    <w:p w:rsidR="00000000" w:rsidRPr="002B4F74" w:rsidP="002B4F74">
      <w:pPr>
        <w:pStyle w:val="ListBullet2"/>
      </w:pPr>
      <w:r w:rsidRPr="002B4F74">
        <w:t>understanding customer needs</w:t>
      </w:r>
    </w:p>
    <w:p w:rsidR="00000000" w:rsidRPr="002B4F74" w:rsidP="002B4F74">
      <w:pPr>
        <w:pStyle w:val="ListBullet2"/>
      </w:pPr>
      <w:r w:rsidRPr="002B4F74">
        <w:t>promoting features and benefits of products and services</w:t>
      </w:r>
    </w:p>
    <w:p w:rsidR="00000000" w:rsidRPr="002B4F74" w:rsidP="002B4F74">
      <w:pPr>
        <w:pStyle w:val="ListBullet2"/>
      </w:pPr>
      <w:r w:rsidRPr="002B4F74">
        <w:t>how to identify and overcome objections</w:t>
      </w:r>
    </w:p>
    <w:p w:rsidR="00000000" w:rsidRPr="002B4F74" w:rsidP="002B4F74">
      <w:pPr>
        <w:pStyle w:val="ListBullet2"/>
      </w:pPr>
      <w:r w:rsidRPr="002B4F74">
        <w:t>how to close sales</w:t>
      </w:r>
    </w:p>
    <w:p w:rsidR="00000000" w:rsidRPr="002B4F74" w:rsidP="002B4F74">
      <w:pPr>
        <w:pStyle w:val="ListBullet2"/>
      </w:pPr>
      <w:r w:rsidRPr="002B4F74">
        <w:t>methods to maximise sales and add-on products and services</w:t>
      </w:r>
    </w:p>
    <w:p w:rsidR="00000000" w:rsidRPr="002B4F74" w:rsidP="002B4F74">
      <w:pPr>
        <w:pStyle w:val="ListBullet"/>
      </w:pPr>
      <w:r w:rsidRPr="002B4F74">
        <w:t>health and safety in th</w:t>
      </w:r>
      <w:r w:rsidRPr="002B4F74">
        <w:t>e workplace and consumer regulatory requirements as they apply in the workplace in relation to serving or selling.</w:t>
      </w:r>
    </w:p>
    <w:p w:rsidR="00000000" w:rsidRPr="002B4F74" w:rsidP="002B4F74">
      <w:pPr>
        <w:pStyle w:val="AllowPageBreak"/>
      </w:pPr>
    </w:p>
    <w:p w:rsidR="00000000" w:rsidRPr="002B4F74" w:rsidP="002B4F74">
      <w:pPr>
        <w:pStyle w:val="Heading1"/>
      </w:pPr>
      <w:bookmarkStart w:id="4" w:name="O_994229"/>
      <w:bookmarkEnd w:id="4"/>
      <w:r w:rsidRPr="002B4F74">
        <w:t>Assessment Conditions</w:t>
      </w:r>
    </w:p>
    <w:p w:rsidR="00000000" w:rsidRPr="002B4F74" w:rsidP="007F3918">
      <w:pPr>
        <w:pStyle w:val="BodyText"/>
      </w:pPr>
      <w:r w:rsidRPr="002B4F74">
        <w:t>Assessment of skills must take place under the following conditions:</w:t>
      </w:r>
    </w:p>
    <w:p w:rsidR="00000000" w:rsidRPr="002B4F74" w:rsidP="002B4F74">
      <w:pPr>
        <w:pStyle w:val="ListBullet"/>
      </w:pPr>
      <w:r w:rsidRPr="002B4F74">
        <w:t>physical conditions:</w:t>
      </w:r>
    </w:p>
    <w:p w:rsidR="00000000" w:rsidRPr="002B4F74" w:rsidP="002B4F74">
      <w:pPr>
        <w:pStyle w:val="ListBullet2"/>
      </w:pPr>
      <w:r w:rsidRPr="002B4F74">
        <w:t>a workplace or an environment that accurately represents workplace condition</w:t>
      </w:r>
    </w:p>
    <w:p w:rsidR="00000000" w:rsidRPr="002B4F74" w:rsidP="002B4F74">
      <w:pPr>
        <w:pStyle w:val="ListBullet"/>
      </w:pPr>
      <w:r w:rsidRPr="002B4F74">
        <w:t>resources, equipment and materials:</w:t>
      </w:r>
    </w:p>
    <w:p w:rsidR="00000000" w:rsidRPr="002B4F74" w:rsidP="002B4F74">
      <w:pPr>
        <w:pStyle w:val="ListBullet2"/>
      </w:pPr>
      <w:r w:rsidRPr="002B4F74">
        <w:t>range of workplace products and relevant equipment</w:t>
      </w:r>
    </w:p>
    <w:p w:rsidR="00000000" w:rsidRPr="002B4F74" w:rsidP="002B4F74">
      <w:pPr>
        <w:pStyle w:val="ListBullet2"/>
      </w:pPr>
      <w:r w:rsidRPr="002B4F74">
        <w:t>product and service information or technology for accessing information</w:t>
      </w:r>
    </w:p>
    <w:p w:rsidR="00000000" w:rsidRPr="002B4F74" w:rsidP="002B4F74">
      <w:pPr>
        <w:pStyle w:val="ListBullet"/>
      </w:pPr>
      <w:r w:rsidRPr="002B4F74">
        <w:t>specifications:</w:t>
      </w:r>
    </w:p>
    <w:p w:rsidR="00000000" w:rsidRPr="002B4F74" w:rsidP="002B4F74">
      <w:pPr>
        <w:pStyle w:val="ListBullet2"/>
      </w:pPr>
      <w:r w:rsidRPr="002B4F74">
        <w:t>workplace procedures relating to selling cellar door products and services</w:t>
      </w:r>
    </w:p>
    <w:p w:rsidR="00000000" w:rsidRPr="002B4F74" w:rsidP="002B4F74">
      <w:pPr>
        <w:pStyle w:val="ListBullet"/>
      </w:pPr>
      <w:r w:rsidRPr="002B4F74">
        <w:t>relationships (internal and/or external):</w:t>
      </w:r>
    </w:p>
    <w:p w:rsidR="00000000" w:rsidRPr="002B4F74" w:rsidP="002B4F74">
      <w:pPr>
        <w:pStyle w:val="ListBullet2"/>
      </w:pPr>
      <w:r w:rsidRPr="002B4F74">
        <w:t>external customers for sales opportunities and internal personnel for assistance.</w:t>
      </w:r>
    </w:p>
    <w:p w:rsidR="00000000" w:rsidRPr="002B4F74" w:rsidP="002B4F74">
      <w:pPr>
        <w:pStyle w:val="BodyText"/>
      </w:pPr>
    </w:p>
    <w:p w:rsidR="007F3918" w:rsidP="007F3918">
      <w:pPr>
        <w:pStyle w:val="BodyText"/>
      </w:pPr>
      <w:r w:rsidRPr="002B4F74">
        <w:t>Assessors of this unit must satisfy the requirements f</w:t>
      </w:r>
      <w:r w:rsidRPr="002B4F74">
        <w:t>or assessors in applicable vocational education and training legislation, frameworks and/or standards.</w:t>
      </w:r>
    </w:p>
    <w:p w:rsidR="00000000" w:rsidRPr="002B4F74" w:rsidP="002B4F74">
      <w:pPr>
        <w:pStyle w:val="Heading1"/>
      </w:pPr>
      <w:bookmarkStart w:id="5" w:name="O_994232"/>
      <w:bookmarkEnd w:id="5"/>
      <w:r w:rsidRPr="002B4F74">
        <w:t>Links</w:t>
      </w:r>
    </w:p>
    <w:p w:rsidR="00000000" w:rsidRPr="002B4F74" w:rsidP="007F3918">
      <w:pPr>
        <w:pStyle w:val="BodyText"/>
      </w:pPr>
      <w:r w:rsidRPr="002B4F7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55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4F74" w:rsidP="002B4F74"/>
    <w:sectPr w:rsidSect="002B4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74" w:rsidRPr="007F3918" w:rsidP="007F3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18" w:rsidP="002B4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918" w:rsidP="002B4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3918" w:rsidP="002B4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F74" w:rsidRPr="007F3918" w:rsidP="007F3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18" w:rsidRPr="002D2AF8" w:rsidP="002B4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FBPCDS2003 Sell cellar door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F3918" w:rsidP="002B4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E5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41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06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F74"/>
  </w:style>
  <w:style w:type="character" w:customStyle="1" w:styleId="Heading1Char">
    <w:name w:val="Heading 1 Char"/>
    <w:basedOn w:val="DefaultParagraphFont"/>
    <w:link w:val="Heading1"/>
    <w:rsid w:val="002B4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F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F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F74"/>
    <w:rPr>
      <w:b/>
      <w:spacing w:val="0"/>
    </w:rPr>
  </w:style>
  <w:style w:type="paragraph" w:styleId="ListBullet2">
    <w:name w:val="List Bullet 2"/>
    <w:basedOn w:val="List2"/>
    <w:rsid w:val="002B4F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F74"/>
    <w:rPr>
      <w:i/>
    </w:rPr>
  </w:style>
  <w:style w:type="paragraph" w:styleId="Caption">
    <w:name w:val="caption"/>
    <w:basedOn w:val="BodyText"/>
    <w:next w:val="Normal"/>
    <w:qFormat/>
    <w:rsid w:val="002B4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F74"/>
  </w:style>
  <w:style w:type="paragraph" w:styleId="TableofFigures">
    <w:name w:val="table of figures"/>
    <w:basedOn w:val="Normal"/>
    <w:next w:val="Normal"/>
    <w:semiHidden/>
    <w:rsid w:val="002B4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F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F74"/>
    <w:rPr>
      <w:rFonts w:ascii="Wingdings" w:hAnsi="Wingdings"/>
    </w:rPr>
  </w:style>
  <w:style w:type="paragraph" w:customStyle="1" w:styleId="TableHeading">
    <w:name w:val="Table Heading"/>
    <w:basedOn w:val="HeadingBase"/>
    <w:rsid w:val="002B4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F74"/>
    <w:rPr>
      <w:color w:val="0033CC"/>
      <w:u w:val="none"/>
    </w:rPr>
  </w:style>
  <w:style w:type="paragraph" w:customStyle="1" w:styleId="BodyTextRight">
    <w:name w:val="Body Text Right"/>
    <w:basedOn w:val="BodyText"/>
    <w:rsid w:val="002B4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F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F74"/>
    <w:rPr>
      <w:sz w:val="32"/>
    </w:rPr>
  </w:style>
  <w:style w:type="paragraph" w:customStyle="1" w:styleId="HeadingProcedure">
    <w:name w:val="Heading Procedure"/>
    <w:basedOn w:val="HeadingBase"/>
    <w:next w:val="Normal"/>
    <w:rsid w:val="002B4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F74"/>
    <w:pPr>
      <w:spacing w:before="60" w:after="60"/>
    </w:pPr>
  </w:style>
  <w:style w:type="paragraph" w:styleId="ListContinue">
    <w:name w:val="List Continue"/>
    <w:basedOn w:val="List"/>
    <w:rsid w:val="002B4F74"/>
    <w:pPr>
      <w:ind w:firstLine="0"/>
    </w:pPr>
  </w:style>
  <w:style w:type="paragraph" w:customStyle="1" w:styleId="ListNote">
    <w:name w:val="List Note"/>
    <w:basedOn w:val="List"/>
    <w:rsid w:val="002B4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F74"/>
    <w:rPr>
      <w:rFonts w:ascii="Courier New" w:hAnsi="Courier New"/>
    </w:rPr>
  </w:style>
  <w:style w:type="paragraph" w:customStyle="1" w:styleId="NoteBullet">
    <w:name w:val="Note Bullet"/>
    <w:basedOn w:val="Note"/>
    <w:rsid w:val="002B4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F74"/>
    <w:rPr>
      <w:b/>
      <w:smallCaps/>
    </w:rPr>
  </w:style>
  <w:style w:type="paragraph" w:customStyle="1" w:styleId="TableListNumber">
    <w:name w:val="Table List Number"/>
    <w:basedOn w:val="ListNumber"/>
    <w:rsid w:val="002B4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F74"/>
    <w:pPr>
      <w:numPr>
        <w:numId w:val="9"/>
      </w:numPr>
    </w:pPr>
  </w:style>
  <w:style w:type="paragraph" w:customStyle="1" w:styleId="ListAlpha2">
    <w:name w:val="List Alpha 2"/>
    <w:basedOn w:val="List2"/>
    <w:rsid w:val="002B4F74"/>
    <w:pPr>
      <w:numPr>
        <w:numId w:val="8"/>
      </w:numPr>
    </w:pPr>
  </w:style>
  <w:style w:type="paragraph" w:styleId="List2">
    <w:name w:val="List 2"/>
    <w:basedOn w:val="BodyText"/>
    <w:rsid w:val="002B4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F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F74"/>
    <w:pPr>
      <w:numPr>
        <w:numId w:val="4"/>
      </w:numPr>
    </w:pPr>
  </w:style>
  <w:style w:type="paragraph" w:styleId="ListContinue2">
    <w:name w:val="List Continue 2"/>
    <w:basedOn w:val="List2"/>
    <w:rsid w:val="002B4F74"/>
    <w:pPr>
      <w:ind w:firstLine="0"/>
    </w:pPr>
  </w:style>
  <w:style w:type="paragraph" w:styleId="ListContinue3">
    <w:name w:val="List Continue 3"/>
    <w:basedOn w:val="List3"/>
    <w:rsid w:val="002B4F74"/>
    <w:pPr>
      <w:ind w:left="1021" w:firstLine="0"/>
    </w:pPr>
  </w:style>
  <w:style w:type="paragraph" w:styleId="ListContinue4">
    <w:name w:val="List Continue 4"/>
    <w:basedOn w:val="List4"/>
    <w:rsid w:val="002B4F74"/>
    <w:pPr>
      <w:ind w:firstLine="0"/>
    </w:pPr>
  </w:style>
  <w:style w:type="paragraph" w:styleId="ListContinue5">
    <w:name w:val="List Continue 5"/>
    <w:basedOn w:val="List5"/>
    <w:rsid w:val="002B4F74"/>
    <w:pPr>
      <w:ind w:firstLine="0"/>
    </w:pPr>
  </w:style>
  <w:style w:type="paragraph" w:styleId="ListNumber3">
    <w:name w:val="List Number 3"/>
    <w:basedOn w:val="List3"/>
    <w:rsid w:val="002B4F74"/>
    <w:pPr>
      <w:numPr>
        <w:numId w:val="5"/>
      </w:numPr>
    </w:pPr>
  </w:style>
  <w:style w:type="paragraph" w:styleId="ListNumber4">
    <w:name w:val="List Number 4"/>
    <w:basedOn w:val="List4"/>
    <w:rsid w:val="002B4F74"/>
    <w:pPr>
      <w:numPr>
        <w:numId w:val="6"/>
      </w:numPr>
    </w:pPr>
  </w:style>
  <w:style w:type="paragraph" w:styleId="ListNumber5">
    <w:name w:val="List Number 5"/>
    <w:basedOn w:val="List5"/>
    <w:rsid w:val="002B4F74"/>
    <w:pPr>
      <w:numPr>
        <w:numId w:val="7"/>
      </w:numPr>
    </w:pPr>
  </w:style>
  <w:style w:type="paragraph" w:styleId="BlockText">
    <w:name w:val="Block Text"/>
    <w:basedOn w:val="Normal"/>
    <w:rsid w:val="002B4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F74"/>
    <w:rPr>
      <w:sz w:val="16"/>
      <w:vertAlign w:val="superscript"/>
    </w:rPr>
  </w:style>
  <w:style w:type="character" w:customStyle="1" w:styleId="Symbols">
    <w:name w:val="Symbols"/>
    <w:basedOn w:val="DefaultParagraphFont"/>
    <w:rsid w:val="002B4F74"/>
    <w:rPr>
      <w:rFonts w:ascii="Symbol" w:hAnsi="Symbol"/>
    </w:rPr>
  </w:style>
  <w:style w:type="character" w:customStyle="1" w:styleId="MenuOptions">
    <w:name w:val="Menu Options"/>
    <w:basedOn w:val="DefaultParagraphFont"/>
    <w:rsid w:val="002B4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F74"/>
    <w:rPr>
      <w:b/>
    </w:rPr>
  </w:style>
  <w:style w:type="character" w:customStyle="1" w:styleId="Underlined">
    <w:name w:val="Underlined"/>
    <w:basedOn w:val="DefaultParagraphFont"/>
    <w:rsid w:val="002B4F74"/>
    <w:rPr>
      <w:u w:val="single"/>
    </w:rPr>
  </w:style>
  <w:style w:type="paragraph" w:customStyle="1" w:styleId="TableBodyTextRight">
    <w:name w:val="Table Body Text Right"/>
    <w:basedOn w:val="TableBodyText"/>
    <w:rsid w:val="002B4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F74"/>
    <w:rPr>
      <w:sz w:val="18"/>
    </w:rPr>
  </w:style>
  <w:style w:type="paragraph" w:customStyle="1" w:styleId="BodySmallRight">
    <w:name w:val="Body Small Right"/>
    <w:basedOn w:val="BodyTextRight"/>
    <w:rsid w:val="002B4F74"/>
    <w:rPr>
      <w:sz w:val="18"/>
      <w:szCs w:val="18"/>
    </w:rPr>
  </w:style>
  <w:style w:type="paragraph" w:customStyle="1" w:styleId="MarginEdition">
    <w:name w:val="Margin Edition"/>
    <w:basedOn w:val="MarginNote"/>
    <w:rsid w:val="002B4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F74"/>
    <w:rPr>
      <w:sz w:val="2"/>
      <w:szCs w:val="2"/>
    </w:rPr>
  </w:style>
  <w:style w:type="character" w:customStyle="1" w:styleId="Small">
    <w:name w:val="Small"/>
    <w:basedOn w:val="DefaultParagraphFont"/>
    <w:rsid w:val="002B4F74"/>
    <w:rPr>
      <w:sz w:val="16"/>
    </w:rPr>
  </w:style>
  <w:style w:type="paragraph" w:customStyle="1" w:styleId="WideTable">
    <w:name w:val="Wide Table"/>
    <w:basedOn w:val="Normal"/>
    <w:rsid w:val="002B4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F74"/>
  </w:style>
  <w:style w:type="paragraph" w:styleId="Quote">
    <w:name w:val="Quote"/>
    <w:basedOn w:val="Heading1"/>
    <w:link w:val="QuoteChar"/>
    <w:qFormat/>
    <w:rsid w:val="002B4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F74"/>
    <w:pPr>
      <w:pageBreakBefore/>
    </w:pPr>
  </w:style>
  <w:style w:type="paragraph" w:customStyle="1" w:styleId="Border">
    <w:name w:val="Border"/>
    <w:basedOn w:val="Normal"/>
    <w:qFormat/>
    <w:rsid w:val="002B4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F74"/>
    <w:rPr>
      <w:u w:val="single"/>
    </w:rPr>
  </w:style>
  <w:style w:type="character" w:customStyle="1" w:styleId="BoldandItalics">
    <w:name w:val="Bold and Italics"/>
    <w:qFormat/>
    <w:rsid w:val="002B4F74"/>
    <w:rPr>
      <w:b/>
      <w:i/>
      <w:u w:val="none"/>
    </w:rPr>
  </w:style>
  <w:style w:type="paragraph" w:styleId="BalloonText">
    <w:name w:val="Balloon Text"/>
    <w:basedOn w:val="Normal"/>
    <w:link w:val="BalloonTextChar"/>
    <w:rsid w:val="002B4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F74"/>
    <w:pPr>
      <w:spacing w:before="0" w:after="0"/>
    </w:pPr>
  </w:style>
  <w:style w:type="paragraph" w:customStyle="1" w:styleId="BodyTextBold">
    <w:name w:val="Body Text Bold"/>
    <w:basedOn w:val="BodyText"/>
    <w:qFormat/>
    <w:rsid w:val="002B4F74"/>
    <w:rPr>
      <w:b/>
    </w:rPr>
  </w:style>
  <w:style w:type="character" w:styleId="Hyperlink">
    <w:name w:val="Hyperlink"/>
    <w:basedOn w:val="DefaultParagraphFont"/>
    <w:uiPriority w:val="99"/>
    <w:unhideWhenUsed/>
    <w:rsid w:val="007F3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2979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FBPCDS2003 Sell cellar door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2022-04-19T18:19:00Z</dcterms:created>
  <dcterms:modified xsi:type="dcterms:W3CDTF">2022-04-19T18:19:00Z</dcterms:modified>
</cp:coreProperties>
</file>