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740C" w:rsidP="001074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FBPCDS2002 Provide and present wine tourism information</w:t>
      </w:r>
      <w:r>
        <w:fldChar w:fldCharType="end"/>
      </w:r>
    </w:p>
    <w:p w:rsidR="0010740C" w:rsidP="0010740C">
      <w:pPr>
        <w:pStyle w:val="Version"/>
        <w:sectPr w:rsidSect="007116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16B0" w:rsidP="007116B0">
      <w:pPr>
        <w:pStyle w:val="SuperHeading"/>
      </w:pPr>
      <w:r w:rsidRPr="007116B0">
        <w:t>FBPCDS2002 Provide and present wine tourism information</w:t>
      </w:r>
    </w:p>
    <w:p w:rsidR="00000000" w:rsidRPr="007116B0" w:rsidP="007116B0">
      <w:pPr>
        <w:pStyle w:val="Heading1"/>
      </w:pPr>
      <w:bookmarkStart w:id="1" w:name="O_994130"/>
      <w:bookmarkEnd w:id="1"/>
      <w:r w:rsidRPr="007116B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116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6B0" w:rsidP="007116B0">
            <w:pPr>
              <w:pStyle w:val="BodyText"/>
            </w:pPr>
            <w:r w:rsidRPr="007116B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B0">
            <w:pPr>
              <w:pStyle w:val="BodyText"/>
              <w:rPr>
                <w:lang w:val="en-NZ"/>
              </w:rPr>
            </w:pPr>
            <w:r w:rsidRPr="007116B0">
              <w:rPr>
                <w:rStyle w:val="SpecialBold"/>
              </w:rPr>
              <w:t>Comments</w:t>
            </w:r>
          </w:p>
        </w:tc>
      </w:tr>
      <w:tr w:rsidTr="007116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B0">
            <w:pPr>
              <w:pStyle w:val="BodyText"/>
              <w:rPr>
                <w:lang w:val="en-NZ"/>
              </w:rPr>
            </w:pPr>
            <w:r w:rsidRPr="007116B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6B0" w:rsidP="007116B0">
            <w:pPr>
              <w:pStyle w:val="BodyText"/>
            </w:pPr>
            <w:r w:rsidRPr="007116B0">
              <w:t>This version released with FBP Food, Beverage and Pharmaceutical Training Package Version 2.0.</w:t>
            </w:r>
          </w:p>
        </w:tc>
      </w:tr>
    </w:tbl>
    <w:p w:rsidR="00000000" w:rsidRPr="007116B0" w:rsidP="007116B0">
      <w:pPr>
        <w:pStyle w:val="BodyText"/>
      </w:pPr>
    </w:p>
    <w:p w:rsidR="00000000" w:rsidRPr="007116B0" w:rsidP="007116B0">
      <w:pPr>
        <w:pStyle w:val="AllowPageBreak"/>
      </w:pPr>
    </w:p>
    <w:p w:rsidR="00000000" w:rsidRPr="007116B0" w:rsidP="007116B0">
      <w:pPr>
        <w:pStyle w:val="Heading1"/>
      </w:pPr>
      <w:bookmarkStart w:id="2" w:name="O_994131"/>
      <w:bookmarkEnd w:id="2"/>
      <w:r w:rsidRPr="007116B0">
        <w:t>Application</w:t>
      </w:r>
    </w:p>
    <w:p w:rsidR="00000000" w:rsidRPr="007116B0" w:rsidP="0010740C">
      <w:pPr>
        <w:pStyle w:val="BodyText"/>
      </w:pPr>
      <w:r w:rsidRPr="007116B0">
        <w:t>This unit of competency describes the skills and knowledge requir</w:t>
      </w:r>
      <w:r w:rsidRPr="007116B0">
        <w:t>ed to provide and present relevant and accurate tourist information to winery visitors on wine products, wine growing, local history, and workplace facilities.</w:t>
      </w:r>
    </w:p>
    <w:p w:rsidR="00000000" w:rsidRPr="007116B0" w:rsidP="0010740C">
      <w:pPr>
        <w:pStyle w:val="BodyText"/>
      </w:pPr>
      <w:r w:rsidRPr="007116B0">
        <w:t xml:space="preserve">The unit applies to individuals who work in cellar door operations of wineries or distilleries. </w:t>
      </w:r>
      <w:r w:rsidRPr="007116B0">
        <w:t xml:space="preserve">Individuals generally work under supervision but have some autonomy and accountability for their own work. </w:t>
      </w:r>
    </w:p>
    <w:p w:rsidR="00000000" w:rsidRPr="007116B0" w:rsidP="0010740C">
      <w:pPr>
        <w:pStyle w:val="BodyText"/>
      </w:pPr>
      <w:r w:rsidRPr="007116B0">
        <w:t>All work must be carried out to comply with workplace procedures, according to state/territory health and safety, and food safety regulations, legis</w:t>
      </w:r>
      <w:r w:rsidRPr="007116B0">
        <w:t>lation and standards that apply to the workplace.</w:t>
      </w:r>
    </w:p>
    <w:p w:rsidR="00000000" w:rsidRPr="007116B0" w:rsidP="0010740C">
      <w:pPr>
        <w:pStyle w:val="BodyText"/>
      </w:pPr>
      <w:r w:rsidRPr="007116B0">
        <w:t>No occupational licensing, legislative or certification requirements apply to this unit at the time of publication.</w:t>
      </w:r>
    </w:p>
    <w:p w:rsidR="00000000" w:rsidRPr="007116B0" w:rsidP="007116B0">
      <w:pPr>
        <w:pStyle w:val="Heading1"/>
      </w:pPr>
      <w:bookmarkStart w:id="3" w:name="O_994132"/>
      <w:bookmarkEnd w:id="3"/>
      <w:r w:rsidRPr="007116B0">
        <w:t>Pre-requisite Unit</w:t>
      </w:r>
    </w:p>
    <w:p w:rsidR="00000000" w:rsidRPr="007116B0" w:rsidP="0010740C">
      <w:pPr>
        <w:pStyle w:val="BodyText"/>
      </w:pPr>
      <w:r w:rsidRPr="007116B0">
        <w:t>Nil</w:t>
      </w:r>
    </w:p>
    <w:p w:rsidR="00000000" w:rsidRPr="007116B0" w:rsidP="007116B0">
      <w:pPr>
        <w:pStyle w:val="Heading1"/>
      </w:pPr>
      <w:bookmarkStart w:id="4" w:name="O_994134"/>
      <w:bookmarkEnd w:id="4"/>
      <w:r w:rsidRPr="007116B0">
        <w:t>Unit Sector</w:t>
      </w:r>
    </w:p>
    <w:p w:rsidR="00000000" w:rsidRPr="007116B0" w:rsidP="0010740C">
      <w:pPr>
        <w:pStyle w:val="BodyText"/>
      </w:pPr>
      <w:r w:rsidRPr="007116B0">
        <w:t>Cellar Door (CDS)</w:t>
      </w:r>
    </w:p>
    <w:p w:rsidR="00000000" w:rsidRPr="007116B0" w:rsidP="007116B0">
      <w:pPr>
        <w:pStyle w:val="Heading1"/>
      </w:pPr>
      <w:bookmarkStart w:id="5" w:name="O_994135"/>
      <w:bookmarkEnd w:id="5"/>
      <w:r w:rsidRPr="007116B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074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6B0" w:rsidP="007116B0">
            <w:pPr>
              <w:pStyle w:val="BodyText"/>
            </w:pPr>
            <w:r w:rsidRPr="007116B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B0">
            <w:pPr>
              <w:pStyle w:val="BodyText"/>
              <w:rPr>
                <w:lang w:val="en-NZ"/>
              </w:rPr>
            </w:pPr>
            <w:r w:rsidRPr="007116B0">
              <w:rPr>
                <w:rStyle w:val="SpecialBold"/>
              </w:rPr>
              <w:t>Performance Criteria</w:t>
            </w:r>
          </w:p>
        </w:tc>
      </w:tr>
      <w:tr w:rsidTr="001074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6B0" w:rsidP="007116B0">
            <w:pPr>
              <w:pStyle w:val="BodyText"/>
            </w:pPr>
            <w:r w:rsidRPr="007116B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B0">
            <w:pPr>
              <w:pStyle w:val="BodyText"/>
              <w:rPr>
                <w:lang w:val="en-NZ"/>
              </w:rPr>
            </w:pPr>
            <w:r w:rsidRPr="007116B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074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B0">
            <w:pPr>
              <w:pStyle w:val="BodyText"/>
              <w:rPr>
                <w:lang w:val="en-NZ"/>
              </w:rPr>
            </w:pPr>
            <w:r w:rsidRPr="007116B0">
              <w:t>1. Provide general overview of the A</w:t>
            </w:r>
            <w:r w:rsidRPr="007116B0">
              <w:t>ustralian wine industry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6B0" w:rsidP="007116B0">
            <w:pPr>
              <w:pStyle w:val="BodyText"/>
            </w:pPr>
            <w:r w:rsidRPr="007116B0">
              <w:t>1.1 Provide a brief history of Australian viticulture and wine production to visitors on request</w:t>
            </w:r>
          </w:p>
          <w:p w:rsidR="00000000" w:rsidRPr="007116B0" w:rsidP="007116B0">
            <w:pPr>
              <w:pStyle w:val="BodyText"/>
            </w:pPr>
            <w:r w:rsidRPr="007116B0">
              <w:t xml:space="preserve">1.2 Identify the main wine grape growing regions of Australia and </w:t>
            </w:r>
            <w:r w:rsidRPr="007116B0">
              <w:t>explain distinguishing features in response to visitor enquiries</w:t>
            </w:r>
          </w:p>
          <w:p w:rsidR="00000000" w:rsidRPr="007116B0" w:rsidP="007116B0">
            <w:pPr>
              <w:pStyle w:val="BodyText"/>
            </w:pPr>
            <w:r w:rsidRPr="007116B0">
              <w:t xml:space="preserve">1.3 </w:t>
            </w:r>
            <w:r w:rsidRPr="007116B0">
              <w:t>Describe the position of Australian wines in relation to world markets</w:t>
            </w:r>
          </w:p>
          <w:p w:rsidR="00000000" w:rsidRPr="007116B0" w:rsidP="007116B0">
            <w:pPr>
              <w:pStyle w:val="BodyText"/>
            </w:pPr>
            <w:r w:rsidRPr="007116B0">
              <w:t xml:space="preserve">1.4 Explain the risk from visitors bringing phylloxera into quarantine areas and describe procedures for controlling and minimising this risk </w:t>
            </w:r>
          </w:p>
          <w:p w:rsidR="00000000" w:rsidP="007116B0">
            <w:pPr>
              <w:pStyle w:val="BodyText"/>
              <w:rPr>
                <w:lang w:val="en-NZ"/>
              </w:rPr>
            </w:pPr>
            <w:r w:rsidRPr="007116B0">
              <w:t>1.5 Identify and comply with workplace requirements for visitor access, health and safety in the workplace and the provision of information</w:t>
            </w:r>
          </w:p>
        </w:tc>
      </w:tr>
      <w:tr w:rsidTr="001074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B0">
            <w:pPr>
              <w:pStyle w:val="BodyText"/>
              <w:rPr>
                <w:lang w:val="en-NZ"/>
              </w:rPr>
            </w:pPr>
            <w:r w:rsidRPr="007116B0">
              <w:t>2. Provide general regional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6B0" w:rsidP="007116B0">
            <w:pPr>
              <w:pStyle w:val="BodyText"/>
            </w:pPr>
            <w:r w:rsidRPr="007116B0">
              <w:t>2.1 Identify and describe grape varieties commonly grown in the region</w:t>
            </w:r>
          </w:p>
          <w:p w:rsidR="00000000" w:rsidRPr="007116B0" w:rsidP="007116B0">
            <w:pPr>
              <w:pStyle w:val="BodyText"/>
            </w:pPr>
            <w:r w:rsidRPr="007116B0">
              <w:t xml:space="preserve">2.2 </w:t>
            </w:r>
            <w:r w:rsidRPr="007116B0">
              <w:t>Explain the location of tourist information centre and other local tourist attractions to visitors and provide information about special events</w:t>
            </w:r>
          </w:p>
          <w:p w:rsidR="00000000" w:rsidRPr="007116B0" w:rsidP="007116B0">
            <w:pPr>
              <w:pStyle w:val="BodyText"/>
            </w:pPr>
            <w:r w:rsidRPr="007116B0">
              <w:t>2.3 Provide a brief outline of local history to visitors</w:t>
            </w:r>
          </w:p>
          <w:p w:rsidR="00000000" w:rsidRPr="007116B0" w:rsidP="007116B0">
            <w:pPr>
              <w:pStyle w:val="BodyText"/>
            </w:pPr>
            <w:r w:rsidRPr="007116B0">
              <w:t>2.4 Maintain current details about local facilities and</w:t>
            </w:r>
            <w:r w:rsidRPr="007116B0">
              <w:t xml:space="preserve"> provide to visitors on request</w:t>
            </w:r>
          </w:p>
          <w:p w:rsidR="00000000" w:rsidRPr="007116B0" w:rsidP="007116B0">
            <w:pPr>
              <w:pStyle w:val="BodyText"/>
            </w:pPr>
            <w:r w:rsidRPr="007116B0">
              <w:t>2.5 Provide contact names and locations of local wineries to visitors on request</w:t>
            </w:r>
          </w:p>
          <w:p w:rsidR="00000000" w:rsidP="007116B0">
            <w:pPr>
              <w:pStyle w:val="BodyText"/>
              <w:rPr>
                <w:lang w:val="en-NZ"/>
              </w:rPr>
            </w:pPr>
            <w:r w:rsidRPr="007116B0">
              <w:t>2.6 Access and provide current local tourist information brochures and online information</w:t>
            </w:r>
          </w:p>
        </w:tc>
      </w:tr>
      <w:tr w:rsidTr="001074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B0">
            <w:pPr>
              <w:pStyle w:val="BodyText"/>
              <w:rPr>
                <w:lang w:val="en-NZ"/>
              </w:rPr>
            </w:pPr>
            <w:r w:rsidRPr="007116B0">
              <w:t>3. Provide general information about the organisatio</w:t>
            </w:r>
            <w:r w:rsidRPr="007116B0">
              <w:t>n and its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6B0" w:rsidP="007116B0">
            <w:pPr>
              <w:pStyle w:val="BodyText"/>
            </w:pPr>
            <w:r w:rsidRPr="007116B0">
              <w:t>3.1 Provide a brief history of the organisation to visitors</w:t>
            </w:r>
          </w:p>
          <w:p w:rsidR="00000000" w:rsidRPr="007116B0" w:rsidP="007116B0">
            <w:pPr>
              <w:pStyle w:val="BodyText"/>
            </w:pPr>
            <w:r w:rsidRPr="007116B0">
              <w:t>3.2 Explain the role of the cellar door operations within the workplace</w:t>
            </w:r>
          </w:p>
          <w:p w:rsidR="00000000" w:rsidRPr="007116B0" w:rsidP="007116B0">
            <w:pPr>
              <w:pStyle w:val="BodyText"/>
            </w:pPr>
            <w:r w:rsidRPr="007116B0">
              <w:t>3.3 Identify the countries to which workplace products are exported and provide information about exporte</w:t>
            </w:r>
            <w:r w:rsidRPr="007116B0">
              <w:t>d products to visitors</w:t>
            </w:r>
          </w:p>
          <w:p w:rsidR="00000000" w:rsidRPr="007116B0" w:rsidP="007116B0">
            <w:pPr>
              <w:pStyle w:val="BodyText"/>
            </w:pPr>
            <w:r w:rsidRPr="007116B0">
              <w:t>3.4 Explain the Australian wine awards system to visitors and application to the workplace product range</w:t>
            </w:r>
          </w:p>
          <w:p w:rsidR="00000000" w:rsidRPr="007116B0" w:rsidP="007116B0">
            <w:pPr>
              <w:pStyle w:val="BodyText"/>
            </w:pPr>
            <w:r w:rsidRPr="007116B0">
              <w:t>3.5 Explain key wine industry bodies, events and their functions to visitors</w:t>
            </w:r>
          </w:p>
        </w:tc>
      </w:tr>
    </w:tbl>
    <w:p w:rsidR="00000000" w:rsidRPr="007116B0" w:rsidP="007116B0">
      <w:pPr>
        <w:pStyle w:val="BodyText"/>
      </w:pPr>
    </w:p>
    <w:p w:rsidR="00000000" w:rsidRPr="007116B0" w:rsidP="007116B0">
      <w:pPr>
        <w:pStyle w:val="AllowPageBreak"/>
      </w:pPr>
    </w:p>
    <w:p w:rsidR="00000000" w:rsidRPr="007116B0" w:rsidP="007116B0">
      <w:pPr>
        <w:pStyle w:val="Heading1"/>
      </w:pPr>
      <w:bookmarkStart w:id="6" w:name="O_994136"/>
      <w:bookmarkEnd w:id="6"/>
      <w:r w:rsidRPr="007116B0">
        <w:t>Foundation Skills</w:t>
      </w:r>
    </w:p>
    <w:p w:rsidR="00000000" w:rsidRPr="0010740C" w:rsidP="0010740C">
      <w:pPr>
        <w:pStyle w:val="BodyText"/>
        <w:rPr>
          <w:i/>
        </w:rPr>
      </w:pPr>
      <w:r w:rsidRPr="0010740C">
        <w:rPr>
          <w:rStyle w:val="Emphasis"/>
        </w:rPr>
        <w:t>This section d</w:t>
      </w:r>
      <w:r w:rsidRPr="0010740C">
        <w:rPr>
          <w:rStyle w:val="Emphasis"/>
        </w:rPr>
        <w:t>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116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6B0" w:rsidP="007116B0">
            <w:pPr>
              <w:pStyle w:val="BodyText"/>
            </w:pPr>
            <w:r w:rsidRPr="007116B0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B0">
            <w:pPr>
              <w:pStyle w:val="BodyText"/>
              <w:rPr>
                <w:lang w:val="en-NZ"/>
              </w:rPr>
            </w:pPr>
            <w:r w:rsidRPr="007116B0">
              <w:rPr>
                <w:rStyle w:val="SpecialBold"/>
              </w:rPr>
              <w:t>Description</w:t>
            </w:r>
          </w:p>
        </w:tc>
      </w:tr>
      <w:tr w:rsidTr="007116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B0">
            <w:pPr>
              <w:pStyle w:val="BodyText"/>
              <w:rPr>
                <w:lang w:val="en-NZ"/>
              </w:rPr>
            </w:pPr>
            <w:r w:rsidRPr="007116B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B0">
            <w:pPr>
              <w:pStyle w:val="ListBullet"/>
              <w:rPr>
                <w:lang w:val="en-NZ"/>
              </w:rPr>
            </w:pPr>
            <w:r w:rsidRPr="007116B0">
              <w:t xml:space="preserve">Gather and interpret tourism information from various sources </w:t>
            </w:r>
          </w:p>
        </w:tc>
      </w:tr>
      <w:tr w:rsidTr="007116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B0">
            <w:pPr>
              <w:pStyle w:val="BodyText"/>
              <w:rPr>
                <w:lang w:val="en-NZ"/>
              </w:rPr>
            </w:pPr>
            <w:r w:rsidRPr="007116B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6B0" w:rsidP="007116B0">
            <w:pPr>
              <w:pStyle w:val="ListBullet"/>
            </w:pPr>
            <w:r w:rsidRPr="007116B0">
              <w:t>Use clear language to convey industry-specific information appropriate to visitor</w:t>
            </w:r>
          </w:p>
          <w:p w:rsidR="00000000" w:rsidP="007116B0">
            <w:pPr>
              <w:pStyle w:val="ListBullet"/>
              <w:rPr>
                <w:lang w:val="en-NZ"/>
              </w:rPr>
            </w:pPr>
            <w:r w:rsidRPr="007116B0">
              <w:t>Use active listening skills to respond to questions from visitors and to provide information that meets visitor needs</w:t>
            </w:r>
          </w:p>
        </w:tc>
      </w:tr>
      <w:tr w:rsidTr="007116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B0">
            <w:pPr>
              <w:pStyle w:val="BodyText"/>
              <w:rPr>
                <w:lang w:val="en-NZ"/>
              </w:rPr>
            </w:pPr>
            <w:r w:rsidRPr="007116B0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B0">
            <w:pPr>
              <w:pStyle w:val="ListBullet"/>
              <w:rPr>
                <w:lang w:val="en-NZ"/>
              </w:rPr>
            </w:pPr>
            <w:r w:rsidRPr="007116B0">
              <w:t>Understand biosecurity and health and safety in the workplace requirements relevant to own role</w:t>
            </w:r>
          </w:p>
        </w:tc>
      </w:tr>
      <w:tr w:rsidTr="007116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B0">
            <w:pPr>
              <w:pStyle w:val="BodyText"/>
              <w:rPr>
                <w:lang w:val="en-NZ"/>
              </w:rPr>
            </w:pPr>
            <w:r w:rsidRPr="007116B0">
              <w:t>Interact wit</w:t>
            </w:r>
            <w:r w:rsidRPr="007116B0">
              <w:t>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B0">
            <w:pPr>
              <w:pStyle w:val="ListBullet"/>
              <w:rPr>
                <w:lang w:val="en-NZ"/>
              </w:rPr>
            </w:pPr>
            <w:r w:rsidRPr="007116B0">
              <w:t>Use accepted practices and protocols for communicating with people external to the organisation</w:t>
            </w:r>
          </w:p>
        </w:tc>
      </w:tr>
      <w:tr w:rsidTr="007116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B0">
            <w:pPr>
              <w:pStyle w:val="BodyText"/>
              <w:rPr>
                <w:lang w:val="en-NZ"/>
              </w:rPr>
            </w:pPr>
            <w:r w:rsidRPr="007116B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6B0" w:rsidP="007116B0">
            <w:pPr>
              <w:pStyle w:val="ListBullet"/>
            </w:pPr>
            <w:r w:rsidRPr="007116B0">
              <w:t>Use the main features and functions of digital tools to identify and convey tourism information</w:t>
            </w:r>
          </w:p>
        </w:tc>
      </w:tr>
    </w:tbl>
    <w:p w:rsidR="00000000" w:rsidRPr="007116B0" w:rsidP="007116B0">
      <w:pPr>
        <w:pStyle w:val="BodyText"/>
      </w:pPr>
    </w:p>
    <w:p w:rsidR="00000000" w:rsidRPr="007116B0" w:rsidP="007116B0">
      <w:pPr>
        <w:pStyle w:val="AllowPageBreak"/>
      </w:pPr>
    </w:p>
    <w:p w:rsidR="00000000" w:rsidRPr="007116B0" w:rsidP="007116B0">
      <w:pPr>
        <w:pStyle w:val="Heading1"/>
      </w:pPr>
      <w:bookmarkStart w:id="7" w:name="O_994138"/>
      <w:bookmarkEnd w:id="7"/>
      <w:r w:rsidRPr="007116B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7116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6B0" w:rsidP="007116B0">
            <w:pPr>
              <w:pStyle w:val="BodyText"/>
            </w:pPr>
            <w:r w:rsidRPr="007116B0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6B0" w:rsidP="007116B0">
            <w:pPr>
              <w:pStyle w:val="BodyText"/>
            </w:pPr>
            <w:r w:rsidRPr="007116B0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6B0" w:rsidP="007116B0">
            <w:pPr>
              <w:pStyle w:val="BodyText"/>
            </w:pPr>
            <w:r w:rsidRPr="007116B0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B0">
            <w:pPr>
              <w:pStyle w:val="BodyText"/>
              <w:rPr>
                <w:lang w:val="en-NZ"/>
              </w:rPr>
            </w:pPr>
            <w:r w:rsidRPr="007116B0">
              <w:rPr>
                <w:rStyle w:val="SpecialBold"/>
              </w:rPr>
              <w:t>Equivalence status</w:t>
            </w:r>
          </w:p>
        </w:tc>
      </w:tr>
      <w:tr w:rsidTr="007116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B0">
            <w:pPr>
              <w:pStyle w:val="BodyText"/>
              <w:rPr>
                <w:lang w:val="en-NZ"/>
              </w:rPr>
            </w:pPr>
            <w:r w:rsidRPr="007116B0">
              <w:t>FBPCDS2002 Provide and present wine tourism information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B0">
            <w:pPr>
              <w:pStyle w:val="BodyText"/>
              <w:rPr>
                <w:lang w:val="en-NZ"/>
              </w:rPr>
            </w:pPr>
            <w:r w:rsidRPr="007116B0">
              <w:t>FDFCD2002A Promote wine tourism information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6B0" w:rsidP="007116B0">
            <w:pPr>
              <w:pStyle w:val="BodyText"/>
            </w:pPr>
            <w:r w:rsidRPr="007116B0">
              <w:t xml:space="preserve">Updated to meet Standards for Training </w:t>
            </w:r>
            <w:r w:rsidRPr="007116B0">
              <w:t xml:space="preserve">Packages  </w:t>
            </w:r>
          </w:p>
          <w:p w:rsidR="00000000" w:rsidRPr="007116B0" w:rsidP="007116B0">
            <w:pPr>
              <w:pStyle w:val="BodyText"/>
            </w:pPr>
            <w:r w:rsidRPr="007116B0">
              <w:t xml:space="preserve">Changed unit title and minor changes to Elements and Performance Criteria for clarity  </w:t>
            </w:r>
          </w:p>
          <w:p w:rsidR="00000000" w:rsidP="007116B0">
            <w:pPr>
              <w:pStyle w:val="BodyText"/>
              <w:rPr>
                <w:lang w:val="en-NZ"/>
              </w:rPr>
            </w:pPr>
            <w:r w:rsidRPr="007116B0">
              <w:t>Prerequisites removed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6B0" w:rsidP="007116B0">
            <w:pPr>
              <w:pStyle w:val="BodyText"/>
            </w:pPr>
            <w:r w:rsidRPr="007116B0">
              <w:t>Equivalent unit</w:t>
            </w:r>
          </w:p>
        </w:tc>
      </w:tr>
    </w:tbl>
    <w:p w:rsidR="00000000" w:rsidRPr="007116B0" w:rsidP="007116B0">
      <w:pPr>
        <w:pStyle w:val="BodyText"/>
      </w:pPr>
    </w:p>
    <w:p w:rsidR="00000000" w:rsidRPr="007116B0" w:rsidP="007116B0">
      <w:pPr>
        <w:pStyle w:val="AllowPageBreak"/>
      </w:pPr>
    </w:p>
    <w:p w:rsidR="00000000" w:rsidRPr="007116B0" w:rsidP="007116B0">
      <w:pPr>
        <w:pStyle w:val="Heading1"/>
      </w:pPr>
      <w:bookmarkStart w:id="8" w:name="O_994151"/>
      <w:bookmarkEnd w:id="8"/>
      <w:r w:rsidRPr="007116B0">
        <w:t>Links</w:t>
      </w:r>
    </w:p>
    <w:p w:rsidR="00000000" w:rsidRPr="007116B0" w:rsidP="0010740C">
      <w:pPr>
        <w:pStyle w:val="BodyText"/>
      </w:pPr>
      <w:r w:rsidRPr="007116B0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6570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116B0" w:rsidP="0010740C">
      <w:pPr>
        <w:pStyle w:val="BodyText"/>
        <w:sectPr w:rsidSect="007116B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116B0" w:rsidP="007116B0">
      <w:pPr>
        <w:pStyle w:val="SuperHeading"/>
      </w:pPr>
      <w:r w:rsidRPr="007116B0">
        <w:t>Assessment Requirements for FBPCDS2002 Provide and present wine tourism information</w:t>
      </w:r>
    </w:p>
    <w:p w:rsidR="00000000" w:rsidRPr="007116B0" w:rsidP="007116B0">
      <w:pPr>
        <w:pStyle w:val="Heading1"/>
      </w:pPr>
      <w:bookmarkStart w:id="9" w:name="O_994142"/>
      <w:bookmarkEnd w:id="9"/>
      <w:r w:rsidRPr="007116B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116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6B0" w:rsidP="007116B0">
            <w:pPr>
              <w:pStyle w:val="BodyText"/>
            </w:pPr>
            <w:r w:rsidRPr="007116B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B0">
            <w:pPr>
              <w:pStyle w:val="BodyText"/>
              <w:rPr>
                <w:lang w:val="en-NZ"/>
              </w:rPr>
            </w:pPr>
            <w:r w:rsidRPr="007116B0">
              <w:rPr>
                <w:rStyle w:val="SpecialBold"/>
              </w:rPr>
              <w:t>Comments</w:t>
            </w:r>
          </w:p>
        </w:tc>
      </w:tr>
      <w:tr w:rsidTr="007116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B0">
            <w:pPr>
              <w:pStyle w:val="BodyText"/>
              <w:rPr>
                <w:lang w:val="en-NZ"/>
              </w:rPr>
            </w:pPr>
            <w:r w:rsidRPr="007116B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6B0" w:rsidP="007116B0">
            <w:pPr>
              <w:pStyle w:val="BodyText"/>
            </w:pPr>
            <w:r w:rsidRPr="007116B0">
              <w:t>This version released with FBP Food, Beverage and Pharmaceutical Training Package Version 2.0.</w:t>
            </w:r>
          </w:p>
        </w:tc>
      </w:tr>
    </w:tbl>
    <w:p w:rsidR="00000000" w:rsidRPr="007116B0" w:rsidP="007116B0">
      <w:pPr>
        <w:pStyle w:val="BodyText"/>
      </w:pPr>
    </w:p>
    <w:p w:rsidR="00000000" w:rsidRPr="007116B0" w:rsidP="007116B0">
      <w:pPr>
        <w:pStyle w:val="AllowPageBreak"/>
      </w:pPr>
    </w:p>
    <w:p w:rsidR="00000000" w:rsidRPr="007116B0" w:rsidP="007116B0">
      <w:pPr>
        <w:pStyle w:val="Heading1"/>
      </w:pPr>
      <w:bookmarkStart w:id="10" w:name="O_994143"/>
      <w:bookmarkEnd w:id="10"/>
      <w:r w:rsidRPr="007116B0">
        <w:t>Performance Evidence</w:t>
      </w:r>
    </w:p>
    <w:p w:rsidR="00000000" w:rsidRPr="007116B0" w:rsidP="0010740C">
      <w:pPr>
        <w:pStyle w:val="BodyText"/>
      </w:pPr>
      <w:r w:rsidRPr="007116B0">
        <w:t>An individual demonstrating competency must satisfy all of the elements and performance criteria in this unit.</w:t>
      </w:r>
    </w:p>
    <w:p w:rsidR="00000000" w:rsidRPr="007116B0" w:rsidP="0010740C">
      <w:pPr>
        <w:pStyle w:val="BodyText"/>
      </w:pPr>
      <w:r w:rsidRPr="007116B0">
        <w:t>There must</w:t>
      </w:r>
      <w:r w:rsidRPr="007116B0">
        <w:t xml:space="preserve"> be evidence that the individual has provided wine tourism information for at least two separate visitor enquiries and has demonstrated the following:</w:t>
      </w:r>
    </w:p>
    <w:p w:rsidR="00000000" w:rsidRPr="007116B0" w:rsidP="007116B0">
      <w:pPr>
        <w:pStyle w:val="ListBullet"/>
      </w:pPr>
      <w:r w:rsidRPr="007116B0">
        <w:t>accessed information about the history and product range of the organisation, regional and Australian wi</w:t>
      </w:r>
      <w:r w:rsidRPr="007116B0">
        <w:t>nes</w:t>
      </w:r>
    </w:p>
    <w:p w:rsidR="00000000" w:rsidRPr="007116B0" w:rsidP="007116B0">
      <w:pPr>
        <w:pStyle w:val="ListBullet"/>
      </w:pPr>
      <w:r w:rsidRPr="007116B0">
        <w:t>accessed workplace information to identify wine industry tourism promotion requirements</w:t>
      </w:r>
    </w:p>
    <w:p w:rsidR="00000000" w:rsidRPr="007116B0" w:rsidP="007116B0">
      <w:pPr>
        <w:pStyle w:val="ListBullet"/>
      </w:pPr>
      <w:r w:rsidRPr="007116B0">
        <w:t>provided tourism information appropriate to the needs of visitors to the cellar door</w:t>
      </w:r>
    </w:p>
    <w:p w:rsidR="00000000" w:rsidRPr="007116B0" w:rsidP="007116B0">
      <w:pPr>
        <w:pStyle w:val="ListBullet"/>
      </w:pPr>
      <w:r w:rsidRPr="007116B0">
        <w:t>explained phylloxera threats and prevention measures to visitors</w:t>
      </w:r>
    </w:p>
    <w:p w:rsidR="00000000" w:rsidRPr="007116B0" w:rsidP="007116B0">
      <w:pPr>
        <w:pStyle w:val="ListBullet"/>
      </w:pPr>
      <w:r w:rsidRPr="007116B0">
        <w:t>maintained cellar door information resources and display areas</w:t>
      </w:r>
    </w:p>
    <w:p w:rsidR="00000000" w:rsidRPr="007116B0" w:rsidP="007116B0">
      <w:pPr>
        <w:pStyle w:val="ListBullet"/>
      </w:pPr>
      <w:r w:rsidRPr="007116B0">
        <w:t>used digital tools to access and present wine industry information</w:t>
      </w:r>
    </w:p>
    <w:p w:rsidR="00000000" w:rsidRPr="007116B0" w:rsidP="007116B0">
      <w:pPr>
        <w:pStyle w:val="ListBullet"/>
      </w:pPr>
      <w:r w:rsidRPr="007116B0">
        <w:t>presented clear and accurate wine tourism information covering:</w:t>
      </w:r>
    </w:p>
    <w:p w:rsidR="00000000" w:rsidRPr="007116B0" w:rsidP="007116B0">
      <w:pPr>
        <w:pStyle w:val="ListBullet2"/>
      </w:pPr>
      <w:r w:rsidRPr="007116B0">
        <w:t>wine varieties and production in the local region</w:t>
      </w:r>
    </w:p>
    <w:p w:rsidR="00000000" w:rsidRPr="007116B0" w:rsidP="007116B0">
      <w:pPr>
        <w:pStyle w:val="ListBullet2"/>
      </w:pPr>
      <w:r w:rsidRPr="007116B0">
        <w:t>main wine g</w:t>
      </w:r>
      <w:r w:rsidRPr="007116B0">
        <w:t>rape growing regions in Australia</w:t>
      </w:r>
    </w:p>
    <w:p w:rsidR="00000000" w:rsidRPr="007116B0" w:rsidP="007116B0">
      <w:pPr>
        <w:pStyle w:val="ListBullet2"/>
      </w:pPr>
      <w:r w:rsidRPr="007116B0">
        <w:t>links to history, tourism information and other wineries</w:t>
      </w:r>
    </w:p>
    <w:p w:rsidR="00000000" w:rsidRPr="007116B0" w:rsidP="007116B0">
      <w:pPr>
        <w:pStyle w:val="ListBullet2"/>
      </w:pPr>
      <w:r w:rsidRPr="007116B0">
        <w:t>workplace wine products and exports</w:t>
      </w:r>
    </w:p>
    <w:p w:rsidR="00000000" w:rsidRPr="007116B0" w:rsidP="007116B0">
      <w:pPr>
        <w:pStyle w:val="ListBullet2"/>
      </w:pPr>
      <w:r w:rsidRPr="007116B0">
        <w:t xml:space="preserve">wine industry bodies and awards. </w:t>
      </w:r>
    </w:p>
    <w:p w:rsidR="00000000" w:rsidRPr="007116B0" w:rsidP="007116B0">
      <w:pPr>
        <w:pStyle w:val="AllowPageBreak"/>
      </w:pPr>
    </w:p>
    <w:p w:rsidR="00000000" w:rsidRPr="007116B0" w:rsidP="007116B0">
      <w:pPr>
        <w:pStyle w:val="Heading1"/>
      </w:pPr>
      <w:bookmarkStart w:id="11" w:name="O_994144"/>
      <w:bookmarkEnd w:id="11"/>
      <w:r w:rsidRPr="007116B0">
        <w:t>Knowledge Evidence</w:t>
      </w:r>
    </w:p>
    <w:p w:rsidR="00000000" w:rsidRPr="007116B0" w:rsidP="0010740C">
      <w:pPr>
        <w:pStyle w:val="BodyText"/>
      </w:pPr>
      <w:r w:rsidRPr="007116B0">
        <w:t>An individual must be able to demonstrate the knowledge required to perform the tasks outlined in the elements and performance criteria of this unit. This includes knowledge of:</w:t>
      </w:r>
    </w:p>
    <w:p w:rsidR="00000000" w:rsidRPr="007116B0" w:rsidP="007116B0">
      <w:pPr>
        <w:pStyle w:val="ListBullet"/>
      </w:pPr>
      <w:r w:rsidRPr="007116B0">
        <w:t>brief history of Australian wine production:</w:t>
      </w:r>
    </w:p>
    <w:p w:rsidR="00000000" w:rsidRPr="007116B0" w:rsidP="007116B0">
      <w:pPr>
        <w:pStyle w:val="ListBullet2"/>
      </w:pPr>
      <w:r w:rsidRPr="007116B0">
        <w:t>first planting of vines in Aust</w:t>
      </w:r>
      <w:r w:rsidRPr="007116B0">
        <w:t>ralia, including where and when</w:t>
      </w:r>
    </w:p>
    <w:p w:rsidR="00000000" w:rsidRPr="007116B0" w:rsidP="007116B0">
      <w:pPr>
        <w:pStyle w:val="ListBullet2"/>
      </w:pPr>
      <w:r w:rsidRPr="007116B0">
        <w:t>key successes and challenges in wine industry development</w:t>
      </w:r>
    </w:p>
    <w:p w:rsidR="00000000" w:rsidRPr="007116B0" w:rsidP="007116B0">
      <w:pPr>
        <w:pStyle w:val="ListBullet2"/>
      </w:pPr>
      <w:r w:rsidRPr="007116B0">
        <w:t>structure of the industry</w:t>
      </w:r>
    </w:p>
    <w:p w:rsidR="00000000" w:rsidRPr="007116B0" w:rsidP="007116B0">
      <w:pPr>
        <w:pStyle w:val="ListBullet2"/>
      </w:pPr>
      <w:r w:rsidRPr="007116B0">
        <w:t>trends in styles produced</w:t>
      </w:r>
    </w:p>
    <w:p w:rsidR="00000000" w:rsidRPr="007116B0" w:rsidP="007116B0">
      <w:pPr>
        <w:pStyle w:val="ListBullet"/>
      </w:pPr>
      <w:r w:rsidRPr="007116B0">
        <w:t>location and key distinguishing features of Australia’s main wine grape growing regions:</w:t>
      </w:r>
    </w:p>
    <w:p w:rsidR="00000000" w:rsidRPr="007116B0" w:rsidP="007116B0">
      <w:pPr>
        <w:pStyle w:val="ListBullet2"/>
      </w:pPr>
      <w:r w:rsidRPr="007116B0">
        <w:t>climate and soil</w:t>
      </w:r>
    </w:p>
    <w:p w:rsidR="00000000" w:rsidRPr="007116B0" w:rsidP="007116B0">
      <w:pPr>
        <w:pStyle w:val="ListBullet2"/>
      </w:pPr>
      <w:r w:rsidRPr="007116B0">
        <w:t xml:space="preserve">grape </w:t>
      </w:r>
      <w:r w:rsidRPr="007116B0">
        <w:t>varieties and wine styles</w:t>
      </w:r>
    </w:p>
    <w:p w:rsidR="00000000" w:rsidRPr="007116B0" w:rsidP="007116B0">
      <w:pPr>
        <w:pStyle w:val="ListBullet2"/>
      </w:pPr>
      <w:r w:rsidRPr="007116B0">
        <w:t>specific viticultural and vinification techniques</w:t>
      </w:r>
    </w:p>
    <w:p w:rsidR="00000000" w:rsidRPr="007116B0" w:rsidP="007116B0">
      <w:pPr>
        <w:pStyle w:val="ListBullet2"/>
      </w:pPr>
      <w:r w:rsidRPr="007116B0">
        <w:t>key brands</w:t>
      </w:r>
    </w:p>
    <w:p w:rsidR="00000000" w:rsidRPr="007116B0" w:rsidP="007116B0">
      <w:pPr>
        <w:pStyle w:val="ListBullet"/>
      </w:pPr>
      <w:r w:rsidRPr="007116B0">
        <w:t>key features of local wine grape growing region:</w:t>
      </w:r>
    </w:p>
    <w:p w:rsidR="00000000" w:rsidRPr="007116B0" w:rsidP="007116B0">
      <w:pPr>
        <w:pStyle w:val="ListBullet2"/>
      </w:pPr>
      <w:r w:rsidRPr="007116B0">
        <w:t>climate</w:t>
      </w:r>
    </w:p>
    <w:p w:rsidR="00000000" w:rsidRPr="007116B0" w:rsidP="007116B0">
      <w:pPr>
        <w:pStyle w:val="ListBullet2"/>
      </w:pPr>
      <w:r w:rsidRPr="007116B0">
        <w:t>soil</w:t>
      </w:r>
    </w:p>
    <w:p w:rsidR="00000000" w:rsidRPr="007116B0" w:rsidP="007116B0">
      <w:pPr>
        <w:pStyle w:val="ListBullet2"/>
      </w:pPr>
      <w:r w:rsidRPr="007116B0">
        <w:t>grape varieties</w:t>
      </w:r>
    </w:p>
    <w:p w:rsidR="00000000" w:rsidRPr="007116B0" w:rsidP="007116B0">
      <w:pPr>
        <w:pStyle w:val="ListBullet2"/>
      </w:pPr>
      <w:r w:rsidRPr="007116B0">
        <w:t>wine styles</w:t>
      </w:r>
    </w:p>
    <w:p w:rsidR="00000000" w:rsidRPr="007116B0" w:rsidP="007116B0">
      <w:pPr>
        <w:pStyle w:val="ListBullet2"/>
      </w:pPr>
      <w:r w:rsidRPr="007116B0">
        <w:t>specific viticultural and vinification techniques</w:t>
      </w:r>
    </w:p>
    <w:p w:rsidR="00000000" w:rsidRPr="007116B0" w:rsidP="007116B0">
      <w:pPr>
        <w:pStyle w:val="ListBullet2"/>
      </w:pPr>
      <w:r w:rsidRPr="007116B0">
        <w:t>key brands</w:t>
      </w:r>
    </w:p>
    <w:p w:rsidR="00000000" w:rsidRPr="007116B0" w:rsidP="007116B0">
      <w:pPr>
        <w:pStyle w:val="ListBullet"/>
      </w:pPr>
      <w:r w:rsidRPr="007116B0">
        <w:t>position of Australian wine in the world market:</w:t>
      </w:r>
    </w:p>
    <w:p w:rsidR="00000000" w:rsidRPr="007116B0" w:rsidP="007116B0">
      <w:pPr>
        <w:pStyle w:val="ListBullet2"/>
      </w:pPr>
      <w:r w:rsidRPr="007116B0">
        <w:t>quantity and value of Australian exports</w:t>
      </w:r>
    </w:p>
    <w:p w:rsidR="00000000" w:rsidRPr="007116B0" w:rsidP="007116B0">
      <w:pPr>
        <w:pStyle w:val="ListBullet2"/>
      </w:pPr>
      <w:r w:rsidRPr="007116B0">
        <w:t>major importers of Australian wine</w:t>
      </w:r>
    </w:p>
    <w:p w:rsidR="00000000" w:rsidRPr="007116B0" w:rsidP="007116B0">
      <w:pPr>
        <w:pStyle w:val="ListBullet2"/>
      </w:pPr>
      <w:r w:rsidRPr="007116B0">
        <w:t>key brands exported</w:t>
      </w:r>
    </w:p>
    <w:p w:rsidR="00000000" w:rsidRPr="007116B0" w:rsidP="007116B0">
      <w:pPr>
        <w:pStyle w:val="ListBullet2"/>
      </w:pPr>
      <w:r w:rsidRPr="007116B0">
        <w:t>label interpretation and Australian wine label integrity program</w:t>
      </w:r>
    </w:p>
    <w:p w:rsidR="00000000" w:rsidRPr="007116B0" w:rsidP="007116B0">
      <w:pPr>
        <w:pStyle w:val="ListBullet"/>
      </w:pPr>
      <w:r w:rsidRPr="007116B0">
        <w:t>the threat of phylloxera to the Australian w</w:t>
      </w:r>
      <w:r w:rsidRPr="007116B0">
        <w:t>ine industry:</w:t>
      </w:r>
    </w:p>
    <w:p w:rsidR="00000000" w:rsidRPr="007116B0" w:rsidP="007116B0">
      <w:pPr>
        <w:pStyle w:val="ListBullet2"/>
      </w:pPr>
      <w:r w:rsidRPr="007116B0">
        <w:t>quarantine areas</w:t>
      </w:r>
    </w:p>
    <w:p w:rsidR="00000000" w:rsidRPr="007116B0" w:rsidP="007116B0">
      <w:pPr>
        <w:pStyle w:val="ListBullet2"/>
      </w:pPr>
      <w:r w:rsidRPr="007116B0">
        <w:t>effect of phylloxera on vine and wine</w:t>
      </w:r>
    </w:p>
    <w:p w:rsidR="00000000" w:rsidRPr="007116B0" w:rsidP="007116B0">
      <w:pPr>
        <w:pStyle w:val="ListBullet2"/>
      </w:pPr>
      <w:r w:rsidRPr="007116B0">
        <w:t>steps winery and vineyard visitors can take to minimise risk of transferring infection</w:t>
      </w:r>
    </w:p>
    <w:p w:rsidR="00000000" w:rsidRPr="007116B0" w:rsidP="007116B0">
      <w:pPr>
        <w:pStyle w:val="ListBullet"/>
      </w:pPr>
      <w:r w:rsidRPr="007116B0">
        <w:t>regional and local information:</w:t>
      </w:r>
    </w:p>
    <w:p w:rsidR="00000000" w:rsidRPr="007116B0" w:rsidP="007116B0">
      <w:pPr>
        <w:pStyle w:val="ListBullet2"/>
      </w:pPr>
      <w:r w:rsidRPr="007116B0">
        <w:t>overview of history</w:t>
      </w:r>
    </w:p>
    <w:p w:rsidR="00000000" w:rsidRPr="007116B0" w:rsidP="007116B0">
      <w:pPr>
        <w:pStyle w:val="ListBullet2"/>
      </w:pPr>
      <w:r w:rsidRPr="007116B0">
        <w:t>local events</w:t>
      </w:r>
    </w:p>
    <w:p w:rsidR="00000000" w:rsidRPr="007116B0" w:rsidP="007116B0">
      <w:pPr>
        <w:pStyle w:val="ListBullet2"/>
      </w:pPr>
      <w:r w:rsidRPr="007116B0">
        <w:t>local attractions, facilities and essential services</w:t>
      </w:r>
    </w:p>
    <w:p w:rsidR="00000000" w:rsidRPr="007116B0" w:rsidP="007116B0">
      <w:pPr>
        <w:pStyle w:val="ListBullet"/>
      </w:pPr>
      <w:r w:rsidRPr="007116B0">
        <w:t>key Australian wine industry bodies and their purpose</w:t>
      </w:r>
    </w:p>
    <w:p w:rsidR="00000000" w:rsidRPr="007116B0" w:rsidP="007116B0">
      <w:pPr>
        <w:pStyle w:val="ListBullet"/>
      </w:pPr>
      <w:r w:rsidRPr="007116B0">
        <w:t>organisation information:</w:t>
      </w:r>
    </w:p>
    <w:p w:rsidR="00000000" w:rsidRPr="007116B0" w:rsidP="007116B0">
      <w:pPr>
        <w:pStyle w:val="ListBullet2"/>
      </w:pPr>
      <w:r w:rsidRPr="007116B0">
        <w:t>history</w:t>
      </w:r>
    </w:p>
    <w:p w:rsidR="00000000" w:rsidRPr="007116B0" w:rsidP="007116B0">
      <w:pPr>
        <w:pStyle w:val="ListBullet2"/>
      </w:pPr>
      <w:r w:rsidRPr="007116B0">
        <w:t>parent company or owners</w:t>
      </w:r>
    </w:p>
    <w:p w:rsidR="00000000" w:rsidRPr="007116B0" w:rsidP="007116B0">
      <w:pPr>
        <w:pStyle w:val="ListBullet2"/>
      </w:pPr>
      <w:r w:rsidRPr="007116B0">
        <w:t>size and production capacity</w:t>
      </w:r>
    </w:p>
    <w:p w:rsidR="00000000" w:rsidRPr="007116B0" w:rsidP="007116B0">
      <w:pPr>
        <w:pStyle w:val="ListBullet2"/>
      </w:pPr>
      <w:r w:rsidRPr="007116B0">
        <w:t>key brands</w:t>
      </w:r>
    </w:p>
    <w:p w:rsidR="00000000" w:rsidRPr="007116B0" w:rsidP="007116B0">
      <w:pPr>
        <w:pStyle w:val="ListBullet2"/>
      </w:pPr>
      <w:r w:rsidRPr="007116B0">
        <w:t>product and service range</w:t>
      </w:r>
    </w:p>
    <w:p w:rsidR="00000000" w:rsidRPr="007116B0" w:rsidP="007116B0">
      <w:pPr>
        <w:pStyle w:val="ListBullet"/>
      </w:pPr>
      <w:r w:rsidRPr="007116B0">
        <w:t>workplace policy and procedures with regard to:</w:t>
      </w:r>
    </w:p>
    <w:p w:rsidR="00000000" w:rsidRPr="007116B0" w:rsidP="007116B0">
      <w:pPr>
        <w:pStyle w:val="ListBullet2"/>
      </w:pPr>
      <w:r w:rsidRPr="007116B0">
        <w:t>visitor service and interaction</w:t>
      </w:r>
    </w:p>
    <w:p w:rsidR="00000000" w:rsidRPr="007116B0" w:rsidP="007116B0">
      <w:pPr>
        <w:pStyle w:val="ListBullet2"/>
      </w:pPr>
      <w:r w:rsidRPr="007116B0">
        <w:t>providing information and advice</w:t>
      </w:r>
    </w:p>
    <w:p w:rsidR="00000000" w:rsidRPr="007116B0" w:rsidP="007116B0">
      <w:pPr>
        <w:pStyle w:val="ListBullet2"/>
      </w:pPr>
      <w:r w:rsidRPr="007116B0">
        <w:t>health and safety in the workplace hazards and controls</w:t>
      </w:r>
    </w:p>
    <w:p w:rsidR="00000000" w:rsidRPr="007116B0" w:rsidP="007116B0">
      <w:pPr>
        <w:pStyle w:val="ListBullet2"/>
      </w:pPr>
      <w:r w:rsidRPr="007116B0">
        <w:t>procedures and responsibility for reporting problems</w:t>
      </w:r>
    </w:p>
    <w:p w:rsidR="00000000" w:rsidRPr="007116B0" w:rsidP="007116B0">
      <w:pPr>
        <w:pStyle w:val="ListBullet"/>
      </w:pPr>
      <w:r w:rsidRPr="007116B0">
        <w:t>effective presentation skills an</w:t>
      </w:r>
      <w:r w:rsidRPr="007116B0">
        <w:t>d techniques.</w:t>
      </w:r>
    </w:p>
    <w:p w:rsidR="00000000" w:rsidRPr="007116B0" w:rsidP="007116B0">
      <w:pPr>
        <w:pStyle w:val="AllowPageBreak"/>
      </w:pPr>
    </w:p>
    <w:p w:rsidR="00000000" w:rsidRPr="007116B0" w:rsidP="007116B0">
      <w:pPr>
        <w:pStyle w:val="Heading1"/>
      </w:pPr>
      <w:bookmarkStart w:id="12" w:name="O_994145"/>
      <w:bookmarkEnd w:id="12"/>
      <w:r w:rsidRPr="007116B0">
        <w:t>Assessment Conditions</w:t>
      </w:r>
    </w:p>
    <w:p w:rsidR="00000000" w:rsidRPr="007116B0" w:rsidP="0010740C">
      <w:pPr>
        <w:pStyle w:val="BodyText"/>
      </w:pPr>
      <w:r w:rsidRPr="007116B0">
        <w:t>Assessment of skills must take place under the following conditions:</w:t>
      </w:r>
    </w:p>
    <w:p w:rsidR="00000000" w:rsidRPr="007116B0" w:rsidP="007116B0">
      <w:pPr>
        <w:pStyle w:val="ListBullet"/>
      </w:pPr>
      <w:r w:rsidRPr="007116B0">
        <w:t>physical conditions:</w:t>
      </w:r>
    </w:p>
    <w:p w:rsidR="00000000" w:rsidRPr="007116B0" w:rsidP="007116B0">
      <w:pPr>
        <w:pStyle w:val="ListBullet2"/>
      </w:pPr>
      <w:r w:rsidRPr="007116B0">
        <w:t>a workplace or an environment that accurately represents workplace conditions</w:t>
      </w:r>
    </w:p>
    <w:p w:rsidR="00000000" w:rsidRPr="007116B0" w:rsidP="007116B0">
      <w:pPr>
        <w:pStyle w:val="ListBullet"/>
      </w:pPr>
      <w:r w:rsidRPr="007116B0">
        <w:t>resources, equipment and materia</w:t>
      </w:r>
      <w:r w:rsidRPr="007116B0">
        <w:t>ls:</w:t>
      </w:r>
    </w:p>
    <w:p w:rsidR="00000000" w:rsidRPr="007116B0" w:rsidP="007116B0">
      <w:pPr>
        <w:pStyle w:val="ListBullet2"/>
      </w:pPr>
      <w:r w:rsidRPr="007116B0">
        <w:t>promotional information, materials, displays and/or equipment</w:t>
      </w:r>
    </w:p>
    <w:p w:rsidR="00000000" w:rsidRPr="007116B0" w:rsidP="007116B0">
      <w:pPr>
        <w:pStyle w:val="ListBullet2"/>
      </w:pPr>
      <w:r w:rsidRPr="007116B0">
        <w:t>technology for accessing and presenting information</w:t>
      </w:r>
    </w:p>
    <w:p w:rsidR="00000000" w:rsidRPr="007116B0" w:rsidP="007116B0">
      <w:pPr>
        <w:pStyle w:val="ListBullet2"/>
      </w:pPr>
      <w:r w:rsidRPr="007116B0">
        <w:t>aids and resources for effective presentations</w:t>
      </w:r>
    </w:p>
    <w:p w:rsidR="00000000" w:rsidRPr="007116B0" w:rsidP="007116B0">
      <w:pPr>
        <w:pStyle w:val="ListBullet"/>
      </w:pPr>
      <w:r w:rsidRPr="007116B0">
        <w:t>specifications:</w:t>
      </w:r>
    </w:p>
    <w:p w:rsidR="00000000" w:rsidRPr="007116B0" w:rsidP="007116B0">
      <w:pPr>
        <w:pStyle w:val="ListBullet2"/>
      </w:pPr>
      <w:r w:rsidRPr="007116B0">
        <w:t>work instructions and workplace procedures relating to promoting wine tourism information and dealing with visitors</w:t>
      </w:r>
    </w:p>
    <w:p w:rsidR="00000000" w:rsidRPr="007116B0" w:rsidP="007116B0">
      <w:pPr>
        <w:pStyle w:val="ListBullet"/>
      </w:pPr>
      <w:r w:rsidRPr="007116B0">
        <w:t>relationships (internal and/or external):</w:t>
      </w:r>
    </w:p>
    <w:p w:rsidR="00000000" w:rsidRPr="007116B0" w:rsidP="007116B0">
      <w:pPr>
        <w:pStyle w:val="ListBullet2"/>
      </w:pPr>
      <w:r w:rsidRPr="007116B0">
        <w:t>cellar door visitors for promotion activities.</w:t>
      </w:r>
    </w:p>
    <w:p w:rsidR="00000000" w:rsidRPr="007116B0" w:rsidP="007116B0">
      <w:pPr>
        <w:pStyle w:val="BodyText"/>
      </w:pPr>
    </w:p>
    <w:p w:rsidR="00000000" w:rsidRPr="007116B0" w:rsidP="0010740C">
      <w:pPr>
        <w:pStyle w:val="BodyText"/>
      </w:pPr>
      <w:r w:rsidRPr="007116B0">
        <w:t>Assessors of this unit must satisfy the requirem</w:t>
      </w:r>
      <w:r w:rsidRPr="007116B0">
        <w:t xml:space="preserve">ents for assessors in applicable vocational education and </w:t>
      </w:r>
      <w:r w:rsidRPr="007116B0">
        <w:t>training legislation, frameworks and/or standards.</w:t>
      </w:r>
    </w:p>
    <w:p w:rsidR="00000000" w:rsidRPr="007116B0" w:rsidP="007116B0">
      <w:pPr>
        <w:pStyle w:val="Heading1"/>
      </w:pPr>
      <w:bookmarkStart w:id="13" w:name="O_994153"/>
      <w:bookmarkEnd w:id="13"/>
      <w:r w:rsidRPr="007116B0">
        <w:t>Links</w:t>
      </w:r>
    </w:p>
    <w:p w:rsidR="00000000" w:rsidRPr="007116B0" w:rsidP="0010740C">
      <w:pPr>
        <w:pStyle w:val="BodyText"/>
      </w:pPr>
      <w:r w:rsidRPr="007116B0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6570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116B0" w:rsidP="007116B0"/>
    <w:sectPr w:rsidSect="007116B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6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6B0" w:rsidRPr="0010740C" w:rsidP="001074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6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40C" w:rsidP="007116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0740C" w:rsidP="007116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0740C" w:rsidP="007116B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6B0" w:rsidP="007116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0740C">
      <w:t>Approved</w:t>
    </w:r>
    <w:r w:rsidR="0010740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0740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0740C">
      <w:rPr>
        <w:noProof/>
      </w:rPr>
      <w:t>5</w:t>
    </w:r>
    <w:r>
      <w:rPr>
        <w:noProof/>
      </w:rPr>
      <w:fldChar w:fldCharType="end"/>
    </w:r>
  </w:p>
  <w:p w:rsidR="007116B0" w:rsidP="007116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0740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0740C">
      <w:t>Manufacturing Industry Skills Alliance</w:t>
    </w:r>
    <w:r w:rsidR="0010740C">
      <w:fldChar w:fldCharType="end"/>
    </w:r>
  </w:p>
  <w:p w:rsidR="007116B0" w:rsidP="007116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6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4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16B0" w:rsidRPr="0010740C" w:rsidP="001074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6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40C" w:rsidRPr="002D2AF8" w:rsidP="007116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FBPCDS2002 Provide and present wine tourism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0740C" w:rsidP="007116B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6B0" w:rsidRPr="002D2AF8" w:rsidP="007116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0740C">
      <w:t>FBPCDS2002 Provide and present wine tourism information</w:t>
    </w:r>
    <w:r w:rsidR="0010740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0740C">
      <w:rPr>
        <w:noProof/>
      </w:rPr>
      <w:t>2 March 2025</w:t>
    </w:r>
    <w:r>
      <w:fldChar w:fldCharType="end"/>
    </w:r>
  </w:p>
  <w:p w:rsidR="007116B0" w:rsidP="007116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4235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0A2E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6016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16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16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16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16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16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16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16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16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16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16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16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16B0"/>
  </w:style>
  <w:style w:type="character" w:customStyle="1" w:styleId="Heading1Char">
    <w:name w:val="Heading 1 Char"/>
    <w:basedOn w:val="DefaultParagraphFont"/>
    <w:link w:val="Heading1"/>
    <w:rsid w:val="007116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16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16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16B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16B0"/>
    <w:rPr>
      <w:b/>
      <w:spacing w:val="0"/>
    </w:rPr>
  </w:style>
  <w:style w:type="paragraph" w:styleId="ListBullet2">
    <w:name w:val="List Bullet 2"/>
    <w:basedOn w:val="List2"/>
    <w:rsid w:val="007116B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116B0"/>
    <w:rPr>
      <w:i/>
    </w:rPr>
  </w:style>
  <w:style w:type="paragraph" w:customStyle="1" w:styleId="SuperHeading">
    <w:name w:val="SuperHeading"/>
    <w:basedOn w:val="Normal"/>
    <w:rsid w:val="007116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16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16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16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16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16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16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16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16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16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16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16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16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16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16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16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16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16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16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16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16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16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16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16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16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16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16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16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16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16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16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16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16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16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116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16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16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16B0"/>
  </w:style>
  <w:style w:type="paragraph" w:styleId="TableofFigures">
    <w:name w:val="table of figures"/>
    <w:basedOn w:val="Normal"/>
    <w:next w:val="Normal"/>
    <w:semiHidden/>
    <w:rsid w:val="007116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16B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116B0"/>
    <w:rPr>
      <w:rFonts w:ascii="Wingdings" w:hAnsi="Wingdings"/>
    </w:rPr>
  </w:style>
  <w:style w:type="paragraph" w:customStyle="1" w:styleId="TableHeading">
    <w:name w:val="Table Heading"/>
    <w:basedOn w:val="HeadingBase"/>
    <w:rsid w:val="007116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16B0"/>
    <w:rPr>
      <w:color w:val="0033CC"/>
      <w:u w:val="none"/>
    </w:rPr>
  </w:style>
  <w:style w:type="paragraph" w:customStyle="1" w:styleId="BodyTextRight">
    <w:name w:val="Body Text Right"/>
    <w:basedOn w:val="BodyText"/>
    <w:rsid w:val="007116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16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16B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16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16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16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16B0"/>
    <w:rPr>
      <w:sz w:val="32"/>
    </w:rPr>
  </w:style>
  <w:style w:type="paragraph" w:customStyle="1" w:styleId="HeadingProcedure">
    <w:name w:val="Heading Procedure"/>
    <w:basedOn w:val="HeadingBase"/>
    <w:next w:val="Normal"/>
    <w:rsid w:val="007116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16B0"/>
    <w:pPr>
      <w:spacing w:before="60" w:after="60"/>
    </w:pPr>
  </w:style>
  <w:style w:type="paragraph" w:styleId="ListContinue">
    <w:name w:val="List Continue"/>
    <w:basedOn w:val="List"/>
    <w:rsid w:val="007116B0"/>
    <w:pPr>
      <w:ind w:firstLine="0"/>
    </w:pPr>
  </w:style>
  <w:style w:type="paragraph" w:customStyle="1" w:styleId="ListNote">
    <w:name w:val="List Note"/>
    <w:basedOn w:val="List"/>
    <w:rsid w:val="007116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16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16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16B0"/>
    <w:rPr>
      <w:rFonts w:ascii="Courier New" w:hAnsi="Courier New"/>
    </w:rPr>
  </w:style>
  <w:style w:type="paragraph" w:customStyle="1" w:styleId="NoteBullet">
    <w:name w:val="Note Bullet"/>
    <w:basedOn w:val="Note"/>
    <w:rsid w:val="007116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16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16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16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16B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16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16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16B0"/>
    <w:rPr>
      <w:b/>
      <w:smallCaps/>
    </w:rPr>
  </w:style>
  <w:style w:type="paragraph" w:customStyle="1" w:styleId="TableListNumber">
    <w:name w:val="Table List Number"/>
    <w:basedOn w:val="ListNumber"/>
    <w:rsid w:val="007116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16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16B0"/>
    <w:pPr>
      <w:numPr>
        <w:numId w:val="9"/>
      </w:numPr>
    </w:pPr>
  </w:style>
  <w:style w:type="paragraph" w:customStyle="1" w:styleId="ListAlpha2">
    <w:name w:val="List Alpha 2"/>
    <w:basedOn w:val="List2"/>
    <w:rsid w:val="007116B0"/>
    <w:pPr>
      <w:numPr>
        <w:numId w:val="8"/>
      </w:numPr>
    </w:pPr>
  </w:style>
  <w:style w:type="paragraph" w:styleId="List2">
    <w:name w:val="List 2"/>
    <w:basedOn w:val="BodyText"/>
    <w:rsid w:val="007116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16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16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16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16B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16B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16B0"/>
    <w:pPr>
      <w:numPr>
        <w:numId w:val="4"/>
      </w:numPr>
    </w:pPr>
  </w:style>
  <w:style w:type="paragraph" w:styleId="ListContinue2">
    <w:name w:val="List Continue 2"/>
    <w:basedOn w:val="List2"/>
    <w:rsid w:val="007116B0"/>
    <w:pPr>
      <w:ind w:firstLine="0"/>
    </w:pPr>
  </w:style>
  <w:style w:type="paragraph" w:styleId="ListContinue3">
    <w:name w:val="List Continue 3"/>
    <w:basedOn w:val="List3"/>
    <w:rsid w:val="007116B0"/>
    <w:pPr>
      <w:ind w:left="1021" w:firstLine="0"/>
    </w:pPr>
  </w:style>
  <w:style w:type="paragraph" w:styleId="ListContinue4">
    <w:name w:val="List Continue 4"/>
    <w:basedOn w:val="List4"/>
    <w:rsid w:val="007116B0"/>
    <w:pPr>
      <w:ind w:firstLine="0"/>
    </w:pPr>
  </w:style>
  <w:style w:type="paragraph" w:styleId="ListContinue5">
    <w:name w:val="List Continue 5"/>
    <w:basedOn w:val="List5"/>
    <w:rsid w:val="007116B0"/>
    <w:pPr>
      <w:ind w:firstLine="0"/>
    </w:pPr>
  </w:style>
  <w:style w:type="paragraph" w:styleId="ListNumber3">
    <w:name w:val="List Number 3"/>
    <w:basedOn w:val="List3"/>
    <w:rsid w:val="007116B0"/>
    <w:pPr>
      <w:numPr>
        <w:numId w:val="5"/>
      </w:numPr>
    </w:pPr>
  </w:style>
  <w:style w:type="paragraph" w:styleId="ListNumber4">
    <w:name w:val="List Number 4"/>
    <w:basedOn w:val="List4"/>
    <w:rsid w:val="007116B0"/>
    <w:pPr>
      <w:numPr>
        <w:numId w:val="6"/>
      </w:numPr>
    </w:pPr>
  </w:style>
  <w:style w:type="paragraph" w:styleId="ListNumber5">
    <w:name w:val="List Number 5"/>
    <w:basedOn w:val="List5"/>
    <w:rsid w:val="007116B0"/>
    <w:pPr>
      <w:numPr>
        <w:numId w:val="7"/>
      </w:numPr>
    </w:pPr>
  </w:style>
  <w:style w:type="paragraph" w:styleId="BlockText">
    <w:name w:val="Block Text"/>
    <w:basedOn w:val="Normal"/>
    <w:rsid w:val="007116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16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16B0"/>
    <w:rPr>
      <w:sz w:val="16"/>
      <w:vertAlign w:val="superscript"/>
    </w:rPr>
  </w:style>
  <w:style w:type="character" w:customStyle="1" w:styleId="Symbols">
    <w:name w:val="Symbols"/>
    <w:basedOn w:val="DefaultParagraphFont"/>
    <w:rsid w:val="007116B0"/>
    <w:rPr>
      <w:rFonts w:ascii="Symbol" w:hAnsi="Symbol"/>
    </w:rPr>
  </w:style>
  <w:style w:type="character" w:customStyle="1" w:styleId="MenuOptions">
    <w:name w:val="Menu Options"/>
    <w:basedOn w:val="DefaultParagraphFont"/>
    <w:rsid w:val="007116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16B0"/>
    <w:rPr>
      <w:b/>
    </w:rPr>
  </w:style>
  <w:style w:type="character" w:customStyle="1" w:styleId="Underlined">
    <w:name w:val="Underlined"/>
    <w:basedOn w:val="DefaultParagraphFont"/>
    <w:rsid w:val="007116B0"/>
    <w:rPr>
      <w:u w:val="single"/>
    </w:rPr>
  </w:style>
  <w:style w:type="paragraph" w:customStyle="1" w:styleId="TableBodyTextRight">
    <w:name w:val="Table Body Text Right"/>
    <w:basedOn w:val="TableBodyText"/>
    <w:rsid w:val="007116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16B0"/>
    <w:rPr>
      <w:sz w:val="18"/>
    </w:rPr>
  </w:style>
  <w:style w:type="paragraph" w:customStyle="1" w:styleId="BodySmallRight">
    <w:name w:val="Body Small Right"/>
    <w:basedOn w:val="BodyTextRight"/>
    <w:rsid w:val="007116B0"/>
    <w:rPr>
      <w:sz w:val="18"/>
      <w:szCs w:val="18"/>
    </w:rPr>
  </w:style>
  <w:style w:type="paragraph" w:customStyle="1" w:styleId="MarginEdition">
    <w:name w:val="Margin Edition"/>
    <w:basedOn w:val="MarginNote"/>
    <w:rsid w:val="007116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16B0"/>
    <w:rPr>
      <w:sz w:val="2"/>
      <w:szCs w:val="2"/>
    </w:rPr>
  </w:style>
  <w:style w:type="character" w:customStyle="1" w:styleId="Small">
    <w:name w:val="Small"/>
    <w:basedOn w:val="DefaultParagraphFont"/>
    <w:rsid w:val="007116B0"/>
    <w:rPr>
      <w:sz w:val="16"/>
    </w:rPr>
  </w:style>
  <w:style w:type="paragraph" w:customStyle="1" w:styleId="WideTable">
    <w:name w:val="Wide Table"/>
    <w:basedOn w:val="Normal"/>
    <w:rsid w:val="007116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16B0"/>
  </w:style>
  <w:style w:type="paragraph" w:styleId="Quote">
    <w:name w:val="Quote"/>
    <w:basedOn w:val="Heading1"/>
    <w:link w:val="QuoteChar"/>
    <w:qFormat/>
    <w:rsid w:val="007116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16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16B0"/>
    <w:pPr>
      <w:pageBreakBefore/>
    </w:pPr>
  </w:style>
  <w:style w:type="paragraph" w:customStyle="1" w:styleId="Border">
    <w:name w:val="Border"/>
    <w:basedOn w:val="Normal"/>
    <w:qFormat/>
    <w:rsid w:val="007116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16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16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16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16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16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16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16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16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16B0"/>
    <w:rPr>
      <w:u w:val="single"/>
    </w:rPr>
  </w:style>
  <w:style w:type="character" w:customStyle="1" w:styleId="BoldandItalics">
    <w:name w:val="Bold and Italics"/>
    <w:qFormat/>
    <w:rsid w:val="007116B0"/>
    <w:rPr>
      <w:b/>
      <w:i/>
      <w:u w:val="none"/>
    </w:rPr>
  </w:style>
  <w:style w:type="paragraph" w:styleId="BalloonText">
    <w:name w:val="Balloon Text"/>
    <w:basedOn w:val="Normal"/>
    <w:link w:val="BalloonTextChar"/>
    <w:rsid w:val="007116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16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16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16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16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16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16B0"/>
    <w:pPr>
      <w:spacing w:before="0" w:after="0"/>
    </w:pPr>
  </w:style>
  <w:style w:type="paragraph" w:customStyle="1" w:styleId="BodyTextBold">
    <w:name w:val="Body Text Bold"/>
    <w:basedOn w:val="BodyText"/>
    <w:qFormat/>
    <w:rsid w:val="007116B0"/>
    <w:rPr>
      <w:b/>
    </w:rPr>
  </w:style>
  <w:style w:type="character" w:styleId="Hyperlink">
    <w:name w:val="Hyperlink"/>
    <w:basedOn w:val="DefaultParagraphFont"/>
    <w:uiPriority w:val="99"/>
    <w:unhideWhenUsed/>
    <w:rsid w:val="001074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1181</Words>
  <Characters>7488</Characters>
  <Application>Microsoft Office Word</Application>
  <DocSecurity>0</DocSecurity>
  <Lines>241</Lines>
  <Paragraphs>176</Paragraphs>
  <ScaleCrop>false</ScaleCrop>
  <Company>Author-it Software Corporation Ltd.</Company>
  <LinksUpToDate>false</LinksUpToDate>
  <CharactersWithSpaces>8493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FBPCDS2002 Provide and present wine tourism information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2025-03-01T14:41:00Z</dcterms:created>
  <dcterms:modified xsi:type="dcterms:W3CDTF">2025-03-01T14:41:00Z</dcterms:modified>
</cp:coreProperties>
</file>