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1FA4" w:rsidP="00051F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FBPBPG3011 Operate and monitor a high speed wrapping process</w:t>
      </w:r>
      <w:r>
        <w:fldChar w:fldCharType="end"/>
      </w:r>
    </w:p>
    <w:p w:rsidR="00051FA4" w:rsidP="00051FA4">
      <w:pPr>
        <w:pStyle w:val="Version"/>
        <w:sectPr w:rsidSect="00AF79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F79B5" w:rsidP="00AF79B5">
      <w:pPr>
        <w:pStyle w:val="SuperHeading"/>
      </w:pPr>
      <w:r w:rsidRPr="00AF79B5">
        <w:t>FBPBPG3011 Operate and monitor a high speed wrapping process</w:t>
      </w:r>
    </w:p>
    <w:p w:rsidR="00000000" w:rsidRPr="00AF79B5" w:rsidP="00AF79B5">
      <w:pPr>
        <w:pStyle w:val="Heading1"/>
      </w:pPr>
      <w:bookmarkStart w:id="1" w:name="O_1186632"/>
      <w:bookmarkEnd w:id="1"/>
      <w:r w:rsidRPr="00AF79B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F79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9B5">
            <w:pPr>
              <w:pStyle w:val="BodyTextBold"/>
              <w:rPr>
                <w:lang w:val="en-NZ"/>
              </w:rPr>
            </w:pPr>
            <w:r w:rsidRPr="00AF79B5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9B5">
            <w:pPr>
              <w:pStyle w:val="BodyTextBold"/>
              <w:rPr>
                <w:lang w:val="en-NZ"/>
              </w:rPr>
            </w:pPr>
            <w:r w:rsidRPr="00AF79B5">
              <w:t>Comments</w:t>
            </w:r>
          </w:p>
        </w:tc>
      </w:tr>
      <w:tr w:rsidTr="00AF79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9B5">
            <w:pPr>
              <w:pStyle w:val="BodyText"/>
              <w:rPr>
                <w:lang w:val="en-NZ"/>
              </w:rPr>
            </w:pPr>
            <w:r w:rsidRPr="00AF79B5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9B5" w:rsidP="00AF79B5">
            <w:pPr>
              <w:pStyle w:val="BodyText"/>
            </w:pPr>
            <w:r w:rsidRPr="00AF79B5">
              <w:t>This version released with FBP Food, Beverage and Pharmaceutical Training Package Version 6.0.</w:t>
            </w:r>
          </w:p>
        </w:tc>
      </w:tr>
    </w:tbl>
    <w:p w:rsidR="00000000" w:rsidRPr="00AF79B5" w:rsidP="00AF79B5">
      <w:pPr>
        <w:pStyle w:val="BodyText"/>
      </w:pPr>
    </w:p>
    <w:p w:rsidR="00000000" w:rsidRPr="00AF79B5" w:rsidP="00AF79B5">
      <w:pPr>
        <w:pStyle w:val="AllowPageBreak"/>
      </w:pPr>
    </w:p>
    <w:p w:rsidR="00000000" w:rsidRPr="00AF79B5" w:rsidP="00AF79B5">
      <w:pPr>
        <w:pStyle w:val="Heading1"/>
      </w:pPr>
      <w:bookmarkStart w:id="2" w:name="O_1186633"/>
      <w:bookmarkEnd w:id="2"/>
      <w:r w:rsidRPr="00AF79B5">
        <w:t>Application</w:t>
      </w:r>
    </w:p>
    <w:p w:rsidR="00000000" w:rsidRPr="00AF79B5" w:rsidP="00051FA4">
      <w:pPr>
        <w:pStyle w:val="BodyText"/>
      </w:pPr>
      <w:r w:rsidRPr="00AF79B5">
        <w:t>This unit of competency describes the skills and knowledge re</w:t>
      </w:r>
      <w:r w:rsidRPr="00AF79B5">
        <w:t>quired to set up, operate, monitor, adjust and shut down a primary packaging process using high speed wrapping equipment to enclose product in a sealed, airtight film or cello package.</w:t>
      </w:r>
    </w:p>
    <w:p w:rsidR="00000000" w:rsidRPr="00AF79B5" w:rsidP="00051FA4">
      <w:pPr>
        <w:pStyle w:val="BodyText"/>
      </w:pPr>
      <w:r w:rsidRPr="00AF79B5">
        <w:t>This unit typically applies to the worker responsible for applying basi</w:t>
      </w:r>
      <w:r w:rsidRPr="00AF79B5">
        <w:t>c operating principles to the operation and monitoring of a high speed wrapping process and associated equipment.</w:t>
      </w:r>
    </w:p>
    <w:p w:rsidR="00000000" w:rsidRPr="00AF79B5" w:rsidP="00051FA4">
      <w:pPr>
        <w:pStyle w:val="BodyText"/>
      </w:pPr>
      <w:r w:rsidRPr="00AF79B5">
        <w:t>All work must be carried out to comply with workplace procedures, in accordance with state/territory health and safety and food safety regulat</w:t>
      </w:r>
      <w:r w:rsidRPr="00AF79B5">
        <w:t>ions, legislation and standards that apply to the workplace.</w:t>
      </w:r>
    </w:p>
    <w:p w:rsidR="00000000" w:rsidRPr="00AF79B5" w:rsidP="00051FA4">
      <w:pPr>
        <w:pStyle w:val="BodyText"/>
      </w:pPr>
      <w:r w:rsidRPr="00AF79B5">
        <w:t>No licensing, legislative or certification requirements apply to this unit at the time of publication.</w:t>
      </w:r>
    </w:p>
    <w:p w:rsidR="00000000" w:rsidRPr="00AF79B5" w:rsidP="00AF79B5">
      <w:pPr>
        <w:pStyle w:val="Heading1"/>
      </w:pPr>
      <w:bookmarkStart w:id="3" w:name="O_1186634"/>
      <w:bookmarkEnd w:id="3"/>
      <w:r w:rsidRPr="00AF79B5">
        <w:t>Pre-requisite Unit</w:t>
      </w:r>
    </w:p>
    <w:p w:rsidR="00000000" w:rsidRPr="00AF79B5" w:rsidP="00051FA4">
      <w:pPr>
        <w:pStyle w:val="BodyText"/>
      </w:pPr>
      <w:r w:rsidRPr="00AF79B5">
        <w:t>Nil</w:t>
      </w:r>
    </w:p>
    <w:p w:rsidR="00000000" w:rsidRPr="00AF79B5" w:rsidP="00AF79B5">
      <w:pPr>
        <w:pStyle w:val="Heading1"/>
      </w:pPr>
      <w:bookmarkStart w:id="4" w:name="O_1186636"/>
      <w:bookmarkEnd w:id="4"/>
      <w:r w:rsidRPr="00AF79B5">
        <w:t>Unit Sector</w:t>
      </w:r>
    </w:p>
    <w:p w:rsidR="00000000" w:rsidRPr="00AF79B5" w:rsidP="00051FA4">
      <w:pPr>
        <w:pStyle w:val="BodyText"/>
      </w:pPr>
      <w:r w:rsidRPr="00AF79B5">
        <w:t>Bottling and Packag</w:t>
      </w:r>
      <w:r w:rsidRPr="00AF79B5">
        <w:t>ing (BPG)</w:t>
      </w:r>
    </w:p>
    <w:p w:rsidR="00000000" w:rsidRPr="00AF79B5" w:rsidP="00AF79B5">
      <w:pPr>
        <w:pStyle w:val="Heading1"/>
      </w:pPr>
      <w:bookmarkStart w:id="5" w:name="O_1186637"/>
      <w:bookmarkEnd w:id="5"/>
      <w:r w:rsidRPr="00AF79B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51F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9B5">
            <w:pPr>
              <w:pStyle w:val="BodyTextBold"/>
              <w:rPr>
                <w:lang w:val="en-NZ"/>
              </w:rPr>
            </w:pPr>
            <w:r w:rsidRPr="00AF79B5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9B5">
            <w:pPr>
              <w:pStyle w:val="BodyTextBold"/>
              <w:rPr>
                <w:lang w:val="en-NZ"/>
              </w:rPr>
            </w:pPr>
            <w:r w:rsidRPr="00AF79B5">
              <w:t>Performance Criteria</w:t>
            </w:r>
          </w:p>
        </w:tc>
      </w:tr>
      <w:tr w:rsidTr="00051F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9B5" w:rsidP="00AF79B5">
            <w:pPr>
              <w:pStyle w:val="BodyText"/>
            </w:pPr>
            <w:r w:rsidRPr="00AF79B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9B5">
            <w:pPr>
              <w:pStyle w:val="BodyText"/>
              <w:rPr>
                <w:lang w:val="en-NZ"/>
              </w:rPr>
            </w:pPr>
            <w:r w:rsidRPr="00AF79B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51F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9B5">
            <w:pPr>
              <w:pStyle w:val="BodyText"/>
              <w:rPr>
                <w:lang w:val="en-NZ"/>
              </w:rPr>
            </w:pPr>
            <w:r w:rsidRPr="00AF79B5">
              <w:t>1. Prepare for work in processing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9B5" w:rsidP="00AF79B5">
            <w:pPr>
              <w:pStyle w:val="BodyText"/>
            </w:pPr>
            <w:r w:rsidRPr="00AF79B5">
              <w:t>1.1 Confirm work instructions and clarify where required</w:t>
            </w:r>
          </w:p>
          <w:p w:rsidR="00000000" w:rsidRPr="00AF79B5" w:rsidP="00AF79B5">
            <w:pPr>
              <w:pStyle w:val="BodyText"/>
            </w:pPr>
            <w:r w:rsidRPr="00AF79B5">
              <w:t>1.2 Identify health and safety hazards and address risks</w:t>
            </w:r>
          </w:p>
          <w:p w:rsidR="00000000" w:rsidRPr="00AF79B5" w:rsidP="00AF79B5">
            <w:pPr>
              <w:pStyle w:val="BodyText"/>
            </w:pPr>
            <w:r w:rsidRPr="00AF79B5">
              <w:t>1.3 Wear appropriate personal protective equipment and ensure correct fit</w:t>
            </w:r>
          </w:p>
          <w:p w:rsidR="00000000" w:rsidRPr="00AF79B5" w:rsidP="00AF79B5">
            <w:pPr>
              <w:pStyle w:val="BodyText"/>
            </w:pPr>
            <w:r w:rsidRPr="00AF79B5">
              <w:t>1.4 Confirm that materials an</w:t>
            </w:r>
            <w:r w:rsidRPr="00AF79B5">
              <w:t>d packaging components and consumables are available to meet food safety and production requirements</w:t>
            </w:r>
          </w:p>
          <w:p w:rsidR="00000000" w:rsidP="00AF79B5">
            <w:pPr>
              <w:pStyle w:val="BodyText"/>
              <w:rPr>
                <w:lang w:val="en-NZ"/>
              </w:rPr>
            </w:pPr>
            <w:r w:rsidRPr="00AF79B5">
              <w:t>1.5 Identify and confirm equipment is clean, according to food safety guidelines, and not locked out</w:t>
            </w:r>
          </w:p>
        </w:tc>
      </w:tr>
      <w:tr w:rsidTr="00051F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9B5">
            <w:pPr>
              <w:pStyle w:val="BodyText"/>
              <w:rPr>
                <w:lang w:val="en-NZ"/>
              </w:rPr>
            </w:pPr>
            <w:r w:rsidRPr="00AF79B5">
              <w:t>2. Prepare the wrapping equipment and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9B5" w:rsidP="00AF79B5">
            <w:pPr>
              <w:pStyle w:val="BodyText"/>
            </w:pPr>
            <w:r w:rsidRPr="00AF79B5">
              <w:t>2.1 Carry out pre-start checks on process and related equipment to confirm readiness for use</w:t>
            </w:r>
          </w:p>
          <w:p w:rsidR="00000000" w:rsidRPr="00AF79B5" w:rsidP="00AF79B5">
            <w:pPr>
              <w:pStyle w:val="BodyText"/>
            </w:pPr>
            <w:r w:rsidRPr="00AF79B5">
              <w:t>2.2 Load and position packaging components and consumables according to operating procedures</w:t>
            </w:r>
          </w:p>
          <w:p w:rsidR="00000000" w:rsidP="00AF79B5">
            <w:pPr>
              <w:pStyle w:val="BodyText"/>
              <w:rPr>
                <w:lang w:val="en-NZ"/>
              </w:rPr>
            </w:pPr>
            <w:r w:rsidRPr="00AF79B5">
              <w:t>2.3 Set pa</w:t>
            </w:r>
            <w:r w:rsidRPr="00AF79B5">
              <w:t>rameters to meet safety and packaging requirements</w:t>
            </w:r>
          </w:p>
        </w:tc>
      </w:tr>
      <w:tr w:rsidTr="00051F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9B5">
            <w:pPr>
              <w:pStyle w:val="BodyText"/>
              <w:rPr>
                <w:lang w:val="en-NZ"/>
              </w:rPr>
            </w:pPr>
            <w:r w:rsidRPr="00AF79B5">
              <w:t>3. Operate and monitor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9B5" w:rsidP="00AF79B5">
            <w:pPr>
              <w:pStyle w:val="BodyText"/>
            </w:pPr>
            <w:r w:rsidRPr="00AF79B5">
              <w:t>3.1 Start, operate and monitor the process for variation in operating conditions</w:t>
            </w:r>
          </w:p>
          <w:p w:rsidR="00000000" w:rsidRPr="00AF79B5" w:rsidP="00AF79B5">
            <w:pPr>
              <w:pStyle w:val="BodyText"/>
            </w:pPr>
            <w:r w:rsidRPr="00AF79B5">
              <w:t>3.2 Monitor packaging to ensure correct content, weights, pack alignment and codes, and se</w:t>
            </w:r>
            <w:r w:rsidRPr="00AF79B5">
              <w:t xml:space="preserve">al integrity meets specifications </w:t>
            </w:r>
          </w:p>
          <w:p w:rsidR="00000000" w:rsidRPr="00AF79B5" w:rsidP="00AF79B5">
            <w:pPr>
              <w:pStyle w:val="BodyText"/>
            </w:pPr>
            <w:r w:rsidRPr="00AF79B5">
              <w:t>3.3 Identify, adjust and report out-of-specification equipment, product or process outcomes according to workplace requirements</w:t>
            </w:r>
          </w:p>
          <w:p w:rsidR="00000000" w:rsidP="00AF79B5">
            <w:pPr>
              <w:pStyle w:val="BodyText"/>
              <w:rPr>
                <w:lang w:val="en-NZ"/>
              </w:rPr>
            </w:pPr>
            <w:r w:rsidRPr="00AF79B5">
              <w:t>3.4 Follow and apply workplace cleaning procedures and dispose of waste following environment</w:t>
            </w:r>
            <w:r w:rsidRPr="00AF79B5">
              <w:t>al requirements</w:t>
            </w:r>
          </w:p>
        </w:tc>
      </w:tr>
      <w:tr w:rsidTr="00051F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9B5">
            <w:pPr>
              <w:pStyle w:val="BodyText"/>
              <w:rPr>
                <w:lang w:val="en-NZ"/>
              </w:rPr>
            </w:pPr>
            <w:r w:rsidRPr="00AF79B5">
              <w:t>4. Shut down the wrapping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9B5" w:rsidP="00AF79B5">
            <w:pPr>
              <w:pStyle w:val="BodyText"/>
            </w:pPr>
            <w:r w:rsidRPr="00AF79B5">
              <w:t>4.1 Identify the appropriate shutdown procedure, and implement</w:t>
            </w:r>
          </w:p>
          <w:p w:rsidR="00000000" w:rsidRPr="00AF79B5" w:rsidP="00AF79B5">
            <w:pPr>
              <w:pStyle w:val="BodyText"/>
            </w:pPr>
            <w:r w:rsidRPr="00AF79B5">
              <w:t>4.2 Report maintenance requirements according to workplace procedures</w:t>
            </w:r>
          </w:p>
          <w:p w:rsidR="00000000" w:rsidRPr="00AF79B5" w:rsidP="00AF79B5">
            <w:pPr>
              <w:pStyle w:val="BodyText"/>
            </w:pPr>
            <w:r w:rsidRPr="00AF79B5">
              <w:t>4.3 Maintain workplace records according to workplace procedures</w:t>
            </w:r>
          </w:p>
        </w:tc>
      </w:tr>
    </w:tbl>
    <w:p w:rsidR="00000000" w:rsidRPr="00AF79B5" w:rsidP="00AF79B5">
      <w:pPr>
        <w:pStyle w:val="BodyText"/>
      </w:pPr>
    </w:p>
    <w:p w:rsidR="00000000" w:rsidRPr="00AF79B5" w:rsidP="00AF79B5">
      <w:pPr>
        <w:pStyle w:val="AllowPageBreak"/>
      </w:pPr>
    </w:p>
    <w:p w:rsidR="00000000" w:rsidRPr="00AF79B5" w:rsidP="00AF79B5">
      <w:pPr>
        <w:pStyle w:val="Heading1"/>
      </w:pPr>
      <w:bookmarkStart w:id="6" w:name="O_1186638"/>
      <w:bookmarkEnd w:id="6"/>
      <w:r w:rsidRPr="00AF79B5">
        <w:t>Foundation Skills</w:t>
      </w:r>
    </w:p>
    <w:p w:rsidR="00000000" w:rsidRPr="00051FA4" w:rsidP="00051FA4">
      <w:pPr>
        <w:pStyle w:val="BodyText"/>
        <w:rPr>
          <w:i/>
        </w:rPr>
      </w:pPr>
      <w:r w:rsidRPr="00051FA4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F79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9B5">
            <w:pPr>
              <w:pStyle w:val="BodyTextBold"/>
              <w:rPr>
                <w:lang w:val="en-NZ"/>
              </w:rPr>
            </w:pPr>
            <w:r w:rsidRPr="00AF79B5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9B5">
            <w:pPr>
              <w:pStyle w:val="BodyTextBold"/>
              <w:rPr>
                <w:lang w:val="en-NZ"/>
              </w:rPr>
            </w:pPr>
            <w:r w:rsidRPr="00AF79B5">
              <w:t>Description</w:t>
            </w:r>
          </w:p>
        </w:tc>
      </w:tr>
      <w:tr w:rsidTr="00AF79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9B5">
            <w:pPr>
              <w:pStyle w:val="BodyText"/>
              <w:rPr>
                <w:lang w:val="en-NZ"/>
              </w:rPr>
            </w:pPr>
            <w:r w:rsidRPr="00AF79B5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9B5" w:rsidP="00AF79B5">
            <w:pPr>
              <w:pStyle w:val="ListBullet"/>
            </w:pPr>
            <w:r w:rsidRPr="00AF79B5">
              <w:t xml:space="preserve">Interpret workplace and standard operating procedures relevant to </w:t>
            </w:r>
            <w:r w:rsidRPr="00AF79B5">
              <w:t>work task</w:t>
            </w:r>
          </w:p>
          <w:p w:rsidR="00000000" w:rsidP="00AF79B5">
            <w:pPr>
              <w:pStyle w:val="ListBullet"/>
              <w:rPr>
                <w:lang w:val="en-NZ"/>
              </w:rPr>
            </w:pPr>
            <w:r w:rsidRPr="00AF79B5">
              <w:t>Interpret production requirements</w:t>
            </w:r>
          </w:p>
        </w:tc>
      </w:tr>
      <w:tr w:rsidTr="00AF79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9B5">
            <w:pPr>
              <w:pStyle w:val="BodyText"/>
              <w:rPr>
                <w:lang w:val="en-NZ"/>
              </w:rPr>
            </w:pPr>
            <w:r w:rsidRPr="00AF79B5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9B5">
            <w:pPr>
              <w:pStyle w:val="ListBullet"/>
              <w:rPr>
                <w:lang w:val="en-NZ"/>
              </w:rPr>
            </w:pPr>
            <w:r w:rsidRPr="00AF79B5">
              <w:t>Record processing data using digital and/or paper-based formats</w:t>
            </w:r>
          </w:p>
        </w:tc>
      </w:tr>
      <w:tr w:rsidTr="00AF79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9B5">
            <w:pPr>
              <w:pStyle w:val="BodyText"/>
              <w:rPr>
                <w:lang w:val="en-NZ"/>
              </w:rPr>
            </w:pPr>
            <w:r w:rsidRPr="00AF79B5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9B5" w:rsidP="00AF79B5">
            <w:pPr>
              <w:pStyle w:val="ListBullet"/>
            </w:pPr>
            <w:r w:rsidRPr="00AF79B5">
              <w:t>Monitor and interpret production and process control indicators and data, including weight (g, kg)</w:t>
            </w:r>
          </w:p>
          <w:p w:rsidR="00000000" w:rsidRPr="00AF79B5" w:rsidP="00AF79B5">
            <w:pPr>
              <w:pStyle w:val="ListBullet"/>
            </w:pPr>
            <w:r w:rsidRPr="00AF79B5">
              <w:t>Monitor supply and flow of materials to and from the process</w:t>
            </w:r>
          </w:p>
        </w:tc>
      </w:tr>
    </w:tbl>
    <w:p w:rsidR="00000000" w:rsidRPr="00AF79B5" w:rsidP="00AF79B5">
      <w:pPr>
        <w:pStyle w:val="BodyText"/>
      </w:pPr>
    </w:p>
    <w:p w:rsidR="00000000" w:rsidRPr="00AF79B5" w:rsidP="00AF79B5">
      <w:pPr>
        <w:pStyle w:val="AllowPageBreak"/>
      </w:pPr>
    </w:p>
    <w:p w:rsidR="00000000" w:rsidRPr="00AF79B5" w:rsidP="00AF79B5">
      <w:pPr>
        <w:pStyle w:val="Heading1"/>
      </w:pPr>
      <w:bookmarkStart w:id="7" w:name="O_1186640"/>
      <w:bookmarkEnd w:id="7"/>
      <w:r w:rsidRPr="00AF79B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AF79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9B5">
            <w:pPr>
              <w:pStyle w:val="BodyTextBold"/>
              <w:rPr>
                <w:lang w:val="en-NZ"/>
              </w:rPr>
            </w:pPr>
            <w:r w:rsidRPr="00AF79B5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9B5">
            <w:pPr>
              <w:pStyle w:val="BodyTextBold"/>
              <w:rPr>
                <w:lang w:val="en-NZ"/>
              </w:rPr>
            </w:pPr>
            <w:r w:rsidRPr="00AF79B5">
              <w:t>Code and title prev</w:t>
            </w:r>
            <w:r w:rsidRPr="00AF79B5">
              <w:t>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9B5">
            <w:pPr>
              <w:pStyle w:val="BodyTextBold"/>
              <w:rPr>
                <w:lang w:val="en-NZ"/>
              </w:rPr>
            </w:pPr>
            <w:r w:rsidRPr="00AF79B5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9B5">
            <w:pPr>
              <w:pStyle w:val="BodyTextBold"/>
              <w:rPr>
                <w:lang w:val="en-NZ"/>
              </w:rPr>
            </w:pPr>
            <w:r w:rsidRPr="00AF79B5">
              <w:t>Equivalence status</w:t>
            </w:r>
          </w:p>
        </w:tc>
      </w:tr>
      <w:tr w:rsidTr="00AF79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9B5">
            <w:pPr>
              <w:pStyle w:val="BodyText"/>
              <w:rPr>
                <w:lang w:val="en-NZ"/>
              </w:rPr>
            </w:pPr>
            <w:r w:rsidRPr="00AF79B5">
              <w:t>FBPBPG3011 Operate and monitor a high speed wrapping process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9B5" w:rsidP="00AF79B5">
            <w:pPr>
              <w:pStyle w:val="BodyText"/>
            </w:pPr>
            <w:r w:rsidRPr="00AF79B5">
              <w:t>FBPOPR2022 Operate a high speed wrapping process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9B5" w:rsidP="00AF79B5">
            <w:pPr>
              <w:pStyle w:val="BodyText"/>
            </w:pPr>
            <w:r w:rsidRPr="00AF79B5">
              <w:t>Updated unit code and title</w:t>
            </w:r>
          </w:p>
          <w:p w:rsidR="00000000" w:rsidRPr="00AF79B5" w:rsidP="00AF79B5">
            <w:pPr>
              <w:pStyle w:val="BodyText"/>
            </w:pPr>
            <w:r w:rsidRPr="00AF79B5">
              <w:t>Minor changes to Performance Criteria to clarify task</w:t>
            </w:r>
          </w:p>
          <w:p w:rsidR="00000000" w:rsidRPr="00AF79B5" w:rsidP="00AF79B5">
            <w:pPr>
              <w:pStyle w:val="BodyText"/>
            </w:pPr>
            <w:r w:rsidRPr="00AF79B5">
              <w:t>Foundation Skills refined</w:t>
            </w:r>
          </w:p>
          <w:p w:rsidR="00000000" w:rsidRPr="00AF79B5" w:rsidP="00AF79B5">
            <w:pPr>
              <w:pStyle w:val="BodyText"/>
            </w:pPr>
            <w:r w:rsidRPr="00AF79B5">
              <w:t>Performance Evidence clarified</w:t>
            </w:r>
          </w:p>
          <w:p w:rsidR="00000000" w:rsidP="00AF79B5">
            <w:pPr>
              <w:pStyle w:val="BodyText"/>
              <w:rPr>
                <w:lang w:val="en-NZ"/>
              </w:rPr>
            </w:pPr>
            <w:r w:rsidRPr="00AF79B5">
              <w:t xml:space="preserve">Minor changes to Knowledge Evidence and Assessment Conditions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9B5" w:rsidP="00AF79B5">
            <w:pPr>
              <w:pStyle w:val="BodyText"/>
            </w:pPr>
            <w:r w:rsidRPr="00AF79B5">
              <w:t xml:space="preserve">Equivalent </w:t>
            </w:r>
          </w:p>
        </w:tc>
      </w:tr>
    </w:tbl>
    <w:p w:rsidR="00000000" w:rsidRPr="00AF79B5" w:rsidP="00AF79B5">
      <w:pPr>
        <w:pStyle w:val="BodyText"/>
      </w:pPr>
    </w:p>
    <w:p w:rsidR="00000000" w:rsidRPr="00AF79B5" w:rsidP="00AF79B5">
      <w:pPr>
        <w:pStyle w:val="AllowPageBreak"/>
      </w:pPr>
    </w:p>
    <w:p w:rsidR="00000000" w:rsidRPr="00AF79B5" w:rsidP="00AF79B5">
      <w:pPr>
        <w:pStyle w:val="Heading1"/>
      </w:pPr>
      <w:bookmarkStart w:id="8" w:name="O_1186647"/>
      <w:bookmarkEnd w:id="8"/>
      <w:r w:rsidRPr="00AF79B5">
        <w:t>Links</w:t>
      </w:r>
    </w:p>
    <w:p w:rsidR="00000000" w:rsidRPr="00AF79B5" w:rsidP="00051FA4">
      <w:pPr>
        <w:pStyle w:val="BodyText"/>
      </w:pPr>
      <w:r w:rsidRPr="00AF79B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E12E92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AF79B5" w:rsidP="00AF79B5"/>
    <w:sectPr w:rsidSect="00AF79B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9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9B5" w:rsidRPr="00051FA4" w:rsidP="00051F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9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FA4" w:rsidP="00AF79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51FA4" w:rsidP="00AF79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51FA4" w:rsidP="00AF79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9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F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79B5" w:rsidRPr="00051FA4" w:rsidP="00051F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9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FA4" w:rsidRPr="002D2AF8" w:rsidP="00AF79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FBPBPG3011 Operate and monitor a high speed wrapping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051FA4" w:rsidP="00AF79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71E8A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6C6093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79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79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79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79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79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79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79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79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79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79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79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79B5"/>
  </w:style>
  <w:style w:type="character" w:customStyle="1" w:styleId="Heading1Char">
    <w:name w:val="Heading 1 Char"/>
    <w:basedOn w:val="DefaultParagraphFont"/>
    <w:link w:val="Heading1"/>
    <w:rsid w:val="00AF79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79B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79B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F79B5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AF79B5"/>
    <w:rPr>
      <w:i/>
    </w:rPr>
  </w:style>
  <w:style w:type="paragraph" w:customStyle="1" w:styleId="SuperHeading">
    <w:name w:val="SuperHeading"/>
    <w:basedOn w:val="Normal"/>
    <w:rsid w:val="00AF79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79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F79B5"/>
    <w:rPr>
      <w:b/>
    </w:rPr>
  </w:style>
  <w:style w:type="character" w:customStyle="1" w:styleId="Heading2Char">
    <w:name w:val="Heading 2 Char"/>
    <w:basedOn w:val="DefaultParagraphFont"/>
    <w:link w:val="Heading2"/>
    <w:rsid w:val="00AF79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79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79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79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79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79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79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79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79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79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79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79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79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79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79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79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79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79B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79B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F79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F79B5"/>
    <w:rPr>
      <w:b/>
      <w:spacing w:val="0"/>
    </w:rPr>
  </w:style>
  <w:style w:type="paragraph" w:customStyle="1" w:styleId="SuperTitle">
    <w:name w:val="SuperTitle"/>
    <w:basedOn w:val="Title"/>
    <w:rsid w:val="00AF79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79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79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F79B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F79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79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79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79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79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79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79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79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79B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F79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79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79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79B5"/>
  </w:style>
  <w:style w:type="paragraph" w:styleId="TableofFigures">
    <w:name w:val="table of figures"/>
    <w:basedOn w:val="Normal"/>
    <w:next w:val="Normal"/>
    <w:semiHidden/>
    <w:rsid w:val="00AF79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79B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F79B5"/>
    <w:rPr>
      <w:rFonts w:ascii="Wingdings" w:hAnsi="Wingdings"/>
    </w:rPr>
  </w:style>
  <w:style w:type="paragraph" w:customStyle="1" w:styleId="TableHeading">
    <w:name w:val="Table Heading"/>
    <w:basedOn w:val="HeadingBase"/>
    <w:rsid w:val="00AF79B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79B5"/>
    <w:rPr>
      <w:color w:val="0033CC"/>
      <w:u w:val="none"/>
    </w:rPr>
  </w:style>
  <w:style w:type="paragraph" w:customStyle="1" w:styleId="BodyTextRight">
    <w:name w:val="Body Text Right"/>
    <w:basedOn w:val="BodyText"/>
    <w:rsid w:val="00AF79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79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79B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79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79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79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79B5"/>
    <w:rPr>
      <w:sz w:val="32"/>
    </w:rPr>
  </w:style>
  <w:style w:type="paragraph" w:customStyle="1" w:styleId="HeadingProcedure">
    <w:name w:val="Heading Procedure"/>
    <w:basedOn w:val="HeadingBase"/>
    <w:next w:val="Normal"/>
    <w:rsid w:val="00AF79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79B5"/>
    <w:pPr>
      <w:spacing w:before="60" w:after="60"/>
    </w:pPr>
  </w:style>
  <w:style w:type="paragraph" w:styleId="ListContinue">
    <w:name w:val="List Continue"/>
    <w:basedOn w:val="List"/>
    <w:rsid w:val="00AF79B5"/>
    <w:pPr>
      <w:ind w:firstLine="0"/>
    </w:pPr>
  </w:style>
  <w:style w:type="paragraph" w:customStyle="1" w:styleId="ListNote">
    <w:name w:val="List Note"/>
    <w:basedOn w:val="List"/>
    <w:rsid w:val="00AF79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79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79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79B5"/>
    <w:rPr>
      <w:rFonts w:ascii="Courier New" w:hAnsi="Courier New"/>
    </w:rPr>
  </w:style>
  <w:style w:type="paragraph" w:customStyle="1" w:styleId="NoteBullet">
    <w:name w:val="Note Bullet"/>
    <w:basedOn w:val="Note"/>
    <w:rsid w:val="00AF79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79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79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79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79B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F79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79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79B5"/>
    <w:rPr>
      <w:b/>
      <w:smallCaps/>
    </w:rPr>
  </w:style>
  <w:style w:type="paragraph" w:customStyle="1" w:styleId="TableListNumber">
    <w:name w:val="Table List Number"/>
    <w:basedOn w:val="ListNumber"/>
    <w:rsid w:val="00AF79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79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79B5"/>
    <w:pPr>
      <w:numPr>
        <w:numId w:val="8"/>
      </w:numPr>
    </w:pPr>
  </w:style>
  <w:style w:type="paragraph" w:customStyle="1" w:styleId="ListAlpha2">
    <w:name w:val="List Alpha 2"/>
    <w:basedOn w:val="List2"/>
    <w:rsid w:val="00AF79B5"/>
    <w:pPr>
      <w:numPr>
        <w:numId w:val="7"/>
      </w:numPr>
    </w:pPr>
  </w:style>
  <w:style w:type="paragraph" w:styleId="List2">
    <w:name w:val="List 2"/>
    <w:basedOn w:val="BodyText"/>
    <w:rsid w:val="00AF79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79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79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79B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79B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79B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F79B5"/>
    <w:pPr>
      <w:numPr>
        <w:numId w:val="3"/>
      </w:numPr>
    </w:pPr>
  </w:style>
  <w:style w:type="paragraph" w:styleId="ListContinue2">
    <w:name w:val="List Continue 2"/>
    <w:basedOn w:val="List2"/>
    <w:rsid w:val="00AF79B5"/>
    <w:pPr>
      <w:ind w:firstLine="0"/>
    </w:pPr>
  </w:style>
  <w:style w:type="paragraph" w:styleId="ListContinue3">
    <w:name w:val="List Continue 3"/>
    <w:basedOn w:val="List3"/>
    <w:rsid w:val="00AF79B5"/>
    <w:pPr>
      <w:ind w:left="1021" w:firstLine="0"/>
    </w:pPr>
  </w:style>
  <w:style w:type="paragraph" w:styleId="ListContinue4">
    <w:name w:val="List Continue 4"/>
    <w:basedOn w:val="List4"/>
    <w:rsid w:val="00AF79B5"/>
    <w:pPr>
      <w:ind w:firstLine="0"/>
    </w:pPr>
  </w:style>
  <w:style w:type="paragraph" w:styleId="ListContinue5">
    <w:name w:val="List Continue 5"/>
    <w:basedOn w:val="List5"/>
    <w:rsid w:val="00AF79B5"/>
    <w:pPr>
      <w:ind w:firstLine="0"/>
    </w:pPr>
  </w:style>
  <w:style w:type="paragraph" w:styleId="ListNumber3">
    <w:name w:val="List Number 3"/>
    <w:basedOn w:val="List3"/>
    <w:rsid w:val="00AF79B5"/>
    <w:pPr>
      <w:numPr>
        <w:numId w:val="4"/>
      </w:numPr>
    </w:pPr>
  </w:style>
  <w:style w:type="paragraph" w:styleId="ListNumber4">
    <w:name w:val="List Number 4"/>
    <w:basedOn w:val="List4"/>
    <w:rsid w:val="00AF79B5"/>
    <w:pPr>
      <w:numPr>
        <w:numId w:val="5"/>
      </w:numPr>
    </w:pPr>
  </w:style>
  <w:style w:type="paragraph" w:styleId="ListNumber5">
    <w:name w:val="List Number 5"/>
    <w:basedOn w:val="List5"/>
    <w:rsid w:val="00AF79B5"/>
    <w:pPr>
      <w:numPr>
        <w:numId w:val="6"/>
      </w:numPr>
    </w:pPr>
  </w:style>
  <w:style w:type="paragraph" w:styleId="BlockText">
    <w:name w:val="Block Text"/>
    <w:basedOn w:val="Normal"/>
    <w:rsid w:val="00AF79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79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79B5"/>
    <w:rPr>
      <w:sz w:val="16"/>
      <w:vertAlign w:val="superscript"/>
    </w:rPr>
  </w:style>
  <w:style w:type="character" w:customStyle="1" w:styleId="Symbols">
    <w:name w:val="Symbols"/>
    <w:basedOn w:val="DefaultParagraphFont"/>
    <w:rsid w:val="00AF79B5"/>
    <w:rPr>
      <w:rFonts w:ascii="Symbol" w:hAnsi="Symbol"/>
    </w:rPr>
  </w:style>
  <w:style w:type="character" w:customStyle="1" w:styleId="MenuOptions">
    <w:name w:val="Menu Options"/>
    <w:basedOn w:val="DefaultParagraphFont"/>
    <w:rsid w:val="00AF79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79B5"/>
    <w:rPr>
      <w:b/>
    </w:rPr>
  </w:style>
  <w:style w:type="character" w:customStyle="1" w:styleId="Underlined">
    <w:name w:val="Underlined"/>
    <w:basedOn w:val="DefaultParagraphFont"/>
    <w:rsid w:val="00AF79B5"/>
    <w:rPr>
      <w:u w:val="single"/>
    </w:rPr>
  </w:style>
  <w:style w:type="paragraph" w:customStyle="1" w:styleId="TableBodyTextRight">
    <w:name w:val="Table Body Text Right"/>
    <w:basedOn w:val="TableBodyText"/>
    <w:rsid w:val="00AF79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79B5"/>
    <w:rPr>
      <w:sz w:val="18"/>
    </w:rPr>
  </w:style>
  <w:style w:type="paragraph" w:customStyle="1" w:styleId="BodySmallRight">
    <w:name w:val="Body Small Right"/>
    <w:basedOn w:val="BodyTextRight"/>
    <w:rsid w:val="00AF79B5"/>
    <w:rPr>
      <w:sz w:val="18"/>
      <w:szCs w:val="18"/>
    </w:rPr>
  </w:style>
  <w:style w:type="paragraph" w:customStyle="1" w:styleId="MarginEdition">
    <w:name w:val="Margin Edition"/>
    <w:basedOn w:val="MarginNote"/>
    <w:rsid w:val="00AF79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79B5"/>
    <w:rPr>
      <w:sz w:val="2"/>
      <w:szCs w:val="2"/>
    </w:rPr>
  </w:style>
  <w:style w:type="character" w:customStyle="1" w:styleId="Small">
    <w:name w:val="Small"/>
    <w:basedOn w:val="DefaultParagraphFont"/>
    <w:rsid w:val="00AF79B5"/>
    <w:rPr>
      <w:sz w:val="16"/>
    </w:rPr>
  </w:style>
  <w:style w:type="paragraph" w:customStyle="1" w:styleId="WideTable">
    <w:name w:val="Wide Table"/>
    <w:basedOn w:val="Normal"/>
    <w:rsid w:val="00AF79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79B5"/>
  </w:style>
  <w:style w:type="paragraph" w:styleId="Quote">
    <w:name w:val="Quote"/>
    <w:basedOn w:val="Heading1"/>
    <w:link w:val="QuoteChar"/>
    <w:qFormat/>
    <w:rsid w:val="00AF79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79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79B5"/>
    <w:pPr>
      <w:pageBreakBefore/>
    </w:pPr>
  </w:style>
  <w:style w:type="paragraph" w:customStyle="1" w:styleId="Border">
    <w:name w:val="Border"/>
    <w:basedOn w:val="Normal"/>
    <w:qFormat/>
    <w:rsid w:val="00AF79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79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79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79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79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79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79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79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79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79B5"/>
    <w:rPr>
      <w:u w:val="single"/>
    </w:rPr>
  </w:style>
  <w:style w:type="character" w:customStyle="1" w:styleId="BoldandItalics">
    <w:name w:val="Bold and Italics"/>
    <w:qFormat/>
    <w:rsid w:val="00AF79B5"/>
    <w:rPr>
      <w:b/>
      <w:i/>
      <w:u w:val="none"/>
    </w:rPr>
  </w:style>
  <w:style w:type="paragraph" w:styleId="BalloonText">
    <w:name w:val="Balloon Text"/>
    <w:basedOn w:val="Normal"/>
    <w:link w:val="BalloonTextChar"/>
    <w:rsid w:val="00AF79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79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79B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79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79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79B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79B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51F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569</Words>
  <Characters>3586</Characters>
  <Application>Microsoft Office Word</Application>
  <DocSecurity>0</DocSecurity>
  <Lines>132</Lines>
  <Paragraphs>81</Paragraphs>
  <ScaleCrop>false</ScaleCrop>
  <Company>Author-it Software Corporation Ltd.</Company>
  <LinksUpToDate>false</LinksUpToDate>
  <CharactersWithSpaces>4074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FBPBPG3011 Operate and monitor a high speed wrapping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2022-04-19T18:01:00Z</dcterms:created>
  <dcterms:modified xsi:type="dcterms:W3CDTF">2022-04-19T18:01:00Z</dcterms:modified>
</cp:coreProperties>
</file>