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36A" w:rsidP="00DD5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FBPBPG3010 Operate and monitor a carbonated beverage filling process</w:t>
      </w:r>
      <w:r>
        <w:fldChar w:fldCharType="end"/>
      </w:r>
    </w:p>
    <w:p w:rsidR="00DD536A" w:rsidP="00DD536A">
      <w:pPr>
        <w:pStyle w:val="Version"/>
        <w:sectPr w:rsidSect="00620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2D6" w:rsidP="006202D6">
      <w:pPr>
        <w:pStyle w:val="SuperHeading"/>
      </w:pPr>
      <w:r w:rsidRPr="006202D6">
        <w:t>FBPBPG3010 Operate and monitor a carbonated beverage filling process</w:t>
      </w:r>
    </w:p>
    <w:p w:rsidR="00000000" w:rsidRPr="006202D6" w:rsidP="006202D6">
      <w:pPr>
        <w:pStyle w:val="Heading1"/>
      </w:pPr>
      <w:bookmarkStart w:id="1" w:name="O_1186332"/>
      <w:bookmarkEnd w:id="1"/>
      <w:r w:rsidRPr="006202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Comments</w:t>
            </w:r>
          </w:p>
        </w:tc>
      </w:tr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t>This version released with FBP Food, Beverage and Pharmaceutical Training Package Version 6.0.</w:t>
            </w:r>
          </w:p>
        </w:tc>
      </w:tr>
    </w:tbl>
    <w:p w:rsidR="00000000" w:rsidRPr="006202D6" w:rsidP="006202D6">
      <w:pPr>
        <w:pStyle w:val="BodyText"/>
      </w:pPr>
    </w:p>
    <w:p w:rsidR="00000000" w:rsidRPr="006202D6" w:rsidP="006202D6">
      <w:pPr>
        <w:pStyle w:val="AllowPageBreak"/>
      </w:pPr>
    </w:p>
    <w:p w:rsidR="00000000" w:rsidRPr="006202D6" w:rsidP="006202D6">
      <w:pPr>
        <w:pStyle w:val="Heading1"/>
      </w:pPr>
      <w:bookmarkStart w:id="2" w:name="O_1186333"/>
      <w:bookmarkEnd w:id="2"/>
      <w:r w:rsidRPr="006202D6">
        <w:t>Application</w:t>
      </w:r>
    </w:p>
    <w:p w:rsidR="00000000" w:rsidRPr="006202D6" w:rsidP="00DD536A">
      <w:pPr>
        <w:pStyle w:val="BodyText"/>
      </w:pPr>
      <w:r w:rsidRPr="006202D6">
        <w:t>This unit of competency describes the skills and knowledge required to set up, operate, adjust and shut down a filling process for a carbonated beverage, including carbonated water, juice and beer.</w:t>
      </w:r>
    </w:p>
    <w:p w:rsidR="00000000" w:rsidRPr="006202D6" w:rsidP="00DD536A">
      <w:pPr>
        <w:pStyle w:val="BodyText"/>
      </w:pPr>
      <w:r w:rsidRPr="006202D6">
        <w:t>This unit applies to individuals who are respo</w:t>
      </w:r>
      <w:r w:rsidRPr="006202D6">
        <w:t xml:space="preserve">nsible for operating and monitoring a beverage filling process and associated services in a beverage processing environment. </w:t>
      </w:r>
    </w:p>
    <w:p w:rsidR="00000000" w:rsidRPr="006202D6" w:rsidP="00DD536A">
      <w:pPr>
        <w:pStyle w:val="BodyText"/>
      </w:pPr>
      <w:r w:rsidRPr="006202D6">
        <w:t>All work must be carried out to comply with workplace procedures, in accordance with state/territory health and safety and food sa</w:t>
      </w:r>
      <w:r w:rsidRPr="006202D6">
        <w:t>fety regulations, legislation and standards that apply to the workplace.</w:t>
      </w:r>
    </w:p>
    <w:p w:rsidR="00000000" w:rsidRPr="006202D6" w:rsidP="00DD536A">
      <w:pPr>
        <w:pStyle w:val="BodyText"/>
      </w:pPr>
      <w:r w:rsidRPr="006202D6">
        <w:t>No licensing, legislative or certification requirements apply to this unit at the time of publication.</w:t>
      </w:r>
    </w:p>
    <w:p w:rsidR="00000000" w:rsidRPr="006202D6" w:rsidP="006202D6">
      <w:pPr>
        <w:pStyle w:val="Heading1"/>
      </w:pPr>
      <w:bookmarkStart w:id="3" w:name="O_1186334"/>
      <w:bookmarkEnd w:id="3"/>
      <w:r w:rsidRPr="006202D6">
        <w:t>Pre-requisite Unit</w:t>
      </w:r>
    </w:p>
    <w:p w:rsidR="00000000" w:rsidRPr="006202D6" w:rsidP="00DD536A">
      <w:pPr>
        <w:pStyle w:val="BodyText"/>
      </w:pPr>
      <w:r w:rsidRPr="006202D6">
        <w:t>Nil</w:t>
      </w:r>
    </w:p>
    <w:p w:rsidR="00000000" w:rsidRPr="006202D6" w:rsidP="006202D6">
      <w:pPr>
        <w:pStyle w:val="Heading1"/>
      </w:pPr>
      <w:bookmarkStart w:id="4" w:name="O_1186336"/>
      <w:bookmarkEnd w:id="4"/>
      <w:r w:rsidRPr="006202D6">
        <w:t>Unit Sector</w:t>
      </w:r>
    </w:p>
    <w:p w:rsidR="00000000" w:rsidRPr="006202D6" w:rsidP="00DD536A">
      <w:pPr>
        <w:pStyle w:val="BodyText"/>
      </w:pPr>
      <w:r w:rsidRPr="006202D6">
        <w:t>Bottlin</w:t>
      </w:r>
      <w:r w:rsidRPr="006202D6">
        <w:t>g and Packaging (BPG)</w:t>
      </w:r>
    </w:p>
    <w:p w:rsidR="00000000" w:rsidRPr="006202D6" w:rsidP="006202D6">
      <w:pPr>
        <w:pStyle w:val="Heading1"/>
      </w:pPr>
      <w:bookmarkStart w:id="5" w:name="O_1186337"/>
      <w:bookmarkEnd w:id="5"/>
      <w:r w:rsidRPr="006202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5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Performance Criteria</w:t>
            </w:r>
          </w:p>
        </w:tc>
      </w:tr>
      <w:tr w:rsidTr="00DD5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5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1. Prepar</w:t>
            </w:r>
            <w:r w:rsidRPr="006202D6">
              <w:t xml:space="preserve">e for filling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t>1.1 Identify and confirm beverage carbonation and filling requirements</w:t>
            </w:r>
          </w:p>
          <w:p w:rsidR="00000000" w:rsidRPr="006202D6" w:rsidP="006202D6">
            <w:pPr>
              <w:pStyle w:val="BodyText"/>
            </w:pPr>
            <w:r w:rsidRPr="006202D6">
              <w:t>1.2 Confirm availability of required product, containers and services to meet filling requirements</w:t>
            </w:r>
          </w:p>
          <w:p w:rsidR="00000000" w:rsidRPr="006202D6" w:rsidP="006202D6">
            <w:pPr>
              <w:pStyle w:val="BodyText"/>
            </w:pPr>
            <w:r w:rsidRPr="006202D6">
              <w:t xml:space="preserve">1.3 Identify health, safety and food safety hazards, and control risks </w:t>
            </w:r>
            <w:r w:rsidRPr="006202D6">
              <w:t>associated with carbonation and filling</w:t>
            </w:r>
          </w:p>
          <w:p w:rsidR="00000000" w:rsidRPr="006202D6" w:rsidP="006202D6">
            <w:pPr>
              <w:pStyle w:val="BodyText"/>
            </w:pPr>
            <w:r w:rsidRPr="006202D6">
              <w:t>1.4 Wear appropriate personal protective equipment and clothing, and ensure correct fit</w:t>
            </w:r>
          </w:p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1.5 Maintain the work area to comply with good manufacturing practices (GMP)</w:t>
            </w:r>
          </w:p>
        </w:tc>
      </w:tr>
      <w:tr w:rsidTr="00DD5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2. Carbonate beverage in preparation for filling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t>2.1 Carry out pre-start checks of equipment and product</w:t>
            </w:r>
          </w:p>
          <w:p w:rsidR="00000000" w:rsidRPr="006202D6" w:rsidP="006202D6">
            <w:pPr>
              <w:pStyle w:val="BodyText"/>
            </w:pPr>
            <w:r w:rsidRPr="006202D6">
              <w:t>2.2 Start up equipment and carbonate product to specification</w:t>
            </w:r>
          </w:p>
          <w:p w:rsidR="00000000" w:rsidRPr="006202D6" w:rsidP="006202D6">
            <w:pPr>
              <w:pStyle w:val="BodyText"/>
            </w:pPr>
            <w:r w:rsidRPr="006202D6">
              <w:t>2.3 Add additional ingredients as required, and record for traceability</w:t>
            </w:r>
          </w:p>
          <w:p w:rsidR="00000000" w:rsidRPr="006202D6" w:rsidP="006202D6">
            <w:pPr>
              <w:pStyle w:val="BodyText"/>
            </w:pPr>
            <w:r w:rsidRPr="006202D6">
              <w:t>2.4 Monitor levels of carbon dioxide and dissolved oxygen</w:t>
            </w:r>
          </w:p>
          <w:p w:rsidR="00000000" w:rsidRPr="006202D6" w:rsidP="006202D6">
            <w:pPr>
              <w:pStyle w:val="BodyText"/>
            </w:pPr>
            <w:r w:rsidRPr="006202D6">
              <w:t>2.5 Moni</w:t>
            </w:r>
            <w:r w:rsidRPr="006202D6">
              <w:t>tor equipment to identify any variation in operation, and adjust to ensure optimal performance</w:t>
            </w:r>
          </w:p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 xml:space="preserve">2.6 Sample beverage to ensure product specifications are met </w:t>
            </w:r>
          </w:p>
        </w:tc>
      </w:tr>
      <w:tr w:rsidTr="00DD5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 xml:space="preserve">3. Operate and monitor filling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t>3.1 Carry out pre-start checks of filling equipment and product</w:t>
            </w:r>
          </w:p>
          <w:p w:rsidR="00000000" w:rsidRPr="006202D6" w:rsidP="006202D6">
            <w:pPr>
              <w:pStyle w:val="BodyText"/>
            </w:pPr>
            <w:r w:rsidRPr="006202D6">
              <w:t>3.</w:t>
            </w:r>
            <w:r w:rsidRPr="006202D6">
              <w:t>2 Check containers against production order and container specifications</w:t>
            </w:r>
          </w:p>
          <w:p w:rsidR="00000000" w:rsidRPr="006202D6" w:rsidP="006202D6">
            <w:pPr>
              <w:pStyle w:val="BodyText"/>
            </w:pPr>
            <w:r w:rsidRPr="006202D6">
              <w:t>3.3 Start equipment and fill containers to specification</w:t>
            </w:r>
          </w:p>
          <w:p w:rsidR="00000000" w:rsidRPr="006202D6" w:rsidP="006202D6">
            <w:pPr>
              <w:pStyle w:val="BodyText"/>
            </w:pPr>
            <w:r w:rsidRPr="006202D6">
              <w:t xml:space="preserve">3.4 Maintain stock flow to and from filler process within production requirements </w:t>
            </w:r>
          </w:p>
          <w:p w:rsidR="00000000" w:rsidRPr="006202D6" w:rsidP="006202D6">
            <w:pPr>
              <w:pStyle w:val="BodyText"/>
            </w:pPr>
            <w:r w:rsidRPr="006202D6">
              <w:t>3.5 Monitor fill levels and container seals</w:t>
            </w:r>
            <w:r w:rsidRPr="006202D6">
              <w:t xml:space="preserve"> to ensure product meets specification</w:t>
            </w:r>
          </w:p>
          <w:p w:rsidR="00000000" w:rsidRPr="006202D6" w:rsidP="006202D6">
            <w:pPr>
              <w:pStyle w:val="BodyText"/>
            </w:pPr>
            <w:r w:rsidRPr="006202D6">
              <w:t>3.6 Monitor equipment to identify any variation in operation, and adjust to ensure optimal performance</w:t>
            </w:r>
          </w:p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3.7 Pasteurise product as required of product specification</w:t>
            </w:r>
          </w:p>
        </w:tc>
      </w:tr>
      <w:tr w:rsidTr="00DD5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4. Shut down equipment and conduct housekeeping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t>4.1 S</w:t>
            </w:r>
            <w:r w:rsidRPr="006202D6">
              <w:t>hut down equipment according to safe work procedures</w:t>
            </w:r>
          </w:p>
          <w:p w:rsidR="00000000" w:rsidRPr="006202D6" w:rsidP="006202D6">
            <w:pPr>
              <w:pStyle w:val="BodyText"/>
            </w:pPr>
            <w:r w:rsidRPr="006202D6">
              <w:t>4.2 Clean and maintain equipment to meet cleaning schedules and procedural requirements</w:t>
            </w:r>
          </w:p>
          <w:p w:rsidR="00000000" w:rsidRPr="006202D6" w:rsidP="006202D6">
            <w:pPr>
              <w:pStyle w:val="BodyText"/>
            </w:pPr>
            <w:r w:rsidRPr="006202D6">
              <w:t>4.3 Collect, treat and dispose of or recycle waste generated by both the process and cleaning procedures</w:t>
            </w:r>
          </w:p>
          <w:p w:rsidR="00000000" w:rsidRPr="006202D6" w:rsidP="006202D6">
            <w:pPr>
              <w:pStyle w:val="BodyText"/>
            </w:pPr>
            <w:r w:rsidRPr="006202D6">
              <w:t>4.4 Record filling activity to meet workplace and regulatory requirements</w:t>
            </w:r>
          </w:p>
        </w:tc>
      </w:tr>
    </w:tbl>
    <w:p w:rsidR="00000000" w:rsidRPr="006202D6" w:rsidP="006202D6">
      <w:pPr>
        <w:pStyle w:val="BodyText"/>
      </w:pPr>
    </w:p>
    <w:p w:rsidR="00000000" w:rsidRPr="006202D6" w:rsidP="006202D6">
      <w:pPr>
        <w:pStyle w:val="AllowPageBreak"/>
      </w:pPr>
    </w:p>
    <w:p w:rsidR="00000000" w:rsidRPr="006202D6" w:rsidP="006202D6">
      <w:pPr>
        <w:pStyle w:val="Heading1"/>
      </w:pPr>
      <w:bookmarkStart w:id="6" w:name="O_1186338"/>
      <w:bookmarkEnd w:id="6"/>
      <w:r w:rsidRPr="006202D6">
        <w:t>Foundation Skills</w:t>
      </w:r>
    </w:p>
    <w:p w:rsidR="00000000" w:rsidRPr="00DD536A" w:rsidP="00DD536A">
      <w:pPr>
        <w:pStyle w:val="BodyText"/>
        <w:rPr>
          <w:i/>
        </w:rPr>
      </w:pPr>
      <w:r w:rsidRPr="00DD536A">
        <w:rPr>
          <w:rStyle w:val="Emphasis"/>
        </w:rPr>
        <w:t>This section describes those language, literacy, numeracy and employment skills that are essential for performance in this unit of competency b</w:t>
      </w:r>
      <w:r w:rsidRPr="00DD536A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Description</w:t>
            </w:r>
          </w:p>
        </w:tc>
      </w:tr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ListBullet"/>
            </w:pPr>
            <w:r w:rsidRPr="006202D6">
              <w:t>Interpret directions for the safe operation of equipment</w:t>
            </w:r>
          </w:p>
          <w:p w:rsidR="00000000" w:rsidP="006202D6">
            <w:pPr>
              <w:pStyle w:val="ListBullet"/>
              <w:rPr>
                <w:lang w:val="en-NZ"/>
              </w:rPr>
            </w:pPr>
            <w:r w:rsidRPr="006202D6">
              <w:t>Operate equipment using digital interface</w:t>
            </w:r>
          </w:p>
        </w:tc>
      </w:tr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ListBullet"/>
              <w:rPr>
                <w:lang w:val="en-NZ"/>
              </w:rPr>
            </w:pPr>
            <w:r w:rsidRPr="006202D6">
              <w:t>Record product and processing information using digital and/or paper-based formats</w:t>
            </w:r>
          </w:p>
        </w:tc>
      </w:tr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ListBullet"/>
            </w:pPr>
            <w:r w:rsidRPr="006202D6">
              <w:t>Monitor and interpret production and process control indicators and data</w:t>
            </w:r>
          </w:p>
          <w:p w:rsidR="00000000" w:rsidRPr="006202D6" w:rsidP="006202D6">
            <w:pPr>
              <w:pStyle w:val="ListBullet"/>
            </w:pPr>
            <w:r w:rsidRPr="006202D6">
              <w:t>Monitor supply and flow of materials to and from the process</w:t>
            </w:r>
          </w:p>
          <w:p w:rsidR="00000000" w:rsidRPr="006202D6" w:rsidP="006202D6">
            <w:pPr>
              <w:pStyle w:val="ListBullet"/>
            </w:pPr>
            <w:r w:rsidRPr="006202D6">
              <w:t>Measure volume of product (m</w:t>
            </w:r>
            <w:r w:rsidRPr="006202D6">
              <w:t>L, L)</w:t>
            </w:r>
          </w:p>
        </w:tc>
      </w:tr>
    </w:tbl>
    <w:p w:rsidR="00000000" w:rsidRPr="006202D6" w:rsidP="006202D6">
      <w:pPr>
        <w:pStyle w:val="BodyText"/>
      </w:pPr>
    </w:p>
    <w:p w:rsidR="00000000" w:rsidRPr="006202D6" w:rsidP="006202D6">
      <w:pPr>
        <w:pStyle w:val="AllowPageBreak"/>
      </w:pPr>
    </w:p>
    <w:p w:rsidR="00000000" w:rsidRPr="006202D6" w:rsidP="006202D6">
      <w:pPr>
        <w:pStyle w:val="Heading1"/>
      </w:pPr>
      <w:bookmarkStart w:id="7" w:name="O_1186340"/>
      <w:bookmarkEnd w:id="7"/>
      <w:r w:rsidRPr="006202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Bold"/>
              <w:rPr>
                <w:lang w:val="en-NZ"/>
              </w:rPr>
            </w:pPr>
            <w:r w:rsidRPr="006202D6">
              <w:t>Equivalence status</w:t>
            </w:r>
          </w:p>
        </w:tc>
      </w:tr>
      <w:tr w:rsidTr="00620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FBPBPG3010 Operate and monitor a carbonated beverage filling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FBPOPR2005 Operate a beer filling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t>Unit title and code updated to better match complexity of work task</w:t>
            </w:r>
          </w:p>
          <w:p w:rsidR="00000000" w:rsidRPr="006202D6" w:rsidP="006202D6">
            <w:pPr>
              <w:pStyle w:val="BodyText"/>
            </w:pPr>
            <w:r w:rsidRPr="006202D6">
              <w:t>References to beer removed for broader application</w:t>
            </w:r>
          </w:p>
          <w:p w:rsidR="00000000" w:rsidRPr="006202D6" w:rsidP="006202D6">
            <w:pPr>
              <w:pStyle w:val="BodyText"/>
            </w:pPr>
            <w:r w:rsidRPr="006202D6">
              <w:t>Element on carbonation added</w:t>
            </w:r>
          </w:p>
          <w:p w:rsidR="00000000" w:rsidRPr="006202D6" w:rsidP="006202D6">
            <w:pPr>
              <w:pStyle w:val="BodyText"/>
            </w:pPr>
            <w:r w:rsidRPr="006202D6">
              <w:t>Minor changes to Performance Criteria to clarify task</w:t>
            </w:r>
          </w:p>
          <w:p w:rsidR="00000000" w:rsidRPr="006202D6" w:rsidP="006202D6">
            <w:pPr>
              <w:pStyle w:val="BodyText"/>
            </w:pPr>
            <w:r w:rsidRPr="006202D6">
              <w:t>Foundation Skills refined</w:t>
            </w:r>
          </w:p>
          <w:p w:rsidR="00000000" w:rsidRPr="006202D6" w:rsidP="006202D6">
            <w:pPr>
              <w:pStyle w:val="BodyText"/>
            </w:pPr>
            <w:r w:rsidRPr="006202D6">
              <w:t>Performance Evidence clarifi</w:t>
            </w:r>
            <w:r w:rsidRPr="006202D6">
              <w:t>ed</w:t>
            </w:r>
          </w:p>
          <w:p w:rsidR="00000000" w:rsidP="006202D6">
            <w:pPr>
              <w:pStyle w:val="BodyText"/>
              <w:rPr>
                <w:lang w:val="en-NZ"/>
              </w:rPr>
            </w:pPr>
            <w:r w:rsidRPr="006202D6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2D6" w:rsidP="006202D6">
            <w:pPr>
              <w:pStyle w:val="BodyText"/>
            </w:pPr>
            <w:r w:rsidRPr="006202D6">
              <w:t>Not equivalent</w:t>
            </w:r>
          </w:p>
        </w:tc>
      </w:tr>
    </w:tbl>
    <w:p w:rsidR="00000000" w:rsidRPr="006202D6" w:rsidP="006202D6">
      <w:pPr>
        <w:pStyle w:val="BodyText"/>
      </w:pPr>
    </w:p>
    <w:p w:rsidR="00000000" w:rsidRPr="006202D6" w:rsidP="006202D6">
      <w:pPr>
        <w:pStyle w:val="AllowPageBreak"/>
      </w:pPr>
    </w:p>
    <w:p w:rsidR="00000000" w:rsidRPr="006202D6" w:rsidP="006202D6">
      <w:pPr>
        <w:pStyle w:val="Heading1"/>
      </w:pPr>
      <w:bookmarkStart w:id="8" w:name="O_1186347"/>
      <w:bookmarkEnd w:id="8"/>
      <w:r w:rsidRPr="006202D6">
        <w:t>Links</w:t>
      </w:r>
    </w:p>
    <w:p w:rsidR="00000000" w:rsidRPr="006202D6" w:rsidP="00DD536A">
      <w:pPr>
        <w:pStyle w:val="BodyText"/>
      </w:pPr>
      <w:r w:rsidRPr="006202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17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202D6" w:rsidP="006202D6"/>
    <w:sectPr w:rsidSect="006202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D6" w:rsidRPr="00DD536A" w:rsidP="00DD5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6A" w:rsidP="00620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36A" w:rsidP="00620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536A" w:rsidP="00620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2D6" w:rsidRPr="00DD536A" w:rsidP="00DD5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6A" w:rsidRPr="002D2AF8" w:rsidP="00620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FBPBPG3010 Operate and monitor a carbonated beverage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D536A" w:rsidP="00620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143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4CC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2D6"/>
  </w:style>
  <w:style w:type="character" w:customStyle="1" w:styleId="Heading1Char">
    <w:name w:val="Heading 1 Char"/>
    <w:basedOn w:val="DefaultParagraphFont"/>
    <w:link w:val="Heading1"/>
    <w:rsid w:val="00620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2D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202D6"/>
    <w:rPr>
      <w:i/>
    </w:rPr>
  </w:style>
  <w:style w:type="paragraph" w:customStyle="1" w:styleId="SuperHeading">
    <w:name w:val="SuperHeading"/>
    <w:basedOn w:val="Normal"/>
    <w:rsid w:val="00620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02D6"/>
    <w:rPr>
      <w:b/>
    </w:rPr>
  </w:style>
  <w:style w:type="character" w:customStyle="1" w:styleId="Heading2Char">
    <w:name w:val="Heading 2 Char"/>
    <w:basedOn w:val="DefaultParagraphFont"/>
    <w:link w:val="Heading2"/>
    <w:rsid w:val="00620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2D6"/>
    <w:rPr>
      <w:b/>
      <w:spacing w:val="0"/>
    </w:rPr>
  </w:style>
  <w:style w:type="paragraph" w:customStyle="1" w:styleId="SuperTitle">
    <w:name w:val="SuperTitle"/>
    <w:basedOn w:val="Title"/>
    <w:rsid w:val="00620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2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2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0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2D6"/>
  </w:style>
  <w:style w:type="paragraph" w:styleId="TableofFigures">
    <w:name w:val="table of figures"/>
    <w:basedOn w:val="Normal"/>
    <w:next w:val="Normal"/>
    <w:semiHidden/>
    <w:rsid w:val="00620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2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02D6"/>
    <w:rPr>
      <w:rFonts w:ascii="Wingdings" w:hAnsi="Wingdings"/>
    </w:rPr>
  </w:style>
  <w:style w:type="paragraph" w:customStyle="1" w:styleId="TableHeading">
    <w:name w:val="Table Heading"/>
    <w:basedOn w:val="HeadingBase"/>
    <w:rsid w:val="00620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2D6"/>
    <w:rPr>
      <w:color w:val="0033CC"/>
      <w:u w:val="none"/>
    </w:rPr>
  </w:style>
  <w:style w:type="paragraph" w:customStyle="1" w:styleId="BodyTextRight">
    <w:name w:val="Body Text Right"/>
    <w:basedOn w:val="BodyText"/>
    <w:rsid w:val="00620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2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2D6"/>
    <w:rPr>
      <w:sz w:val="32"/>
    </w:rPr>
  </w:style>
  <w:style w:type="paragraph" w:customStyle="1" w:styleId="HeadingProcedure">
    <w:name w:val="Heading Procedure"/>
    <w:basedOn w:val="HeadingBase"/>
    <w:next w:val="Normal"/>
    <w:rsid w:val="00620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2D6"/>
    <w:pPr>
      <w:spacing w:before="60" w:after="60"/>
    </w:pPr>
  </w:style>
  <w:style w:type="paragraph" w:styleId="ListContinue">
    <w:name w:val="List Continue"/>
    <w:basedOn w:val="List"/>
    <w:rsid w:val="006202D6"/>
    <w:pPr>
      <w:ind w:firstLine="0"/>
    </w:pPr>
  </w:style>
  <w:style w:type="paragraph" w:customStyle="1" w:styleId="ListNote">
    <w:name w:val="List Note"/>
    <w:basedOn w:val="List"/>
    <w:rsid w:val="00620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2D6"/>
    <w:rPr>
      <w:rFonts w:ascii="Courier New" w:hAnsi="Courier New"/>
    </w:rPr>
  </w:style>
  <w:style w:type="paragraph" w:customStyle="1" w:styleId="NoteBullet">
    <w:name w:val="Note Bullet"/>
    <w:basedOn w:val="Note"/>
    <w:rsid w:val="00620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2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2D6"/>
    <w:rPr>
      <w:b/>
      <w:smallCaps/>
    </w:rPr>
  </w:style>
  <w:style w:type="paragraph" w:customStyle="1" w:styleId="TableListNumber">
    <w:name w:val="Table List Number"/>
    <w:basedOn w:val="ListNumber"/>
    <w:rsid w:val="00620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2D6"/>
    <w:pPr>
      <w:numPr>
        <w:numId w:val="8"/>
      </w:numPr>
    </w:pPr>
  </w:style>
  <w:style w:type="paragraph" w:customStyle="1" w:styleId="ListAlpha2">
    <w:name w:val="List Alpha 2"/>
    <w:basedOn w:val="List2"/>
    <w:rsid w:val="006202D6"/>
    <w:pPr>
      <w:numPr>
        <w:numId w:val="7"/>
      </w:numPr>
    </w:pPr>
  </w:style>
  <w:style w:type="paragraph" w:styleId="List2">
    <w:name w:val="List 2"/>
    <w:basedOn w:val="BodyText"/>
    <w:rsid w:val="00620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2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2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02D6"/>
    <w:pPr>
      <w:numPr>
        <w:numId w:val="3"/>
      </w:numPr>
    </w:pPr>
  </w:style>
  <w:style w:type="paragraph" w:styleId="ListContinue2">
    <w:name w:val="List Continue 2"/>
    <w:basedOn w:val="List2"/>
    <w:rsid w:val="006202D6"/>
    <w:pPr>
      <w:ind w:firstLine="0"/>
    </w:pPr>
  </w:style>
  <w:style w:type="paragraph" w:styleId="ListContinue3">
    <w:name w:val="List Continue 3"/>
    <w:basedOn w:val="List3"/>
    <w:rsid w:val="006202D6"/>
    <w:pPr>
      <w:ind w:left="1021" w:firstLine="0"/>
    </w:pPr>
  </w:style>
  <w:style w:type="paragraph" w:styleId="ListContinue4">
    <w:name w:val="List Continue 4"/>
    <w:basedOn w:val="List4"/>
    <w:rsid w:val="006202D6"/>
    <w:pPr>
      <w:ind w:firstLine="0"/>
    </w:pPr>
  </w:style>
  <w:style w:type="paragraph" w:styleId="ListContinue5">
    <w:name w:val="List Continue 5"/>
    <w:basedOn w:val="List5"/>
    <w:rsid w:val="006202D6"/>
    <w:pPr>
      <w:ind w:firstLine="0"/>
    </w:pPr>
  </w:style>
  <w:style w:type="paragraph" w:styleId="ListNumber3">
    <w:name w:val="List Number 3"/>
    <w:basedOn w:val="List3"/>
    <w:rsid w:val="006202D6"/>
    <w:pPr>
      <w:numPr>
        <w:numId w:val="4"/>
      </w:numPr>
    </w:pPr>
  </w:style>
  <w:style w:type="paragraph" w:styleId="ListNumber4">
    <w:name w:val="List Number 4"/>
    <w:basedOn w:val="List4"/>
    <w:rsid w:val="006202D6"/>
    <w:pPr>
      <w:numPr>
        <w:numId w:val="5"/>
      </w:numPr>
    </w:pPr>
  </w:style>
  <w:style w:type="paragraph" w:styleId="ListNumber5">
    <w:name w:val="List Number 5"/>
    <w:basedOn w:val="List5"/>
    <w:rsid w:val="006202D6"/>
    <w:pPr>
      <w:numPr>
        <w:numId w:val="6"/>
      </w:numPr>
    </w:pPr>
  </w:style>
  <w:style w:type="paragraph" w:styleId="BlockText">
    <w:name w:val="Block Text"/>
    <w:basedOn w:val="Normal"/>
    <w:rsid w:val="00620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2D6"/>
    <w:rPr>
      <w:sz w:val="16"/>
      <w:vertAlign w:val="superscript"/>
    </w:rPr>
  </w:style>
  <w:style w:type="character" w:customStyle="1" w:styleId="Symbols">
    <w:name w:val="Symbols"/>
    <w:basedOn w:val="DefaultParagraphFont"/>
    <w:rsid w:val="006202D6"/>
    <w:rPr>
      <w:rFonts w:ascii="Symbol" w:hAnsi="Symbol"/>
    </w:rPr>
  </w:style>
  <w:style w:type="character" w:customStyle="1" w:styleId="MenuOptions">
    <w:name w:val="Menu Options"/>
    <w:basedOn w:val="DefaultParagraphFont"/>
    <w:rsid w:val="00620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2D6"/>
    <w:rPr>
      <w:b/>
    </w:rPr>
  </w:style>
  <w:style w:type="character" w:customStyle="1" w:styleId="Underlined">
    <w:name w:val="Underlined"/>
    <w:basedOn w:val="DefaultParagraphFont"/>
    <w:rsid w:val="006202D6"/>
    <w:rPr>
      <w:u w:val="single"/>
    </w:rPr>
  </w:style>
  <w:style w:type="paragraph" w:customStyle="1" w:styleId="TableBodyTextRight">
    <w:name w:val="Table Body Text Right"/>
    <w:basedOn w:val="TableBodyText"/>
    <w:rsid w:val="00620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2D6"/>
    <w:rPr>
      <w:sz w:val="18"/>
    </w:rPr>
  </w:style>
  <w:style w:type="paragraph" w:customStyle="1" w:styleId="BodySmallRight">
    <w:name w:val="Body Small Right"/>
    <w:basedOn w:val="BodyTextRight"/>
    <w:rsid w:val="006202D6"/>
    <w:rPr>
      <w:sz w:val="18"/>
      <w:szCs w:val="18"/>
    </w:rPr>
  </w:style>
  <w:style w:type="paragraph" w:customStyle="1" w:styleId="MarginEdition">
    <w:name w:val="Margin Edition"/>
    <w:basedOn w:val="MarginNote"/>
    <w:rsid w:val="00620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2D6"/>
    <w:rPr>
      <w:sz w:val="2"/>
      <w:szCs w:val="2"/>
    </w:rPr>
  </w:style>
  <w:style w:type="character" w:customStyle="1" w:styleId="Small">
    <w:name w:val="Small"/>
    <w:basedOn w:val="DefaultParagraphFont"/>
    <w:rsid w:val="006202D6"/>
    <w:rPr>
      <w:sz w:val="16"/>
    </w:rPr>
  </w:style>
  <w:style w:type="paragraph" w:customStyle="1" w:styleId="WideTable">
    <w:name w:val="Wide Table"/>
    <w:basedOn w:val="Normal"/>
    <w:rsid w:val="00620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2D6"/>
  </w:style>
  <w:style w:type="paragraph" w:styleId="Quote">
    <w:name w:val="Quote"/>
    <w:basedOn w:val="Heading1"/>
    <w:link w:val="QuoteChar"/>
    <w:qFormat/>
    <w:rsid w:val="00620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2D6"/>
    <w:pPr>
      <w:pageBreakBefore/>
    </w:pPr>
  </w:style>
  <w:style w:type="paragraph" w:customStyle="1" w:styleId="Border">
    <w:name w:val="Border"/>
    <w:basedOn w:val="Normal"/>
    <w:qFormat/>
    <w:rsid w:val="00620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2D6"/>
    <w:rPr>
      <w:u w:val="single"/>
    </w:rPr>
  </w:style>
  <w:style w:type="character" w:customStyle="1" w:styleId="BoldandItalics">
    <w:name w:val="Bold and Italics"/>
    <w:qFormat/>
    <w:rsid w:val="006202D6"/>
    <w:rPr>
      <w:b/>
      <w:i/>
      <w:u w:val="none"/>
    </w:rPr>
  </w:style>
  <w:style w:type="paragraph" w:styleId="BalloonText">
    <w:name w:val="Balloon Text"/>
    <w:basedOn w:val="Normal"/>
    <w:link w:val="BalloonTextChar"/>
    <w:rsid w:val="00620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2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5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3994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FBPBPG3010 Operate and monitor a carbonated beverage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2023-01-25T14:28:00Z</dcterms:created>
  <dcterms:modified xsi:type="dcterms:W3CDTF">2023-01-25T14:28:00Z</dcterms:modified>
</cp:coreProperties>
</file>