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75C" w:rsidP="00A577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FBPBPG3005 Operate the tirage and transfer process</w:t>
      </w:r>
      <w:r>
        <w:fldChar w:fldCharType="end"/>
      </w:r>
    </w:p>
    <w:p w:rsidR="00A5775C" w:rsidP="00A5775C">
      <w:pPr>
        <w:pStyle w:val="Version"/>
        <w:sectPr w:rsidSect="007C2F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F21" w:rsidP="007C2F21">
      <w:pPr>
        <w:pStyle w:val="SuperHeading"/>
      </w:pPr>
      <w:r w:rsidRPr="007C2F21">
        <w:t>FBPBPG3005 Operate the tirage and transfer process</w:t>
      </w:r>
    </w:p>
    <w:p w:rsidR="00000000" w:rsidRPr="007C2F21" w:rsidP="007C2F21">
      <w:pPr>
        <w:pStyle w:val="Heading1"/>
      </w:pPr>
      <w:bookmarkStart w:id="1" w:name="O_993936"/>
      <w:bookmarkEnd w:id="1"/>
      <w:r w:rsidRPr="007C2F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2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BodyText"/>
            </w:pPr>
            <w:r w:rsidRPr="007C2F2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rPr>
                <w:rStyle w:val="SpecialBold"/>
              </w:rPr>
              <w:t>Comments</w:t>
            </w:r>
          </w:p>
        </w:tc>
      </w:tr>
      <w:tr w:rsidTr="007C2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BodyText"/>
            </w:pPr>
            <w:r w:rsidRPr="007C2F21">
              <w:t>This version released with FBP Food, Beverage and Pharmaceutical Training Package Version 2.0.</w:t>
            </w:r>
          </w:p>
        </w:tc>
      </w:tr>
    </w:tbl>
    <w:p w:rsidR="00000000" w:rsidRPr="007C2F21" w:rsidP="007C2F21">
      <w:pPr>
        <w:pStyle w:val="BodyText"/>
      </w:pPr>
    </w:p>
    <w:p w:rsidR="00000000" w:rsidRPr="007C2F21" w:rsidP="007C2F21">
      <w:pPr>
        <w:pStyle w:val="AllowPageBreak"/>
      </w:pPr>
    </w:p>
    <w:p w:rsidR="00000000" w:rsidRPr="007C2F21" w:rsidP="007C2F21">
      <w:pPr>
        <w:pStyle w:val="Heading1"/>
      </w:pPr>
      <w:bookmarkStart w:id="2" w:name="O_993937"/>
      <w:bookmarkEnd w:id="2"/>
      <w:r w:rsidRPr="007C2F21">
        <w:t>Application</w:t>
      </w:r>
    </w:p>
    <w:p w:rsidR="00000000" w:rsidRPr="007C2F21" w:rsidP="00A5775C">
      <w:pPr>
        <w:pStyle w:val="BodyText"/>
      </w:pPr>
      <w:r w:rsidRPr="007C2F21">
        <w:t>This unit of competency describes the skills and knowledge required to se</w:t>
      </w:r>
      <w:r w:rsidRPr="007C2F21">
        <w:t>t up, operate and shut down a range of semi-automated and automated equipment involved in the tirage and transfer process.</w:t>
      </w:r>
    </w:p>
    <w:p w:rsidR="00000000" w:rsidRPr="007C2F21" w:rsidP="00A5775C">
      <w:pPr>
        <w:pStyle w:val="BodyText"/>
      </w:pPr>
      <w:r w:rsidRPr="007C2F21">
        <w:t>The unit applies to individuals who are responsible for operating and monitoring a tirage and transfer process and associated bottlin</w:t>
      </w:r>
      <w:r w:rsidRPr="007C2F21">
        <w:t xml:space="preserve">g and packaging equipment in the wine industry. They work under broad direction and exercise autonomy and judgement where required. </w:t>
      </w:r>
    </w:p>
    <w:p w:rsidR="00000000" w:rsidRPr="007C2F21" w:rsidP="00A5775C">
      <w:pPr>
        <w:pStyle w:val="BodyText"/>
      </w:pPr>
      <w:r w:rsidRPr="007C2F21">
        <w:t xml:space="preserve">All work must be carried out to comply with workplace procedures, according to state/territory health and safety, and food </w:t>
      </w:r>
      <w:r w:rsidRPr="007C2F21">
        <w:t>safety regulations, legislation and standards that apply to the workplace.</w:t>
      </w:r>
    </w:p>
    <w:p w:rsidR="00000000" w:rsidRPr="007C2F21" w:rsidP="00A5775C">
      <w:pPr>
        <w:pStyle w:val="BodyText"/>
      </w:pPr>
      <w:r w:rsidRPr="007C2F21">
        <w:t>No occupational licensing, legislative or certification requirements are known to apply to this unit at the time of publication.</w:t>
      </w:r>
    </w:p>
    <w:p w:rsidR="00000000" w:rsidRPr="007C2F21" w:rsidP="007C2F21">
      <w:pPr>
        <w:pStyle w:val="Heading1"/>
      </w:pPr>
      <w:bookmarkStart w:id="3" w:name="O_993938"/>
      <w:bookmarkEnd w:id="3"/>
      <w:r w:rsidRPr="007C2F21">
        <w:t>Pre-requisite Unit</w:t>
      </w:r>
    </w:p>
    <w:p w:rsidR="00000000" w:rsidRPr="007C2F21" w:rsidP="00A5775C">
      <w:pPr>
        <w:pStyle w:val="BodyText"/>
      </w:pPr>
      <w:r w:rsidRPr="007C2F21">
        <w:t>Nil</w:t>
      </w:r>
    </w:p>
    <w:p w:rsidR="00000000" w:rsidRPr="007C2F21" w:rsidP="007C2F21">
      <w:pPr>
        <w:pStyle w:val="Heading1"/>
      </w:pPr>
      <w:bookmarkStart w:id="4" w:name="O_993940"/>
      <w:bookmarkEnd w:id="4"/>
      <w:r w:rsidRPr="007C2F21">
        <w:t>Unit Sector</w:t>
      </w:r>
    </w:p>
    <w:p w:rsidR="00000000" w:rsidRPr="007C2F21" w:rsidP="00A5775C">
      <w:pPr>
        <w:pStyle w:val="BodyText"/>
      </w:pPr>
      <w:r w:rsidRPr="007C2F21">
        <w:t>Bottling and Packaging (BPG)</w:t>
      </w:r>
    </w:p>
    <w:p w:rsidR="00000000" w:rsidRPr="007C2F21" w:rsidP="007C2F21">
      <w:pPr>
        <w:pStyle w:val="Heading1"/>
      </w:pPr>
      <w:bookmarkStart w:id="5" w:name="O_993941"/>
      <w:bookmarkEnd w:id="5"/>
      <w:r w:rsidRPr="007C2F2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7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BodyText"/>
            </w:pPr>
            <w:r w:rsidRPr="007C2F2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rPr>
                <w:rStyle w:val="SpecialBold"/>
              </w:rPr>
              <w:t>Performance Criteria</w:t>
            </w:r>
          </w:p>
        </w:tc>
      </w:tr>
      <w:tr w:rsidTr="00A57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BodyText"/>
            </w:pPr>
            <w:r w:rsidRPr="007C2F2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7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t>1. Prepare to operate tirage and transfer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BodyText"/>
            </w:pPr>
            <w:r w:rsidRPr="007C2F21">
              <w:t>1.1 Interpret work instructions, including identifying potential health and safety in the workplace hazards</w:t>
            </w:r>
            <w:r w:rsidRPr="007C2F21">
              <w:t xml:space="preserve"> and controls </w:t>
            </w:r>
          </w:p>
          <w:p w:rsidR="00000000" w:rsidRPr="007C2F21" w:rsidP="007C2F21">
            <w:pPr>
              <w:pStyle w:val="BodyText"/>
            </w:pPr>
            <w:r w:rsidRPr="007C2F21">
              <w:t>1.2 Select, fit and use appropriate personal protective equipment</w:t>
            </w:r>
          </w:p>
          <w:p w:rsidR="00000000" w:rsidRPr="007C2F21" w:rsidP="007C2F21">
            <w:pPr>
              <w:pStyle w:val="BodyText"/>
            </w:pPr>
            <w:r w:rsidRPr="007C2F21">
              <w:t>1.3 Ensure that product and materials are available and ready for use to meet tirage and transfer process requirements</w:t>
            </w:r>
          </w:p>
          <w:p w:rsidR="00000000" w:rsidRPr="007C2F21" w:rsidP="007C2F21">
            <w:pPr>
              <w:pStyle w:val="BodyText"/>
            </w:pPr>
            <w:r w:rsidRPr="007C2F21">
              <w:t>1.4 Prepare product and materials to meet the tirage and</w:t>
            </w:r>
            <w:r w:rsidRPr="007C2F21">
              <w:t xml:space="preserve"> transfer requirements</w:t>
            </w:r>
          </w:p>
          <w:p w:rsidR="00000000" w:rsidRPr="007C2F21" w:rsidP="007C2F21">
            <w:pPr>
              <w:pStyle w:val="BodyText"/>
            </w:pPr>
            <w:r w:rsidRPr="007C2F21">
              <w:t>1.5 Ensure that services are available and ready for operation</w:t>
            </w:r>
          </w:p>
          <w:p w:rsidR="00000000" w:rsidRPr="007C2F21" w:rsidP="007C2F21">
            <w:pPr>
              <w:pStyle w:val="BodyText"/>
            </w:pPr>
            <w:r w:rsidRPr="007C2F21">
              <w:t>1.6 Prepare tirage and transfer equipment and check to confirm readiness for use</w:t>
            </w:r>
          </w:p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t>1.7 Set up equipment to meet tirage and transfer requirements</w:t>
            </w:r>
          </w:p>
        </w:tc>
      </w:tr>
      <w:tr w:rsidTr="00A57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t>2. Operate and monitor the tirage and transfer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BodyText"/>
            </w:pPr>
            <w:r w:rsidRPr="007C2F21">
              <w:t>2.1 Start-up tirage and transfer equipment according to operating instructions</w:t>
            </w:r>
          </w:p>
          <w:p w:rsidR="00000000" w:rsidRPr="007C2F21" w:rsidP="007C2F21">
            <w:pPr>
              <w:pStyle w:val="BodyText"/>
            </w:pPr>
            <w:r w:rsidRPr="007C2F21">
              <w:t>2.2 Monitor control points to confirm performance and maintain within equipment operation specification</w:t>
            </w:r>
          </w:p>
          <w:p w:rsidR="00000000" w:rsidRPr="007C2F21" w:rsidP="007C2F21">
            <w:pPr>
              <w:pStyle w:val="BodyText"/>
            </w:pPr>
            <w:r w:rsidRPr="007C2F21">
              <w:t xml:space="preserve">2.3 Ensure tirage </w:t>
            </w:r>
            <w:r w:rsidRPr="007C2F21">
              <w:t>and transfer output meets specification</w:t>
            </w:r>
          </w:p>
          <w:p w:rsidR="00000000" w:rsidRPr="007C2F21" w:rsidP="007C2F21">
            <w:pPr>
              <w:pStyle w:val="BodyText"/>
            </w:pPr>
            <w:r w:rsidRPr="007C2F21">
              <w:t>2.4 Monitor tirage and transfer equipment to confirm operating condition</w:t>
            </w:r>
          </w:p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t>2.5 Identify, rectify and report out-of-specification end product, process and equipment performance according to workplace procedures</w:t>
            </w:r>
          </w:p>
        </w:tc>
      </w:tr>
      <w:tr w:rsidTr="00A57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t>3. Shut</w:t>
            </w:r>
            <w:r w:rsidRPr="007C2F21">
              <w:t xml:space="preserve"> down the tirage and transfer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BodyText"/>
            </w:pPr>
            <w:r w:rsidRPr="007C2F21">
              <w:t>3.1 Shut down tirage and transfer equipment according to operating instructions</w:t>
            </w:r>
          </w:p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t>3.2 Prepare tirage and transfer equipment for cleaning according to workplace procedures</w:t>
            </w:r>
          </w:p>
        </w:tc>
      </w:tr>
      <w:tr w:rsidTr="00A577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t>4.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BodyText"/>
            </w:pPr>
            <w:r w:rsidRPr="007C2F21">
              <w:t>4.1 Carry out</w:t>
            </w:r>
            <w:r w:rsidRPr="007C2F21">
              <w:t xml:space="preserve"> cleaning procedures</w:t>
            </w:r>
          </w:p>
          <w:p w:rsidR="00000000" w:rsidRPr="007C2F21" w:rsidP="007C2F21">
            <w:pPr>
              <w:pStyle w:val="BodyText"/>
            </w:pPr>
            <w:r w:rsidRPr="007C2F21">
              <w:t xml:space="preserve">4.2 Collect, treat and dispose of or recycle waste generated by both the process and cleaning procedures </w:t>
            </w:r>
          </w:p>
          <w:p w:rsidR="00000000" w:rsidRPr="007C2F21" w:rsidP="007C2F21">
            <w:pPr>
              <w:pStyle w:val="BodyText"/>
            </w:pPr>
            <w:r w:rsidRPr="007C2F21">
              <w:t>4.3 Record workplace information according to workplace procedures</w:t>
            </w:r>
          </w:p>
        </w:tc>
      </w:tr>
    </w:tbl>
    <w:p w:rsidR="00000000" w:rsidRPr="007C2F21" w:rsidP="007C2F21">
      <w:pPr>
        <w:pStyle w:val="BodyText"/>
      </w:pPr>
    </w:p>
    <w:p w:rsidR="00000000" w:rsidRPr="007C2F21" w:rsidP="007C2F21">
      <w:pPr>
        <w:pStyle w:val="AllowPageBreak"/>
      </w:pPr>
    </w:p>
    <w:p w:rsidR="00000000" w:rsidRPr="007C2F21" w:rsidP="007C2F21">
      <w:pPr>
        <w:pStyle w:val="Heading1"/>
      </w:pPr>
      <w:bookmarkStart w:id="6" w:name="O_993942"/>
      <w:bookmarkEnd w:id="6"/>
      <w:r w:rsidRPr="007C2F21">
        <w:t>Foundation Skills</w:t>
      </w:r>
    </w:p>
    <w:p w:rsidR="00000000" w:rsidRPr="00A5775C" w:rsidP="00A5775C">
      <w:pPr>
        <w:pStyle w:val="BodyText"/>
        <w:rPr>
          <w:i/>
        </w:rPr>
      </w:pPr>
      <w:r w:rsidRPr="00A5775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2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BodyText"/>
            </w:pPr>
            <w:r w:rsidRPr="007C2F2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rPr>
                <w:rStyle w:val="SpecialBold"/>
              </w:rPr>
              <w:t>Description</w:t>
            </w:r>
          </w:p>
        </w:tc>
      </w:tr>
      <w:tr w:rsidTr="007C2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ListBullet"/>
              <w:rPr>
                <w:lang w:val="en-NZ"/>
              </w:rPr>
            </w:pPr>
            <w:r w:rsidRPr="007C2F21">
              <w:t>Interpret textual information in pro</w:t>
            </w:r>
            <w:r w:rsidRPr="007C2F21">
              <w:t>cess documentation</w:t>
            </w:r>
          </w:p>
        </w:tc>
      </w:tr>
      <w:tr w:rsidTr="007C2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ListBullet"/>
            </w:pPr>
            <w:r w:rsidRPr="007C2F21">
              <w:t>Recognise organisational expectations and follow protocols and procedures</w:t>
            </w:r>
          </w:p>
          <w:p w:rsidR="00000000" w:rsidP="007C2F21">
            <w:pPr>
              <w:pStyle w:val="ListBullet"/>
              <w:rPr>
                <w:lang w:val="en-NZ"/>
              </w:rPr>
            </w:pPr>
            <w:r w:rsidRPr="007C2F21">
              <w:t xml:space="preserve">Recognise own work performance and seek assistance where required </w:t>
            </w:r>
          </w:p>
        </w:tc>
      </w:tr>
      <w:tr w:rsidTr="007C2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ListBullet"/>
            </w:pPr>
            <w:r w:rsidRPr="007C2F21">
              <w:t>Problem solve issues as they arise</w:t>
            </w:r>
          </w:p>
        </w:tc>
      </w:tr>
    </w:tbl>
    <w:p w:rsidR="00000000" w:rsidRPr="007C2F21" w:rsidP="007C2F21">
      <w:pPr>
        <w:pStyle w:val="BodyText"/>
      </w:pPr>
    </w:p>
    <w:p w:rsidR="00000000" w:rsidRPr="007C2F21" w:rsidP="007C2F21">
      <w:pPr>
        <w:pStyle w:val="AllowPageBreak"/>
      </w:pPr>
    </w:p>
    <w:p w:rsidR="00000000" w:rsidRPr="007C2F21" w:rsidP="007C2F21">
      <w:pPr>
        <w:pStyle w:val="Heading1"/>
      </w:pPr>
      <w:bookmarkStart w:id="7" w:name="O_993944"/>
      <w:bookmarkEnd w:id="7"/>
      <w:r w:rsidRPr="007C2F2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C2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BodyText"/>
            </w:pPr>
            <w:r w:rsidRPr="007C2F2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BodyText"/>
            </w:pPr>
            <w:r w:rsidRPr="007C2F2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BodyText"/>
            </w:pPr>
            <w:r w:rsidRPr="007C2F2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rPr>
                <w:rStyle w:val="SpecialBold"/>
              </w:rPr>
              <w:t>Equivalence status</w:t>
            </w:r>
          </w:p>
        </w:tc>
      </w:tr>
      <w:tr w:rsidTr="007C2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t>FBPBPG3005 Operate the tirage and transfer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t>FDFBP2007A Operate the tirage and transfer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BodyText"/>
            </w:pPr>
            <w:r w:rsidRPr="007C2F21">
              <w:t>Updated to meet Standards for</w:t>
            </w:r>
            <w:r w:rsidRPr="007C2F21">
              <w:t xml:space="preserve"> Training Packages  </w:t>
            </w:r>
          </w:p>
          <w:p w:rsidR="00000000" w:rsidRPr="007C2F21" w:rsidP="007C2F21">
            <w:pPr>
              <w:pStyle w:val="BodyText"/>
            </w:pPr>
            <w:r w:rsidRPr="007C2F21">
              <w:t xml:space="preserve">Minor changes to Performance Criteria for clarity  </w:t>
            </w:r>
          </w:p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BodyText"/>
            </w:pPr>
            <w:r w:rsidRPr="007C2F21">
              <w:t>Equivalent unit</w:t>
            </w:r>
          </w:p>
        </w:tc>
      </w:tr>
    </w:tbl>
    <w:p w:rsidR="00000000" w:rsidRPr="007C2F21" w:rsidP="007C2F21">
      <w:pPr>
        <w:pStyle w:val="BodyText"/>
      </w:pPr>
    </w:p>
    <w:p w:rsidR="00000000" w:rsidRPr="007C2F21" w:rsidP="007C2F21">
      <w:pPr>
        <w:pStyle w:val="AllowPageBreak"/>
      </w:pPr>
    </w:p>
    <w:p w:rsidR="00000000" w:rsidRPr="007C2F21" w:rsidP="007C2F21">
      <w:pPr>
        <w:pStyle w:val="Heading1"/>
      </w:pPr>
      <w:bookmarkStart w:id="8" w:name="O_993951"/>
      <w:bookmarkEnd w:id="8"/>
      <w:r w:rsidRPr="007C2F21">
        <w:t>Links</w:t>
      </w:r>
    </w:p>
    <w:p w:rsidR="00000000" w:rsidRPr="007C2F21" w:rsidP="00A5775C">
      <w:pPr>
        <w:pStyle w:val="BodyText"/>
      </w:pPr>
      <w:r w:rsidRPr="007C2F2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E1DF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C2F21" w:rsidP="00A5775C">
      <w:pPr>
        <w:pStyle w:val="BodyText"/>
        <w:sectPr w:rsidSect="007C2F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2F21" w:rsidP="007C2F21">
      <w:pPr>
        <w:pStyle w:val="SuperHeading"/>
      </w:pPr>
      <w:r w:rsidRPr="007C2F21">
        <w:t xml:space="preserve">Assessment </w:t>
      </w:r>
      <w:r w:rsidRPr="007C2F21">
        <w:t>Requirements for FBPBPG3005 Operate the tirage and transfer process</w:t>
      </w:r>
    </w:p>
    <w:p w:rsidR="00000000" w:rsidRPr="007C2F21" w:rsidP="007C2F21">
      <w:pPr>
        <w:pStyle w:val="Heading1"/>
      </w:pPr>
      <w:bookmarkStart w:id="9" w:name="O_993946"/>
      <w:bookmarkEnd w:id="9"/>
      <w:r w:rsidRPr="007C2F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C2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BodyText"/>
            </w:pPr>
            <w:r w:rsidRPr="007C2F2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rPr>
                <w:rStyle w:val="SpecialBold"/>
              </w:rPr>
              <w:t>Comments</w:t>
            </w:r>
          </w:p>
        </w:tc>
      </w:tr>
      <w:tr w:rsidTr="007C2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F21">
            <w:pPr>
              <w:pStyle w:val="BodyText"/>
              <w:rPr>
                <w:lang w:val="en-NZ"/>
              </w:rPr>
            </w:pPr>
            <w:r w:rsidRPr="007C2F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F21" w:rsidP="007C2F21">
            <w:pPr>
              <w:pStyle w:val="BodyText"/>
            </w:pPr>
            <w:r w:rsidRPr="007C2F21">
              <w:t>This version released with FBP Food, Beverage and Pharmaceutical Training Package Version 2.0.</w:t>
            </w:r>
          </w:p>
        </w:tc>
      </w:tr>
    </w:tbl>
    <w:p w:rsidR="00000000" w:rsidRPr="007C2F21" w:rsidP="007C2F21">
      <w:pPr>
        <w:pStyle w:val="BodyText"/>
      </w:pPr>
    </w:p>
    <w:p w:rsidR="00000000" w:rsidRPr="007C2F21" w:rsidP="007C2F21">
      <w:pPr>
        <w:pStyle w:val="AllowPageBreak"/>
      </w:pPr>
    </w:p>
    <w:p w:rsidR="00000000" w:rsidRPr="007C2F21" w:rsidP="007C2F21">
      <w:pPr>
        <w:pStyle w:val="Heading1"/>
      </w:pPr>
      <w:bookmarkStart w:id="10" w:name="O_993947"/>
      <w:bookmarkEnd w:id="10"/>
      <w:r w:rsidRPr="007C2F21">
        <w:t>Performance Evidence</w:t>
      </w:r>
    </w:p>
    <w:p w:rsidR="00000000" w:rsidRPr="007C2F21" w:rsidP="00A5775C">
      <w:pPr>
        <w:pStyle w:val="BodyText"/>
      </w:pPr>
      <w:r w:rsidRPr="007C2F21">
        <w:t xml:space="preserve">An individual demonstrating competency must satisfy all of the elements and performance criteria in this unit. </w:t>
      </w:r>
    </w:p>
    <w:p w:rsidR="00000000" w:rsidRPr="007C2F21" w:rsidP="00A5775C">
      <w:pPr>
        <w:pStyle w:val="BodyText"/>
      </w:pPr>
      <w:r w:rsidRPr="007C2F21">
        <w:t>There must be evidence that the individual has safely and effectively prepared, operated and shut down all items of equipme</w:t>
      </w:r>
      <w:r w:rsidRPr="007C2F21">
        <w:t>nt in the tirage and transfer process on a minimum of one occasion including:</w:t>
      </w:r>
    </w:p>
    <w:p w:rsidR="00000000" w:rsidRPr="007C2F21" w:rsidP="007C2F21">
      <w:pPr>
        <w:pStyle w:val="ListBullet"/>
      </w:pPr>
      <w:r w:rsidRPr="007C2F21">
        <w:t>confirming equipment used for the tirage and transfer process is ready for operation ensuring:</w:t>
      </w:r>
    </w:p>
    <w:p w:rsidR="00000000" w:rsidRPr="007C2F21" w:rsidP="007C2F21">
      <w:pPr>
        <w:pStyle w:val="ListBullet2"/>
      </w:pPr>
      <w:r w:rsidRPr="007C2F21">
        <w:t>cleaning and sanitation processes are completed</w:t>
      </w:r>
    </w:p>
    <w:p w:rsidR="00000000" w:rsidRPr="007C2F21" w:rsidP="007C2F21">
      <w:pPr>
        <w:pStyle w:val="ListBullet2"/>
      </w:pPr>
      <w:r w:rsidRPr="007C2F21">
        <w:t>filling tubes meet specification</w:t>
      </w:r>
    </w:p>
    <w:p w:rsidR="00000000" w:rsidRPr="007C2F21" w:rsidP="007C2F21">
      <w:pPr>
        <w:pStyle w:val="ListBullet2"/>
      </w:pPr>
      <w:r w:rsidRPr="007C2F21">
        <w:t>bottle feeds are filled with correct screws and stars and accurately aligned</w:t>
      </w:r>
    </w:p>
    <w:p w:rsidR="00000000" w:rsidRPr="007C2F21" w:rsidP="007C2F21">
      <w:pPr>
        <w:pStyle w:val="ListBullet2"/>
      </w:pPr>
      <w:r w:rsidRPr="007C2F21">
        <w:t>crown seal hopper, chutes and guides are operational</w:t>
      </w:r>
    </w:p>
    <w:p w:rsidR="00000000" w:rsidRPr="007C2F21" w:rsidP="007C2F21">
      <w:pPr>
        <w:pStyle w:val="ListBullet2"/>
      </w:pPr>
      <w:r w:rsidRPr="007C2F21">
        <w:t>crown sealer is operational</w:t>
      </w:r>
    </w:p>
    <w:p w:rsidR="00000000" w:rsidRPr="007C2F21" w:rsidP="007C2F21">
      <w:pPr>
        <w:pStyle w:val="ListBullet2"/>
      </w:pPr>
      <w:r w:rsidRPr="007C2F21">
        <w:t>vacuum is operational</w:t>
      </w:r>
    </w:p>
    <w:p w:rsidR="00000000" w:rsidRPr="007C2F21" w:rsidP="007C2F21">
      <w:pPr>
        <w:pStyle w:val="ListBullet2"/>
      </w:pPr>
      <w:r w:rsidRPr="007C2F21">
        <w:t>rinser is operational</w:t>
      </w:r>
    </w:p>
    <w:p w:rsidR="00000000" w:rsidRPr="007C2F21" w:rsidP="007C2F21">
      <w:pPr>
        <w:pStyle w:val="ListBullet2"/>
      </w:pPr>
      <w:r w:rsidRPr="007C2F21">
        <w:t>inert gas is operational</w:t>
      </w:r>
    </w:p>
    <w:p w:rsidR="00000000" w:rsidRPr="007C2F21" w:rsidP="007C2F21">
      <w:pPr>
        <w:pStyle w:val="ListBullet2"/>
      </w:pPr>
      <w:r w:rsidRPr="007C2F21">
        <w:t>disgorger bottle piercing tip</w:t>
      </w:r>
      <w:r w:rsidRPr="007C2F21">
        <w:t>s are straight and correctly aligned to receive bottles</w:t>
      </w:r>
    </w:p>
    <w:p w:rsidR="00000000" w:rsidRPr="007C2F21" w:rsidP="007C2F21">
      <w:pPr>
        <w:pStyle w:val="ListBullet2"/>
      </w:pPr>
      <w:r w:rsidRPr="007C2F21">
        <w:t>de-crowner is operational</w:t>
      </w:r>
    </w:p>
    <w:p w:rsidR="00000000" w:rsidRPr="007C2F21" w:rsidP="007C2F21">
      <w:pPr>
        <w:pStyle w:val="ListBullet2"/>
      </w:pPr>
      <w:r w:rsidRPr="007C2F21">
        <w:t>line controls and conveyors are operational</w:t>
      </w:r>
    </w:p>
    <w:p w:rsidR="00000000" w:rsidRPr="007C2F21" w:rsidP="007C2F21">
      <w:pPr>
        <w:pStyle w:val="ListBullet2"/>
      </w:pPr>
      <w:r w:rsidRPr="007C2F21">
        <w:t>automatic binning and de-binning is set up for operation</w:t>
      </w:r>
    </w:p>
    <w:p w:rsidR="00000000" w:rsidRPr="007C2F21" w:rsidP="007C2F21">
      <w:pPr>
        <w:pStyle w:val="ListBullet2"/>
      </w:pPr>
      <w:r w:rsidRPr="007C2F21">
        <w:t>filler, crown sealer, rinser, disgorger and de-crowner are adjusted to su</w:t>
      </w:r>
      <w:r w:rsidRPr="007C2F21">
        <w:t>it bottle height</w:t>
      </w:r>
    </w:p>
    <w:p w:rsidR="00000000" w:rsidRPr="007C2F21" w:rsidP="007C2F21">
      <w:pPr>
        <w:pStyle w:val="ListBullet2"/>
      </w:pPr>
      <w:r w:rsidRPr="007C2F21">
        <w:t>lines and equipment are flushed with product to be bottled</w:t>
      </w:r>
    </w:p>
    <w:p w:rsidR="00000000" w:rsidRPr="007C2F21" w:rsidP="007C2F21">
      <w:pPr>
        <w:pStyle w:val="ListBullet"/>
      </w:pPr>
      <w:r w:rsidRPr="007C2F21">
        <w:t>operating, monitoring and adjusting process equipment to achieve required quality outcomes ensuring:</w:t>
      </w:r>
    </w:p>
    <w:p w:rsidR="00000000" w:rsidRPr="007C2F21" w:rsidP="007C2F21">
      <w:pPr>
        <w:pStyle w:val="ListBullet2"/>
      </w:pPr>
      <w:r w:rsidRPr="007C2F21">
        <w:t>gas and compressed air pressures are at correct level</w:t>
      </w:r>
    </w:p>
    <w:p w:rsidR="00000000" w:rsidRPr="007C2F21" w:rsidP="007C2F21">
      <w:pPr>
        <w:pStyle w:val="ListBullet2"/>
      </w:pPr>
      <w:r w:rsidRPr="007C2F21">
        <w:t>vacuum is operational</w:t>
      </w:r>
    </w:p>
    <w:p w:rsidR="00000000" w:rsidRPr="007C2F21" w:rsidP="007C2F21">
      <w:pPr>
        <w:pStyle w:val="ListBullet2"/>
      </w:pPr>
      <w:r w:rsidRPr="007C2F21">
        <w:t>product or wine base temperature is set correctly</w:t>
      </w:r>
    </w:p>
    <w:p w:rsidR="00000000" w:rsidRPr="007C2F21" w:rsidP="007C2F21">
      <w:pPr>
        <w:pStyle w:val="ListBullet2"/>
      </w:pPr>
      <w:r w:rsidRPr="007C2F21">
        <w:t>fill height and volume is set correctly</w:t>
      </w:r>
    </w:p>
    <w:p w:rsidR="00000000" w:rsidRPr="007C2F21" w:rsidP="007C2F21">
      <w:pPr>
        <w:pStyle w:val="ListBullet2"/>
      </w:pPr>
      <w:r w:rsidRPr="007C2F21">
        <w:t>ongoing appearance and quality of wine filled to tirage</w:t>
      </w:r>
    </w:p>
    <w:p w:rsidR="00000000" w:rsidRPr="007C2F21" w:rsidP="007C2F21">
      <w:pPr>
        <w:pStyle w:val="ListBullet2"/>
      </w:pPr>
      <w:r w:rsidRPr="007C2F21">
        <w:t>effectiveness of crown seals in sealing wine in bottle</w:t>
      </w:r>
    </w:p>
    <w:p w:rsidR="00000000" w:rsidRPr="007C2F21" w:rsidP="007C2F21">
      <w:pPr>
        <w:pStyle w:val="ListBullet2"/>
      </w:pPr>
      <w:r w:rsidRPr="007C2F21">
        <w:t>disgorger bottle piercing tips are not bent or incorrec</w:t>
      </w:r>
      <w:r w:rsidRPr="007C2F21">
        <w:t>tly aligned</w:t>
      </w:r>
    </w:p>
    <w:p w:rsidR="00000000" w:rsidRPr="007C2F21" w:rsidP="007C2F21">
      <w:pPr>
        <w:pStyle w:val="ListBullet2"/>
      </w:pPr>
      <w:r w:rsidRPr="007C2F21">
        <w:t>ongoing disgorging is draining wine efficiently</w:t>
      </w:r>
    </w:p>
    <w:p w:rsidR="00000000" w:rsidRPr="007C2F21" w:rsidP="007C2F21">
      <w:pPr>
        <w:pStyle w:val="ListBullet2"/>
      </w:pPr>
      <w:r w:rsidRPr="007C2F21">
        <w:t>de-crowner is removing all crown seals</w:t>
      </w:r>
    </w:p>
    <w:p w:rsidR="00000000" w:rsidRPr="007C2F21" w:rsidP="007C2F21">
      <w:pPr>
        <w:pStyle w:val="ListBullet2"/>
      </w:pPr>
      <w:r w:rsidRPr="007C2F21">
        <w:t>bottles are rinsed efficiently and are suitable for filling</w:t>
      </w:r>
    </w:p>
    <w:p w:rsidR="00000000" w:rsidRPr="007C2F21" w:rsidP="007C2F21">
      <w:pPr>
        <w:pStyle w:val="ListBullet2"/>
      </w:pPr>
      <w:r w:rsidRPr="007C2F21">
        <w:t>vacuum and gas are being applied</w:t>
      </w:r>
    </w:p>
    <w:p w:rsidR="00000000" w:rsidRPr="007C2F21" w:rsidP="007C2F21">
      <w:pPr>
        <w:pStyle w:val="ListBullet2"/>
      </w:pPr>
      <w:r w:rsidRPr="007C2F21">
        <w:t>bins being filled to tirage are clearly marked as specified</w:t>
      </w:r>
    </w:p>
    <w:p w:rsidR="00000000" w:rsidRPr="007C2F21" w:rsidP="007C2F21">
      <w:pPr>
        <w:pStyle w:val="ListBullet2"/>
      </w:pPr>
      <w:r w:rsidRPr="007C2F21">
        <w:t xml:space="preserve">all </w:t>
      </w:r>
      <w:r w:rsidRPr="007C2F21">
        <w:t>identifying markings are removed from bins once wine is transferred</w:t>
      </w:r>
    </w:p>
    <w:p w:rsidR="00000000" w:rsidRPr="007C2F21" w:rsidP="007C2F21">
      <w:pPr>
        <w:pStyle w:val="ListBullet2"/>
      </w:pPr>
      <w:r w:rsidRPr="007C2F21">
        <w:t>smooth flow of automatic binning and de-binning</w:t>
      </w:r>
    </w:p>
    <w:p w:rsidR="00000000" w:rsidRPr="007C2F21" w:rsidP="007C2F21">
      <w:pPr>
        <w:pStyle w:val="ListBullet"/>
      </w:pPr>
      <w:r w:rsidRPr="007C2F21">
        <w:t>monitoring supply and flow of product and materials to and from the process</w:t>
      </w:r>
    </w:p>
    <w:p w:rsidR="00000000" w:rsidRPr="007C2F21" w:rsidP="007C2F21">
      <w:pPr>
        <w:pStyle w:val="ListBullet"/>
      </w:pPr>
      <w:r w:rsidRPr="007C2F21">
        <w:t>taking corrective action in response to typical faults and inconsistencies, out-of-specification results or non-compliance</w:t>
      </w:r>
    </w:p>
    <w:p w:rsidR="00000000" w:rsidRPr="007C2F21" w:rsidP="007C2F21">
      <w:pPr>
        <w:pStyle w:val="ListBullet"/>
      </w:pPr>
      <w:r w:rsidRPr="007C2F21">
        <w:t>safely shutting down equipment in response to routine shut down requirements</w:t>
      </w:r>
    </w:p>
    <w:p w:rsidR="00000000" w:rsidRPr="007C2F21" w:rsidP="007C2F21">
      <w:pPr>
        <w:pStyle w:val="ListBullet"/>
      </w:pPr>
      <w:r w:rsidRPr="007C2F21">
        <w:t>cleaning and sanitising equipment according to workplace</w:t>
      </w:r>
      <w:r w:rsidRPr="007C2F21">
        <w:t xml:space="preserve"> procedures</w:t>
      </w:r>
    </w:p>
    <w:p w:rsidR="00000000" w:rsidRPr="007C2F21" w:rsidP="007C2F21">
      <w:pPr>
        <w:pStyle w:val="ListBullet"/>
      </w:pPr>
      <w:r w:rsidRPr="007C2F21">
        <w:t>sorting, treating, recycling or disposing of wastes according to workplace procedures</w:t>
      </w:r>
    </w:p>
    <w:p w:rsidR="00000000" w:rsidRPr="007C2F21" w:rsidP="007C2F21">
      <w:pPr>
        <w:pStyle w:val="ListBullet"/>
      </w:pPr>
      <w:r w:rsidRPr="007C2F21">
        <w:t>completing workplace records as required</w:t>
      </w:r>
    </w:p>
    <w:p w:rsidR="00000000" w:rsidRPr="007C2F21" w:rsidP="007C2F21">
      <w:pPr>
        <w:pStyle w:val="ListBullet"/>
      </w:pPr>
      <w:r w:rsidRPr="007C2F21">
        <w:t>applying safe work practices, identifying hazards and controlling risks.</w:t>
      </w:r>
    </w:p>
    <w:p w:rsidR="00000000" w:rsidRPr="007C2F21" w:rsidP="007C2F21">
      <w:pPr>
        <w:pStyle w:val="AllowPageBreak"/>
      </w:pPr>
    </w:p>
    <w:p w:rsidR="00000000" w:rsidRPr="007C2F21" w:rsidP="007C2F21">
      <w:pPr>
        <w:pStyle w:val="Heading1"/>
      </w:pPr>
      <w:bookmarkStart w:id="11" w:name="O_993948"/>
      <w:bookmarkEnd w:id="11"/>
      <w:r w:rsidRPr="007C2F21">
        <w:t>Knowledge Evidence</w:t>
      </w:r>
    </w:p>
    <w:p w:rsidR="00000000" w:rsidRPr="007C2F21" w:rsidP="00A5775C">
      <w:pPr>
        <w:pStyle w:val="BodyText"/>
      </w:pPr>
      <w:r w:rsidRPr="007C2F21">
        <w:t>An indiv</w:t>
      </w:r>
      <w:r w:rsidRPr="007C2F21">
        <w:t>idual must be able to demonstrate the knowledge required to perform the tasks outlined in the elements and performance criteria of this unit. This includes knowledge of:</w:t>
      </w:r>
    </w:p>
    <w:p w:rsidR="00000000" w:rsidRPr="007C2F21" w:rsidP="007C2F21">
      <w:pPr>
        <w:pStyle w:val="ListBullet"/>
      </w:pPr>
      <w:r w:rsidRPr="007C2F21">
        <w:t>purpose and principles of tirage and transfer equipment</w:t>
      </w:r>
    </w:p>
    <w:p w:rsidR="00000000" w:rsidRPr="007C2F21" w:rsidP="007C2F21">
      <w:pPr>
        <w:pStyle w:val="ListBullet"/>
      </w:pPr>
      <w:r w:rsidRPr="007C2F21">
        <w:t>key features of tirage and transfer equipment and components</w:t>
      </w:r>
    </w:p>
    <w:p w:rsidR="00000000" w:rsidRPr="007C2F21" w:rsidP="007C2F21">
      <w:pPr>
        <w:pStyle w:val="ListBullet"/>
      </w:pPr>
      <w:r w:rsidRPr="007C2F21">
        <w:t>health and safety in the workplace hazards and controls for the use of triage and transfer equipment</w:t>
      </w:r>
    </w:p>
    <w:p w:rsidR="00000000" w:rsidRPr="007C2F21" w:rsidP="007C2F21">
      <w:pPr>
        <w:pStyle w:val="ListBullet"/>
      </w:pPr>
      <w:r w:rsidRPr="007C2F21">
        <w:t>personal protective equipment required for operating the tirage and transfer process</w:t>
      </w:r>
    </w:p>
    <w:p w:rsidR="00000000" w:rsidRPr="007C2F21" w:rsidP="007C2F21">
      <w:pPr>
        <w:pStyle w:val="ListBullet"/>
      </w:pPr>
      <w:r w:rsidRPr="007C2F21">
        <w:t>workplace</w:t>
      </w:r>
      <w:r w:rsidRPr="007C2F21">
        <w:t xml:space="preserve"> environmental procedures and controls</w:t>
      </w:r>
    </w:p>
    <w:p w:rsidR="00000000" w:rsidRPr="007C2F21" w:rsidP="007C2F21">
      <w:pPr>
        <w:pStyle w:val="ListBullet"/>
      </w:pPr>
      <w:r w:rsidRPr="007C2F21">
        <w:t>set up, operation and shut down of equipment involved in the tirage and transfer process, including:</w:t>
      </w:r>
    </w:p>
    <w:p w:rsidR="00000000" w:rsidRPr="007C2F21" w:rsidP="007C2F21">
      <w:pPr>
        <w:pStyle w:val="ListBullet2"/>
      </w:pPr>
      <w:r w:rsidRPr="007C2F21">
        <w:t>equipment and instrumentation components, purpose and operation</w:t>
      </w:r>
    </w:p>
    <w:p w:rsidR="00000000" w:rsidRPr="007C2F21" w:rsidP="007C2F21">
      <w:pPr>
        <w:pStyle w:val="ListBullet2"/>
      </w:pPr>
      <w:r w:rsidRPr="007C2F21">
        <w:t>significance and methods of monitoring control poin</w:t>
      </w:r>
      <w:r w:rsidRPr="007C2F21">
        <w:t>ts</w:t>
      </w:r>
    </w:p>
    <w:p w:rsidR="00000000" w:rsidRPr="007C2F21" w:rsidP="007C2F21">
      <w:pPr>
        <w:pStyle w:val="ListBullet2"/>
      </w:pPr>
      <w:r w:rsidRPr="007C2F21">
        <w:t>common causes of variation and corrective action required</w:t>
      </w:r>
    </w:p>
    <w:p w:rsidR="00000000" w:rsidRPr="007C2F21" w:rsidP="007C2F21">
      <w:pPr>
        <w:pStyle w:val="ListBullet2"/>
      </w:pPr>
      <w:r w:rsidRPr="007C2F21">
        <w:t>routine maintenance requirements</w:t>
      </w:r>
    </w:p>
    <w:p w:rsidR="00000000" w:rsidRPr="007C2F21" w:rsidP="007C2F21">
      <w:pPr>
        <w:pStyle w:val="ListBullet2"/>
      </w:pPr>
      <w:r w:rsidRPr="007C2F21">
        <w:t>procedures and responsibility for reporting problems</w:t>
      </w:r>
    </w:p>
    <w:p w:rsidR="00000000" w:rsidRPr="007C2F21" w:rsidP="007C2F21">
      <w:pPr>
        <w:pStyle w:val="ListBullet2"/>
      </w:pPr>
      <w:r w:rsidRPr="007C2F21">
        <w:t>routine shutdown sequence</w:t>
      </w:r>
    </w:p>
    <w:p w:rsidR="00000000" w:rsidRPr="007C2F21" w:rsidP="007C2F21">
      <w:pPr>
        <w:pStyle w:val="ListBullet"/>
      </w:pPr>
      <w:r w:rsidRPr="007C2F21">
        <w:t xml:space="preserve">necessary services for process including power, compressed air, water, inert gas, </w:t>
      </w:r>
      <w:r w:rsidRPr="007C2F21">
        <w:t>steam and vacuum</w:t>
      </w:r>
    </w:p>
    <w:p w:rsidR="00000000" w:rsidRPr="007C2F21" w:rsidP="007C2F21">
      <w:pPr>
        <w:pStyle w:val="ListBullet"/>
      </w:pPr>
      <w:r w:rsidRPr="007C2F21">
        <w:t>process specification, procedures and operating parameters</w:t>
      </w:r>
    </w:p>
    <w:p w:rsidR="00000000" w:rsidRPr="007C2F21" w:rsidP="007C2F21">
      <w:pPr>
        <w:pStyle w:val="ListBullet"/>
      </w:pPr>
      <w:r w:rsidRPr="007C2F21">
        <w:t>basic operating principles of process control systems where relevant</w:t>
      </w:r>
    </w:p>
    <w:p w:rsidR="00000000" w:rsidRPr="007C2F21" w:rsidP="007C2F21">
      <w:pPr>
        <w:pStyle w:val="ListBullet"/>
      </w:pPr>
      <w:r w:rsidRPr="007C2F21">
        <w:t>technological advances that include automation</w:t>
      </w:r>
    </w:p>
    <w:p w:rsidR="00000000" w:rsidRPr="007C2F21" w:rsidP="007C2F21">
      <w:pPr>
        <w:pStyle w:val="ListBullet"/>
      </w:pPr>
      <w:r w:rsidRPr="007C2F21">
        <w:t>shutdown and maintenance procedures including:</w:t>
      </w:r>
    </w:p>
    <w:p w:rsidR="00000000" w:rsidRPr="007C2F21" w:rsidP="007C2F21">
      <w:pPr>
        <w:pStyle w:val="ListBullet2"/>
      </w:pPr>
      <w:r w:rsidRPr="007C2F21">
        <w:t>routine maintenance procedures</w:t>
      </w:r>
    </w:p>
    <w:p w:rsidR="00000000" w:rsidRPr="007C2F21" w:rsidP="007C2F21">
      <w:pPr>
        <w:pStyle w:val="ListBullet2"/>
      </w:pPr>
      <w:r w:rsidRPr="007C2F21">
        <w:t>shutdown and cleaning requirements associated with changeovers and types of shutdown</w:t>
      </w:r>
    </w:p>
    <w:p w:rsidR="00000000" w:rsidRPr="007C2F21" w:rsidP="007C2F21">
      <w:pPr>
        <w:pStyle w:val="ListBullet2"/>
      </w:pPr>
      <w:r w:rsidRPr="007C2F21">
        <w:t>shut down of equipment in response to an emergency situation</w:t>
      </w:r>
    </w:p>
    <w:p w:rsidR="00000000" w:rsidRPr="007C2F21" w:rsidP="007C2F21">
      <w:pPr>
        <w:pStyle w:val="ListBullet2"/>
      </w:pPr>
      <w:r w:rsidRPr="007C2F21">
        <w:t>preparing and dismantling equipment for cleaning</w:t>
      </w:r>
    </w:p>
    <w:p w:rsidR="00000000" w:rsidRPr="007C2F21" w:rsidP="007C2F21">
      <w:pPr>
        <w:pStyle w:val="ListBullet2"/>
      </w:pPr>
      <w:r w:rsidRPr="007C2F21">
        <w:t>collection, treatment and hand</w:t>
      </w:r>
      <w:r w:rsidRPr="007C2F21">
        <w:t>ling requirement for waste generated by processes and cleaning operation</w:t>
      </w:r>
    </w:p>
    <w:p w:rsidR="00000000" w:rsidRPr="007C2F21" w:rsidP="007C2F21">
      <w:pPr>
        <w:pStyle w:val="ListBullet2"/>
      </w:pPr>
      <w:r w:rsidRPr="007C2F21">
        <w:t>cleaning and sanitising equipment according to workplace procedures</w:t>
      </w:r>
    </w:p>
    <w:p w:rsidR="00000000" w:rsidRPr="007C2F21" w:rsidP="007C2F21">
      <w:pPr>
        <w:pStyle w:val="ListBullet"/>
      </w:pPr>
      <w:r w:rsidRPr="007C2F21">
        <w:t>workplace procedures for recording information.</w:t>
      </w:r>
    </w:p>
    <w:p w:rsidR="00000000" w:rsidRPr="007C2F21" w:rsidP="007C2F21">
      <w:pPr>
        <w:pStyle w:val="AllowPageBreak"/>
      </w:pPr>
    </w:p>
    <w:p w:rsidR="00000000" w:rsidRPr="007C2F21" w:rsidP="007C2F21">
      <w:pPr>
        <w:pStyle w:val="Heading1"/>
      </w:pPr>
      <w:bookmarkStart w:id="12" w:name="O_993949"/>
      <w:bookmarkEnd w:id="12"/>
      <w:r w:rsidRPr="007C2F21">
        <w:t>Assessment Conditions</w:t>
      </w:r>
    </w:p>
    <w:p w:rsidR="00000000" w:rsidRPr="007C2F21" w:rsidP="00A5775C">
      <w:pPr>
        <w:pStyle w:val="BodyText"/>
      </w:pPr>
      <w:r w:rsidRPr="007C2F21">
        <w:t>Assessment of skills must t</w:t>
      </w:r>
      <w:r w:rsidRPr="007C2F21">
        <w:t>ake place under the following conditions:</w:t>
      </w:r>
    </w:p>
    <w:p w:rsidR="00000000" w:rsidRPr="007C2F21" w:rsidP="007C2F21">
      <w:pPr>
        <w:pStyle w:val="ListBullet"/>
      </w:pPr>
      <w:r w:rsidRPr="007C2F21">
        <w:t>physical conditions:</w:t>
      </w:r>
    </w:p>
    <w:p w:rsidR="00000000" w:rsidRPr="007C2F21" w:rsidP="007C2F21">
      <w:pPr>
        <w:pStyle w:val="ListBullet2"/>
      </w:pPr>
      <w:r w:rsidRPr="007C2F21">
        <w:t>skills must be demonstrated in a workplace setting or an environment that accurately represents a real bottling and packaging workplace</w:t>
      </w:r>
    </w:p>
    <w:p w:rsidR="00000000" w:rsidRPr="007C2F21" w:rsidP="007C2F21">
      <w:pPr>
        <w:pStyle w:val="ListBullet"/>
      </w:pPr>
      <w:r w:rsidRPr="007C2F21">
        <w:t>resources, equipment and materials:</w:t>
      </w:r>
    </w:p>
    <w:p w:rsidR="00000000" w:rsidRPr="007C2F21" w:rsidP="007C2F21">
      <w:pPr>
        <w:pStyle w:val="ListBullet2"/>
      </w:pPr>
      <w:r w:rsidRPr="007C2F21">
        <w:t>wine operations tirage and transfer equipment</w:t>
      </w:r>
    </w:p>
    <w:p w:rsidR="00000000" w:rsidRPr="007C2F21" w:rsidP="007C2F21">
      <w:pPr>
        <w:pStyle w:val="ListBullet2"/>
      </w:pPr>
      <w:r w:rsidRPr="007C2F21">
        <w:t>tirage and transfer resources and consumables</w:t>
      </w:r>
    </w:p>
    <w:p w:rsidR="00000000" w:rsidRPr="007C2F21" w:rsidP="007C2F21">
      <w:pPr>
        <w:pStyle w:val="ListBullet2"/>
      </w:pPr>
      <w:r w:rsidRPr="007C2F21">
        <w:t>tools and equipment for adjusting and maintaining equipment</w:t>
      </w:r>
    </w:p>
    <w:p w:rsidR="00000000" w:rsidRPr="007C2F21" w:rsidP="007C2F21">
      <w:pPr>
        <w:pStyle w:val="ListBullet2"/>
      </w:pPr>
      <w:r w:rsidRPr="007C2F21">
        <w:t xml:space="preserve">personal protective equipment </w:t>
      </w:r>
    </w:p>
    <w:p w:rsidR="00000000" w:rsidRPr="007C2F21" w:rsidP="007C2F21">
      <w:pPr>
        <w:pStyle w:val="ListBullet"/>
      </w:pPr>
      <w:r w:rsidRPr="007C2F21">
        <w:t>specifications:</w:t>
      </w:r>
    </w:p>
    <w:p w:rsidR="00000000" w:rsidRPr="007C2F21" w:rsidP="007C2F21">
      <w:pPr>
        <w:pStyle w:val="ListBullet2"/>
      </w:pPr>
      <w:r w:rsidRPr="007C2F21">
        <w:t>workplace procedures and operating instructions.</w:t>
      </w:r>
      <w:r w:rsidRPr="007C2F21">
        <w:br/>
      </w:r>
    </w:p>
    <w:p w:rsidR="00000000" w:rsidRPr="007C2F21" w:rsidP="00A5775C">
      <w:pPr>
        <w:pStyle w:val="BodyText"/>
      </w:pPr>
      <w:r w:rsidRPr="007C2F21">
        <w:t>Asses</w:t>
      </w:r>
      <w:r w:rsidRPr="007C2F21">
        <w:t>sors of this unit must satisfy the requirements for assessors in applicable vocational education and training legislation, frameworks and/or standards.</w:t>
      </w:r>
    </w:p>
    <w:p w:rsidR="00000000" w:rsidRPr="007C2F21" w:rsidP="007C2F21">
      <w:pPr>
        <w:pStyle w:val="Heading1"/>
      </w:pPr>
      <w:bookmarkStart w:id="13" w:name="O_993952"/>
      <w:bookmarkEnd w:id="13"/>
      <w:r w:rsidRPr="007C2F21">
        <w:t>Links</w:t>
      </w:r>
    </w:p>
    <w:p w:rsidR="00000000" w:rsidRPr="007C2F21" w:rsidP="00A5775C">
      <w:pPr>
        <w:pStyle w:val="BodyText"/>
      </w:pPr>
      <w:r w:rsidRPr="007C2F2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E1DF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C2F21" w:rsidP="007C2F21"/>
    <w:sectPr w:rsidSect="007C2F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21" w:rsidRPr="00A5775C" w:rsidP="00A577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75C" w:rsidP="007C2F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775C" w:rsidP="007C2F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5775C" w:rsidP="007C2F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21" w:rsidP="007C2F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775C">
      <w:t>Approved</w:t>
    </w:r>
    <w:r w:rsidR="00A577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775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775C">
      <w:rPr>
        <w:noProof/>
      </w:rPr>
      <w:t>5</w:t>
    </w:r>
    <w:r>
      <w:rPr>
        <w:noProof/>
      </w:rPr>
      <w:fldChar w:fldCharType="end"/>
    </w:r>
  </w:p>
  <w:p w:rsidR="007C2F21" w:rsidP="007C2F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77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775C">
      <w:t>Manufacturing Industry Skills Alliance</w:t>
    </w:r>
    <w:r w:rsidR="00A5775C">
      <w:fldChar w:fldCharType="end"/>
    </w:r>
  </w:p>
  <w:p w:rsidR="007C2F21" w:rsidP="007C2F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7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F21" w:rsidRPr="00A5775C" w:rsidP="00A577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75C" w:rsidRPr="002D2AF8" w:rsidP="007C2F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FBPBPG3005 Operate the tirage and transfer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775C" w:rsidP="007C2F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F21" w:rsidRPr="002D2AF8" w:rsidP="007C2F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775C">
      <w:t>FBPBPG3005 Operate the tirage and transfer process</w:t>
    </w:r>
    <w:r w:rsidR="00A577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775C">
      <w:rPr>
        <w:noProof/>
      </w:rPr>
      <w:t>2 March 2025</w:t>
    </w:r>
    <w:r>
      <w:fldChar w:fldCharType="end"/>
    </w:r>
  </w:p>
  <w:p w:rsidR="007C2F21" w:rsidP="007C2F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F4EE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DA1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FC6B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F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F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F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F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F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F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F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F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F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F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F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F21"/>
  </w:style>
  <w:style w:type="character" w:customStyle="1" w:styleId="Heading1Char">
    <w:name w:val="Heading 1 Char"/>
    <w:basedOn w:val="DefaultParagraphFont"/>
    <w:link w:val="Heading1"/>
    <w:rsid w:val="007C2F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F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F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F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F21"/>
    <w:rPr>
      <w:b/>
      <w:spacing w:val="0"/>
    </w:rPr>
  </w:style>
  <w:style w:type="paragraph" w:styleId="ListBullet2">
    <w:name w:val="List Bullet 2"/>
    <w:basedOn w:val="List2"/>
    <w:rsid w:val="007C2F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2F21"/>
    <w:rPr>
      <w:i/>
    </w:rPr>
  </w:style>
  <w:style w:type="paragraph" w:customStyle="1" w:styleId="SuperHeading">
    <w:name w:val="SuperHeading"/>
    <w:basedOn w:val="Normal"/>
    <w:rsid w:val="007C2F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F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F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F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F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F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F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F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F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F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F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F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F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F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F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F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F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F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F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F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F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2F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F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F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F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F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F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F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F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F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2F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F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F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F21"/>
  </w:style>
  <w:style w:type="paragraph" w:styleId="TableofFigures">
    <w:name w:val="table of figures"/>
    <w:basedOn w:val="Normal"/>
    <w:next w:val="Normal"/>
    <w:semiHidden/>
    <w:rsid w:val="007C2F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F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2F21"/>
    <w:rPr>
      <w:rFonts w:ascii="Wingdings" w:hAnsi="Wingdings"/>
    </w:rPr>
  </w:style>
  <w:style w:type="paragraph" w:customStyle="1" w:styleId="TableHeading">
    <w:name w:val="Table Heading"/>
    <w:basedOn w:val="HeadingBase"/>
    <w:rsid w:val="007C2F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F21"/>
    <w:rPr>
      <w:color w:val="0033CC"/>
      <w:u w:val="none"/>
    </w:rPr>
  </w:style>
  <w:style w:type="paragraph" w:customStyle="1" w:styleId="BodyTextRight">
    <w:name w:val="Body Text Right"/>
    <w:basedOn w:val="BodyText"/>
    <w:rsid w:val="007C2F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F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F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F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F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F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F21"/>
    <w:rPr>
      <w:sz w:val="32"/>
    </w:rPr>
  </w:style>
  <w:style w:type="paragraph" w:customStyle="1" w:styleId="HeadingProcedure">
    <w:name w:val="Heading Procedure"/>
    <w:basedOn w:val="HeadingBase"/>
    <w:next w:val="Normal"/>
    <w:rsid w:val="007C2F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F21"/>
    <w:pPr>
      <w:spacing w:before="60" w:after="60"/>
    </w:pPr>
  </w:style>
  <w:style w:type="paragraph" w:styleId="ListContinue">
    <w:name w:val="List Continue"/>
    <w:basedOn w:val="List"/>
    <w:rsid w:val="007C2F21"/>
    <w:pPr>
      <w:ind w:firstLine="0"/>
    </w:pPr>
  </w:style>
  <w:style w:type="paragraph" w:customStyle="1" w:styleId="ListNote">
    <w:name w:val="List Note"/>
    <w:basedOn w:val="List"/>
    <w:rsid w:val="007C2F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F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F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F21"/>
    <w:rPr>
      <w:rFonts w:ascii="Courier New" w:hAnsi="Courier New"/>
    </w:rPr>
  </w:style>
  <w:style w:type="paragraph" w:customStyle="1" w:styleId="NoteBullet">
    <w:name w:val="Note Bullet"/>
    <w:basedOn w:val="Note"/>
    <w:rsid w:val="007C2F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F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F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F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F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2F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F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F21"/>
    <w:rPr>
      <w:b/>
      <w:smallCaps/>
    </w:rPr>
  </w:style>
  <w:style w:type="paragraph" w:customStyle="1" w:styleId="TableListNumber">
    <w:name w:val="Table List Number"/>
    <w:basedOn w:val="ListNumber"/>
    <w:rsid w:val="007C2F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F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F21"/>
    <w:pPr>
      <w:numPr>
        <w:numId w:val="9"/>
      </w:numPr>
    </w:pPr>
  </w:style>
  <w:style w:type="paragraph" w:customStyle="1" w:styleId="ListAlpha2">
    <w:name w:val="List Alpha 2"/>
    <w:basedOn w:val="List2"/>
    <w:rsid w:val="007C2F21"/>
    <w:pPr>
      <w:numPr>
        <w:numId w:val="8"/>
      </w:numPr>
    </w:pPr>
  </w:style>
  <w:style w:type="paragraph" w:styleId="List2">
    <w:name w:val="List 2"/>
    <w:basedOn w:val="BodyText"/>
    <w:rsid w:val="007C2F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F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F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F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F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F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2F21"/>
    <w:pPr>
      <w:numPr>
        <w:numId w:val="4"/>
      </w:numPr>
    </w:pPr>
  </w:style>
  <w:style w:type="paragraph" w:styleId="ListContinue2">
    <w:name w:val="List Continue 2"/>
    <w:basedOn w:val="List2"/>
    <w:rsid w:val="007C2F21"/>
    <w:pPr>
      <w:ind w:firstLine="0"/>
    </w:pPr>
  </w:style>
  <w:style w:type="paragraph" w:styleId="ListContinue3">
    <w:name w:val="List Continue 3"/>
    <w:basedOn w:val="List3"/>
    <w:rsid w:val="007C2F21"/>
    <w:pPr>
      <w:ind w:left="1021" w:firstLine="0"/>
    </w:pPr>
  </w:style>
  <w:style w:type="paragraph" w:styleId="ListContinue4">
    <w:name w:val="List Continue 4"/>
    <w:basedOn w:val="List4"/>
    <w:rsid w:val="007C2F21"/>
    <w:pPr>
      <w:ind w:firstLine="0"/>
    </w:pPr>
  </w:style>
  <w:style w:type="paragraph" w:styleId="ListContinue5">
    <w:name w:val="List Continue 5"/>
    <w:basedOn w:val="List5"/>
    <w:rsid w:val="007C2F21"/>
    <w:pPr>
      <w:ind w:firstLine="0"/>
    </w:pPr>
  </w:style>
  <w:style w:type="paragraph" w:styleId="ListNumber3">
    <w:name w:val="List Number 3"/>
    <w:basedOn w:val="List3"/>
    <w:rsid w:val="007C2F21"/>
    <w:pPr>
      <w:numPr>
        <w:numId w:val="5"/>
      </w:numPr>
    </w:pPr>
  </w:style>
  <w:style w:type="paragraph" w:styleId="ListNumber4">
    <w:name w:val="List Number 4"/>
    <w:basedOn w:val="List4"/>
    <w:rsid w:val="007C2F21"/>
    <w:pPr>
      <w:numPr>
        <w:numId w:val="6"/>
      </w:numPr>
    </w:pPr>
  </w:style>
  <w:style w:type="paragraph" w:styleId="ListNumber5">
    <w:name w:val="List Number 5"/>
    <w:basedOn w:val="List5"/>
    <w:rsid w:val="007C2F21"/>
    <w:pPr>
      <w:numPr>
        <w:numId w:val="7"/>
      </w:numPr>
    </w:pPr>
  </w:style>
  <w:style w:type="paragraph" w:styleId="BlockText">
    <w:name w:val="Block Text"/>
    <w:basedOn w:val="Normal"/>
    <w:rsid w:val="007C2F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F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F21"/>
    <w:rPr>
      <w:sz w:val="16"/>
      <w:vertAlign w:val="superscript"/>
    </w:rPr>
  </w:style>
  <w:style w:type="character" w:customStyle="1" w:styleId="Symbols">
    <w:name w:val="Symbols"/>
    <w:basedOn w:val="DefaultParagraphFont"/>
    <w:rsid w:val="007C2F21"/>
    <w:rPr>
      <w:rFonts w:ascii="Symbol" w:hAnsi="Symbol"/>
    </w:rPr>
  </w:style>
  <w:style w:type="character" w:customStyle="1" w:styleId="MenuOptions">
    <w:name w:val="Menu Options"/>
    <w:basedOn w:val="DefaultParagraphFont"/>
    <w:rsid w:val="007C2F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F21"/>
    <w:rPr>
      <w:b/>
    </w:rPr>
  </w:style>
  <w:style w:type="character" w:customStyle="1" w:styleId="Underlined">
    <w:name w:val="Underlined"/>
    <w:basedOn w:val="DefaultParagraphFont"/>
    <w:rsid w:val="007C2F21"/>
    <w:rPr>
      <w:u w:val="single"/>
    </w:rPr>
  </w:style>
  <w:style w:type="paragraph" w:customStyle="1" w:styleId="TableBodyTextRight">
    <w:name w:val="Table Body Text Right"/>
    <w:basedOn w:val="TableBodyText"/>
    <w:rsid w:val="007C2F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F21"/>
    <w:rPr>
      <w:sz w:val="18"/>
    </w:rPr>
  </w:style>
  <w:style w:type="paragraph" w:customStyle="1" w:styleId="BodySmallRight">
    <w:name w:val="Body Small Right"/>
    <w:basedOn w:val="BodyTextRight"/>
    <w:rsid w:val="007C2F21"/>
    <w:rPr>
      <w:sz w:val="18"/>
      <w:szCs w:val="18"/>
    </w:rPr>
  </w:style>
  <w:style w:type="paragraph" w:customStyle="1" w:styleId="MarginEdition">
    <w:name w:val="Margin Edition"/>
    <w:basedOn w:val="MarginNote"/>
    <w:rsid w:val="007C2F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F21"/>
    <w:rPr>
      <w:sz w:val="2"/>
      <w:szCs w:val="2"/>
    </w:rPr>
  </w:style>
  <w:style w:type="character" w:customStyle="1" w:styleId="Small">
    <w:name w:val="Small"/>
    <w:basedOn w:val="DefaultParagraphFont"/>
    <w:rsid w:val="007C2F21"/>
    <w:rPr>
      <w:sz w:val="16"/>
    </w:rPr>
  </w:style>
  <w:style w:type="paragraph" w:customStyle="1" w:styleId="WideTable">
    <w:name w:val="Wide Table"/>
    <w:basedOn w:val="Normal"/>
    <w:rsid w:val="007C2F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F21"/>
  </w:style>
  <w:style w:type="paragraph" w:styleId="Quote">
    <w:name w:val="Quote"/>
    <w:basedOn w:val="Heading1"/>
    <w:link w:val="QuoteChar"/>
    <w:qFormat/>
    <w:rsid w:val="007C2F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F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F21"/>
    <w:pPr>
      <w:pageBreakBefore/>
    </w:pPr>
  </w:style>
  <w:style w:type="paragraph" w:customStyle="1" w:styleId="Border">
    <w:name w:val="Border"/>
    <w:basedOn w:val="Normal"/>
    <w:qFormat/>
    <w:rsid w:val="007C2F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F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F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F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F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F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F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F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F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F21"/>
    <w:rPr>
      <w:u w:val="single"/>
    </w:rPr>
  </w:style>
  <w:style w:type="character" w:customStyle="1" w:styleId="BoldandItalics">
    <w:name w:val="Bold and Italics"/>
    <w:qFormat/>
    <w:rsid w:val="007C2F21"/>
    <w:rPr>
      <w:b/>
      <w:i/>
      <w:u w:val="none"/>
    </w:rPr>
  </w:style>
  <w:style w:type="paragraph" w:styleId="BalloonText">
    <w:name w:val="Balloon Text"/>
    <w:basedOn w:val="Normal"/>
    <w:link w:val="BalloonTextChar"/>
    <w:rsid w:val="007C2F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F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F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F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F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F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F21"/>
    <w:pPr>
      <w:spacing w:before="0" w:after="0"/>
    </w:pPr>
  </w:style>
  <w:style w:type="paragraph" w:customStyle="1" w:styleId="BodyTextBold">
    <w:name w:val="Body Text Bold"/>
    <w:basedOn w:val="BodyText"/>
    <w:qFormat/>
    <w:rsid w:val="007C2F21"/>
    <w:rPr>
      <w:b/>
    </w:rPr>
  </w:style>
  <w:style w:type="character" w:styleId="Hyperlink">
    <w:name w:val="Hyperlink"/>
    <w:basedOn w:val="DefaultParagraphFont"/>
    <w:uiPriority w:val="99"/>
    <w:unhideWhenUsed/>
    <w:rsid w:val="00A577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1293</Words>
  <Characters>8213</Characters>
  <Application>Microsoft Office Word</Application>
  <DocSecurity>0</DocSecurity>
  <Lines>248</Lines>
  <Paragraphs>179</Paragraphs>
  <ScaleCrop>false</ScaleCrop>
  <Company>Author-it Software Corporation Ltd.</Company>
  <LinksUpToDate>false</LinksUpToDate>
  <CharactersWithSpaces>9327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FBPBPG3005 Operate the tirage and transfer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2025-03-02T02:06:00Z</dcterms:created>
  <dcterms:modified xsi:type="dcterms:W3CDTF">2025-03-02T02:06:00Z</dcterms:modified>
</cp:coreProperties>
</file>