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00DF" w:rsidP="006600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FBPBPG3002 Operate the labelling process</w:t>
      </w:r>
      <w:r>
        <w:fldChar w:fldCharType="end"/>
      </w:r>
    </w:p>
    <w:p w:rsidR="006600DF" w:rsidP="006600DF">
      <w:pPr>
        <w:pStyle w:val="Version"/>
        <w:sectPr w:rsidSect="003751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51E4" w:rsidP="003751E4">
      <w:pPr>
        <w:pStyle w:val="SuperHeading"/>
      </w:pPr>
      <w:r w:rsidRPr="003751E4">
        <w:t>FBPBPG3002 Operate the labelling process</w:t>
      </w:r>
    </w:p>
    <w:p w:rsidR="00000000" w:rsidRPr="003751E4" w:rsidP="003751E4">
      <w:pPr>
        <w:pStyle w:val="Heading1"/>
      </w:pPr>
      <w:bookmarkStart w:id="1" w:name="O_993879"/>
      <w:bookmarkEnd w:id="1"/>
      <w:r w:rsidRPr="003751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3751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1E4" w:rsidP="003751E4">
            <w:pPr>
              <w:pStyle w:val="BodyText"/>
            </w:pPr>
            <w:r w:rsidRPr="003751E4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E4">
            <w:pPr>
              <w:pStyle w:val="BodyText"/>
              <w:rPr>
                <w:lang w:val="en-NZ"/>
              </w:rPr>
            </w:pPr>
            <w:r w:rsidRPr="003751E4">
              <w:rPr>
                <w:rStyle w:val="SpecialBold"/>
              </w:rPr>
              <w:t>Comments</w:t>
            </w:r>
          </w:p>
        </w:tc>
      </w:tr>
      <w:tr w:rsidTr="003751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E4">
            <w:pPr>
              <w:pStyle w:val="BodyText"/>
              <w:rPr>
                <w:lang w:val="en-NZ"/>
              </w:rPr>
            </w:pPr>
            <w:r w:rsidRPr="003751E4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1E4" w:rsidP="003751E4">
            <w:pPr>
              <w:pStyle w:val="BodyText"/>
            </w:pPr>
            <w:r w:rsidRPr="003751E4">
              <w:t>This version released with FBP Food, Beverage and Pharmaceutical Training Package Version 2.0.</w:t>
            </w:r>
          </w:p>
        </w:tc>
      </w:tr>
    </w:tbl>
    <w:p w:rsidR="00000000" w:rsidRPr="003751E4" w:rsidP="003751E4">
      <w:pPr>
        <w:pStyle w:val="BodyText"/>
      </w:pPr>
    </w:p>
    <w:p w:rsidR="00000000" w:rsidRPr="003751E4" w:rsidP="003751E4">
      <w:pPr>
        <w:pStyle w:val="AllowPageBreak"/>
      </w:pPr>
    </w:p>
    <w:p w:rsidR="00000000" w:rsidRPr="003751E4" w:rsidP="003751E4">
      <w:pPr>
        <w:pStyle w:val="Heading1"/>
      </w:pPr>
      <w:bookmarkStart w:id="2" w:name="O_993880"/>
      <w:bookmarkEnd w:id="2"/>
      <w:r w:rsidRPr="003751E4">
        <w:t>Application</w:t>
      </w:r>
    </w:p>
    <w:p w:rsidR="00000000" w:rsidRPr="003751E4" w:rsidP="006600DF">
      <w:pPr>
        <w:pStyle w:val="BodyText"/>
      </w:pPr>
      <w:r w:rsidRPr="003751E4">
        <w:t>This unit of competency describes the skills and knowledge required to set up, op</w:t>
      </w:r>
      <w:r w:rsidRPr="003751E4">
        <w:t>erate and shut down a range of semi-automated and automated product labelling equipment.</w:t>
      </w:r>
    </w:p>
    <w:p w:rsidR="00000000" w:rsidRPr="003751E4" w:rsidP="006600DF">
      <w:pPr>
        <w:pStyle w:val="BodyText"/>
      </w:pPr>
      <w:r w:rsidRPr="003751E4">
        <w:t>This unit applies to individuals who work under broad direction and exercise autonomy and judgement, and are responsible for applying basic principles to the operation</w:t>
      </w:r>
      <w:r w:rsidRPr="003751E4">
        <w:t xml:space="preserve"> and monitoring of a labelling process and associated equipment.</w:t>
      </w:r>
    </w:p>
    <w:p w:rsidR="00000000" w:rsidRPr="003751E4" w:rsidP="006600DF">
      <w:pPr>
        <w:pStyle w:val="BodyText"/>
      </w:pPr>
      <w:r w:rsidRPr="003751E4">
        <w:t>All work must be carried out to comply with workplace procedures, according to state/territory health and safety, and food safety regulations, legislation and standards that apply to the work</w:t>
      </w:r>
      <w:r w:rsidRPr="003751E4">
        <w:t>place.</w:t>
      </w:r>
    </w:p>
    <w:p w:rsidR="00000000" w:rsidRPr="003751E4" w:rsidP="006600DF">
      <w:pPr>
        <w:pStyle w:val="BodyText"/>
      </w:pPr>
      <w:r w:rsidRPr="003751E4">
        <w:t>No occupational licensing, legislative or certification requirements are known to apply to this unit at the time of publication.</w:t>
      </w:r>
    </w:p>
    <w:p w:rsidR="00000000" w:rsidRPr="003751E4" w:rsidP="003751E4">
      <w:pPr>
        <w:pStyle w:val="Heading1"/>
      </w:pPr>
      <w:bookmarkStart w:id="3" w:name="O_993881"/>
      <w:bookmarkEnd w:id="3"/>
      <w:r w:rsidRPr="003751E4">
        <w:t>Pre-requisite Unit</w:t>
      </w:r>
    </w:p>
    <w:p w:rsidR="00000000" w:rsidRPr="003751E4" w:rsidP="006600DF">
      <w:pPr>
        <w:pStyle w:val="BodyText"/>
      </w:pPr>
      <w:r w:rsidRPr="003751E4">
        <w:t>Nil</w:t>
      </w:r>
    </w:p>
    <w:p w:rsidR="00000000" w:rsidRPr="003751E4" w:rsidP="003751E4">
      <w:pPr>
        <w:pStyle w:val="Heading1"/>
      </w:pPr>
      <w:bookmarkStart w:id="4" w:name="O_993883"/>
      <w:bookmarkEnd w:id="4"/>
      <w:r w:rsidRPr="003751E4">
        <w:t>Unit Sector</w:t>
      </w:r>
    </w:p>
    <w:p w:rsidR="00000000" w:rsidRPr="003751E4" w:rsidP="006600DF">
      <w:pPr>
        <w:pStyle w:val="BodyText"/>
      </w:pPr>
      <w:r w:rsidRPr="003751E4">
        <w:t>Bottling and Packaging (BPG)</w:t>
      </w:r>
    </w:p>
    <w:p w:rsidR="00000000" w:rsidRPr="003751E4" w:rsidP="003751E4">
      <w:pPr>
        <w:pStyle w:val="Heading1"/>
      </w:pPr>
      <w:bookmarkStart w:id="5" w:name="O_993884"/>
      <w:bookmarkEnd w:id="5"/>
      <w:r w:rsidRPr="003751E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00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1E4" w:rsidP="003751E4">
            <w:pPr>
              <w:pStyle w:val="BodyText"/>
            </w:pPr>
            <w:r w:rsidRPr="003751E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E4">
            <w:pPr>
              <w:pStyle w:val="BodyText"/>
              <w:rPr>
                <w:lang w:val="en-NZ"/>
              </w:rPr>
            </w:pPr>
            <w:r w:rsidRPr="003751E4">
              <w:rPr>
                <w:rStyle w:val="SpecialBold"/>
              </w:rPr>
              <w:t>Performance Criteria</w:t>
            </w:r>
          </w:p>
        </w:tc>
      </w:tr>
      <w:tr w:rsidTr="006600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1E4" w:rsidP="003751E4">
            <w:pPr>
              <w:pStyle w:val="BodyText"/>
            </w:pPr>
            <w:r w:rsidRPr="003751E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E4">
            <w:pPr>
              <w:pStyle w:val="BodyText"/>
              <w:rPr>
                <w:lang w:val="en-NZ"/>
              </w:rPr>
            </w:pPr>
            <w:r w:rsidRPr="003751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00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E4">
            <w:pPr>
              <w:pStyle w:val="BodyText"/>
              <w:rPr>
                <w:lang w:val="en-NZ"/>
              </w:rPr>
            </w:pPr>
            <w:r w:rsidRPr="003751E4">
              <w:t>1. Prepare to operate labelling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1E4" w:rsidP="003751E4">
            <w:pPr>
              <w:pStyle w:val="BodyText"/>
            </w:pPr>
            <w:r w:rsidRPr="003751E4">
              <w:t>1.1 Interp</w:t>
            </w:r>
            <w:r w:rsidRPr="003751E4">
              <w:t>ret work instructions and identify potential health and safety in the workplace hazards and controls</w:t>
            </w:r>
          </w:p>
          <w:p w:rsidR="00000000" w:rsidRPr="003751E4" w:rsidP="003751E4">
            <w:pPr>
              <w:pStyle w:val="BodyText"/>
            </w:pPr>
            <w:r w:rsidRPr="003751E4">
              <w:t xml:space="preserve">1.2 Select, fit and use appropriate personal protective equipment </w:t>
            </w:r>
          </w:p>
          <w:p w:rsidR="00000000" w:rsidRPr="003751E4" w:rsidP="003751E4">
            <w:pPr>
              <w:pStyle w:val="BodyText"/>
            </w:pPr>
            <w:r w:rsidRPr="003751E4">
              <w:t>1.3 Ensure that product and materials are available to meet labelling requirements</w:t>
            </w:r>
          </w:p>
          <w:p w:rsidR="00000000" w:rsidRPr="003751E4" w:rsidP="003751E4">
            <w:pPr>
              <w:pStyle w:val="BodyText"/>
            </w:pPr>
            <w:r w:rsidRPr="003751E4">
              <w:t>1.4 P</w:t>
            </w:r>
            <w:r w:rsidRPr="003751E4">
              <w:t>repare product and materials to meet labelling requirements</w:t>
            </w:r>
          </w:p>
          <w:p w:rsidR="00000000" w:rsidRPr="003751E4" w:rsidP="003751E4">
            <w:pPr>
              <w:pStyle w:val="BodyText"/>
            </w:pPr>
            <w:r w:rsidRPr="003751E4">
              <w:t>1.5 Ensure that services are available and ready for operation</w:t>
            </w:r>
          </w:p>
          <w:p w:rsidR="00000000" w:rsidRPr="003751E4" w:rsidP="003751E4">
            <w:pPr>
              <w:pStyle w:val="BodyText"/>
            </w:pPr>
            <w:r w:rsidRPr="003751E4">
              <w:t>1.6 Prepare product labelling equipment and check to confirm readiness for use according to operating instructions</w:t>
            </w:r>
          </w:p>
          <w:p w:rsidR="00000000" w:rsidP="003751E4">
            <w:pPr>
              <w:pStyle w:val="BodyText"/>
              <w:rPr>
                <w:lang w:val="en-NZ"/>
              </w:rPr>
            </w:pPr>
            <w:r w:rsidRPr="003751E4">
              <w:t>1.7 Set equipment to meet labelling requirements</w:t>
            </w:r>
          </w:p>
        </w:tc>
      </w:tr>
      <w:tr w:rsidTr="006600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E4">
            <w:pPr>
              <w:pStyle w:val="BodyText"/>
              <w:rPr>
                <w:lang w:val="en-NZ"/>
              </w:rPr>
            </w:pPr>
            <w:r w:rsidRPr="003751E4">
              <w:t>2. Operate and monitor the labelling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1E4" w:rsidP="003751E4">
            <w:pPr>
              <w:pStyle w:val="BodyText"/>
            </w:pPr>
            <w:r w:rsidRPr="003751E4">
              <w:t>2.1 Start up labelling equipment according to operating instructions</w:t>
            </w:r>
          </w:p>
          <w:p w:rsidR="00000000" w:rsidRPr="003751E4" w:rsidP="003751E4">
            <w:pPr>
              <w:pStyle w:val="BodyText"/>
            </w:pPr>
            <w:r w:rsidRPr="003751E4">
              <w:t>2.2 Monitor control points to confirm performance is maintained within specification</w:t>
            </w:r>
          </w:p>
          <w:p w:rsidR="00000000" w:rsidRPr="003751E4" w:rsidP="003751E4">
            <w:pPr>
              <w:pStyle w:val="BodyText"/>
            </w:pPr>
            <w:r w:rsidRPr="003751E4">
              <w:t>2.3 Pro</w:t>
            </w:r>
            <w:r w:rsidRPr="003751E4">
              <w:t>ducts are labelled according to specification</w:t>
            </w:r>
          </w:p>
          <w:p w:rsidR="00000000" w:rsidRPr="003751E4" w:rsidP="003751E4">
            <w:pPr>
              <w:pStyle w:val="BodyText"/>
            </w:pPr>
            <w:r w:rsidRPr="003751E4">
              <w:t>2.4 Monitor labelling equipment to confirm operating condition</w:t>
            </w:r>
          </w:p>
          <w:p w:rsidR="00000000" w:rsidRPr="003751E4" w:rsidP="003751E4">
            <w:pPr>
              <w:pStyle w:val="BodyText"/>
            </w:pPr>
            <w:r w:rsidRPr="003751E4">
              <w:t>2.5 Identify, rectify and report out-of-specification end product, process and equipment performance</w:t>
            </w:r>
          </w:p>
          <w:p w:rsidR="00000000" w:rsidP="003751E4">
            <w:pPr>
              <w:pStyle w:val="BodyText"/>
              <w:rPr>
                <w:lang w:val="en-NZ"/>
              </w:rPr>
            </w:pPr>
            <w:r w:rsidRPr="003751E4">
              <w:t xml:space="preserve">2.6 Liaise with operators in other work areas </w:t>
            </w:r>
            <w:r w:rsidRPr="003751E4">
              <w:t>to ensure ongoing packaging process runs efficiently and effectively</w:t>
            </w:r>
          </w:p>
        </w:tc>
      </w:tr>
      <w:tr w:rsidTr="006600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E4">
            <w:pPr>
              <w:pStyle w:val="BodyText"/>
              <w:rPr>
                <w:lang w:val="en-NZ"/>
              </w:rPr>
            </w:pPr>
            <w:r w:rsidRPr="003751E4">
              <w:t>3. Shut down the labelling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1E4" w:rsidP="003751E4">
            <w:pPr>
              <w:pStyle w:val="BodyText"/>
            </w:pPr>
            <w:r w:rsidRPr="003751E4">
              <w:t>3.1 Shut down labelling equipment according to operating instructions</w:t>
            </w:r>
          </w:p>
          <w:p w:rsidR="00000000" w:rsidP="003751E4">
            <w:pPr>
              <w:pStyle w:val="BodyText"/>
              <w:rPr>
                <w:lang w:val="en-NZ"/>
              </w:rPr>
            </w:pPr>
            <w:r w:rsidRPr="003751E4">
              <w:t>3.2 Prepare labelling equipment for cleaning and maintenance according to workpla</w:t>
            </w:r>
            <w:r w:rsidRPr="003751E4">
              <w:t>ce procedures</w:t>
            </w:r>
          </w:p>
        </w:tc>
      </w:tr>
      <w:tr w:rsidTr="006600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E4">
            <w:pPr>
              <w:pStyle w:val="BodyText"/>
              <w:rPr>
                <w:lang w:val="en-NZ"/>
              </w:rPr>
            </w:pPr>
            <w:r w:rsidRPr="003751E4">
              <w:t>4. Conduct house-keeping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1E4" w:rsidP="003751E4">
            <w:pPr>
              <w:pStyle w:val="BodyText"/>
            </w:pPr>
            <w:r w:rsidRPr="003751E4">
              <w:t>4.1 Collect, treat and dispose of or recycle waste generated by both the process and cleaning procedures according to workplace procedures</w:t>
            </w:r>
          </w:p>
          <w:p w:rsidR="00000000" w:rsidRPr="003751E4" w:rsidP="003751E4">
            <w:pPr>
              <w:pStyle w:val="BodyText"/>
            </w:pPr>
            <w:r w:rsidRPr="003751E4">
              <w:t>4.2 Conduct work according to workplace environmental guidelines</w:t>
            </w:r>
          </w:p>
          <w:p w:rsidR="00000000" w:rsidRPr="003751E4" w:rsidP="003751E4">
            <w:pPr>
              <w:pStyle w:val="BodyText"/>
            </w:pPr>
            <w:r w:rsidRPr="003751E4">
              <w:t>4</w:t>
            </w:r>
            <w:r w:rsidRPr="003751E4">
              <w:t>.3 Record workplace information according to workplace requirements</w:t>
            </w:r>
          </w:p>
        </w:tc>
      </w:tr>
    </w:tbl>
    <w:p w:rsidR="00000000" w:rsidRPr="003751E4" w:rsidP="003751E4">
      <w:pPr>
        <w:pStyle w:val="BodyText"/>
      </w:pPr>
    </w:p>
    <w:p w:rsidR="00000000" w:rsidRPr="003751E4" w:rsidP="003751E4">
      <w:pPr>
        <w:pStyle w:val="AllowPageBreak"/>
      </w:pPr>
    </w:p>
    <w:p w:rsidR="00000000" w:rsidRPr="003751E4" w:rsidP="003751E4">
      <w:pPr>
        <w:pStyle w:val="Heading1"/>
      </w:pPr>
      <w:bookmarkStart w:id="6" w:name="O_993885"/>
      <w:bookmarkEnd w:id="6"/>
      <w:r w:rsidRPr="003751E4">
        <w:t>Foundation Skills</w:t>
      </w:r>
    </w:p>
    <w:p w:rsidR="00000000" w:rsidRPr="006600DF" w:rsidP="006600DF">
      <w:pPr>
        <w:pStyle w:val="BodyText"/>
        <w:rPr>
          <w:i/>
        </w:rPr>
      </w:pPr>
      <w:r w:rsidRPr="006600DF">
        <w:rPr>
          <w:rStyle w:val="Emphasis"/>
        </w:rPr>
        <w:t>This section describes those language, literacy, numeracy and employment skills that are essential for performance in this unit of c</w:t>
      </w:r>
      <w:r w:rsidRPr="006600DF">
        <w:rPr>
          <w:rStyle w:val="Emphasis"/>
        </w:rPr>
        <w:t>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751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1E4" w:rsidP="003751E4">
            <w:pPr>
              <w:pStyle w:val="BodyText"/>
            </w:pPr>
            <w:r w:rsidRPr="003751E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E4">
            <w:pPr>
              <w:pStyle w:val="BodyText"/>
              <w:rPr>
                <w:lang w:val="en-NZ"/>
              </w:rPr>
            </w:pPr>
            <w:r w:rsidRPr="003751E4">
              <w:rPr>
                <w:rStyle w:val="SpecialBold"/>
              </w:rPr>
              <w:t>Description</w:t>
            </w:r>
          </w:p>
        </w:tc>
      </w:tr>
      <w:tr w:rsidTr="003751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E4">
            <w:pPr>
              <w:pStyle w:val="BodyText"/>
              <w:rPr>
                <w:lang w:val="en-NZ"/>
              </w:rPr>
            </w:pPr>
            <w:r w:rsidRPr="003751E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E4">
            <w:pPr>
              <w:pStyle w:val="ListBullet"/>
              <w:rPr>
                <w:lang w:val="en-NZ"/>
              </w:rPr>
            </w:pPr>
            <w:r w:rsidRPr="003751E4">
              <w:t>Report out of specification details clearly using language, tone and pace appropriate to audience</w:t>
            </w:r>
          </w:p>
        </w:tc>
      </w:tr>
      <w:tr w:rsidTr="003751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E4">
            <w:pPr>
              <w:pStyle w:val="BodyText"/>
              <w:rPr>
                <w:lang w:val="en-NZ"/>
              </w:rPr>
            </w:pPr>
            <w:r w:rsidRPr="003751E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1E4" w:rsidP="003751E4">
            <w:pPr>
              <w:pStyle w:val="ListBullet"/>
            </w:pPr>
            <w:r w:rsidRPr="003751E4">
              <w:t>Respond to predictable routine problems, faults and out of specification issues, and implements standard or logical solutions</w:t>
            </w:r>
          </w:p>
        </w:tc>
      </w:tr>
    </w:tbl>
    <w:p w:rsidR="00000000" w:rsidRPr="003751E4" w:rsidP="003751E4">
      <w:pPr>
        <w:pStyle w:val="BodyText"/>
      </w:pPr>
    </w:p>
    <w:p w:rsidR="00000000" w:rsidRPr="003751E4" w:rsidP="003751E4">
      <w:pPr>
        <w:pStyle w:val="AllowPageBreak"/>
      </w:pPr>
    </w:p>
    <w:p w:rsidR="00000000" w:rsidRPr="003751E4" w:rsidP="003751E4">
      <w:pPr>
        <w:pStyle w:val="Heading1"/>
      </w:pPr>
      <w:bookmarkStart w:id="7" w:name="O_993887"/>
      <w:bookmarkEnd w:id="7"/>
      <w:r w:rsidRPr="003751E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751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1E4" w:rsidP="003751E4">
            <w:pPr>
              <w:pStyle w:val="BodyText"/>
            </w:pPr>
            <w:r w:rsidRPr="003751E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1E4" w:rsidP="003751E4">
            <w:pPr>
              <w:pStyle w:val="BodyText"/>
            </w:pPr>
            <w:r w:rsidRPr="003751E4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1E4" w:rsidP="003751E4">
            <w:pPr>
              <w:pStyle w:val="BodyText"/>
            </w:pPr>
            <w:r w:rsidRPr="003751E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E4">
            <w:pPr>
              <w:pStyle w:val="BodyText"/>
              <w:rPr>
                <w:lang w:val="en-NZ"/>
              </w:rPr>
            </w:pPr>
            <w:r w:rsidRPr="003751E4">
              <w:rPr>
                <w:rStyle w:val="SpecialBold"/>
              </w:rPr>
              <w:t>Equivalence st</w:t>
            </w:r>
            <w:r w:rsidRPr="003751E4">
              <w:rPr>
                <w:rStyle w:val="SpecialBold"/>
              </w:rPr>
              <w:t>atus</w:t>
            </w:r>
          </w:p>
        </w:tc>
      </w:tr>
      <w:tr w:rsidTr="003751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E4">
            <w:pPr>
              <w:pStyle w:val="BodyText"/>
              <w:rPr>
                <w:lang w:val="en-NZ"/>
              </w:rPr>
            </w:pPr>
            <w:r w:rsidRPr="003751E4">
              <w:t>FBPBPG3002 Operate the labelling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E4">
            <w:pPr>
              <w:pStyle w:val="BodyText"/>
              <w:rPr>
                <w:lang w:val="en-NZ"/>
              </w:rPr>
            </w:pPr>
            <w:r w:rsidRPr="003751E4">
              <w:t>FDFBP3002A Operate the labelling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1E4" w:rsidP="003751E4">
            <w:pPr>
              <w:pStyle w:val="BodyText"/>
            </w:pPr>
            <w:r w:rsidRPr="003751E4">
              <w:t>Updated to meet Standards for Training Packages</w:t>
            </w:r>
          </w:p>
          <w:p w:rsidR="00000000" w:rsidP="003751E4">
            <w:pPr>
              <w:pStyle w:val="BodyText"/>
              <w:rPr>
                <w:lang w:val="en-NZ"/>
              </w:rPr>
            </w:pPr>
            <w:r w:rsidRPr="003751E4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1E4" w:rsidP="003751E4">
            <w:pPr>
              <w:pStyle w:val="BodyText"/>
            </w:pPr>
            <w:r w:rsidRPr="003751E4">
              <w:t>Equivalent unit</w:t>
            </w:r>
          </w:p>
        </w:tc>
      </w:tr>
    </w:tbl>
    <w:p w:rsidR="00000000" w:rsidRPr="003751E4" w:rsidP="003751E4">
      <w:pPr>
        <w:pStyle w:val="BodyText"/>
      </w:pPr>
    </w:p>
    <w:p w:rsidR="00000000" w:rsidRPr="003751E4" w:rsidP="003751E4">
      <w:pPr>
        <w:pStyle w:val="AllowPageBreak"/>
      </w:pPr>
    </w:p>
    <w:p w:rsidR="00000000" w:rsidRPr="003751E4" w:rsidP="003751E4">
      <w:pPr>
        <w:pStyle w:val="Heading1"/>
      </w:pPr>
      <w:bookmarkStart w:id="8" w:name="O_993894"/>
      <w:bookmarkEnd w:id="8"/>
      <w:r w:rsidRPr="003751E4">
        <w:t>Links</w:t>
      </w:r>
    </w:p>
    <w:p w:rsidR="00000000" w:rsidRPr="003751E4" w:rsidP="006600DF">
      <w:pPr>
        <w:pStyle w:val="BodyText"/>
      </w:pPr>
      <w:r w:rsidRPr="003751E4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B185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751E4" w:rsidP="006600DF">
      <w:pPr>
        <w:pStyle w:val="BodyText"/>
        <w:sectPr w:rsidSect="003751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51E4" w:rsidP="003751E4">
      <w:pPr>
        <w:pStyle w:val="SuperHeading"/>
      </w:pPr>
      <w:r w:rsidRPr="003751E4">
        <w:t xml:space="preserve">Assessment </w:t>
      </w:r>
      <w:r w:rsidRPr="003751E4">
        <w:t>Requirements for FBPBPG3002 Operate the labelling process</w:t>
      </w:r>
    </w:p>
    <w:p w:rsidR="00000000" w:rsidRPr="003751E4" w:rsidP="003751E4">
      <w:pPr>
        <w:pStyle w:val="Heading1"/>
      </w:pPr>
      <w:bookmarkStart w:id="9" w:name="O_993889"/>
      <w:bookmarkEnd w:id="9"/>
      <w:r w:rsidRPr="003751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3751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1E4" w:rsidP="003751E4">
            <w:pPr>
              <w:pStyle w:val="BodyText"/>
            </w:pPr>
            <w:r w:rsidRPr="003751E4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E4">
            <w:pPr>
              <w:pStyle w:val="BodyText"/>
              <w:rPr>
                <w:lang w:val="en-NZ"/>
              </w:rPr>
            </w:pPr>
            <w:r w:rsidRPr="003751E4">
              <w:rPr>
                <w:rStyle w:val="SpecialBold"/>
              </w:rPr>
              <w:t>Comments</w:t>
            </w:r>
          </w:p>
        </w:tc>
      </w:tr>
      <w:tr w:rsidTr="003751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E4">
            <w:pPr>
              <w:pStyle w:val="BodyText"/>
              <w:rPr>
                <w:lang w:val="en-NZ"/>
              </w:rPr>
            </w:pPr>
            <w:r w:rsidRPr="003751E4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1E4" w:rsidP="003751E4">
            <w:pPr>
              <w:pStyle w:val="BodyText"/>
            </w:pPr>
            <w:r w:rsidRPr="003751E4">
              <w:t>This version released with FBP Food, Beverage and Pharmaceutical Training Package Version 2.0.</w:t>
            </w:r>
          </w:p>
        </w:tc>
      </w:tr>
    </w:tbl>
    <w:p w:rsidR="00000000" w:rsidRPr="003751E4" w:rsidP="003751E4">
      <w:pPr>
        <w:pStyle w:val="BodyText"/>
      </w:pPr>
    </w:p>
    <w:p w:rsidR="00000000" w:rsidRPr="003751E4" w:rsidP="003751E4">
      <w:pPr>
        <w:pStyle w:val="AllowPageBreak"/>
      </w:pPr>
    </w:p>
    <w:p w:rsidR="00000000" w:rsidRPr="003751E4" w:rsidP="003751E4">
      <w:pPr>
        <w:pStyle w:val="Heading1"/>
      </w:pPr>
      <w:bookmarkStart w:id="10" w:name="O_993890"/>
      <w:bookmarkEnd w:id="10"/>
      <w:r w:rsidRPr="003751E4">
        <w:t>Performance Evidence</w:t>
      </w:r>
    </w:p>
    <w:p w:rsidR="00000000" w:rsidRPr="003751E4" w:rsidP="006600DF">
      <w:pPr>
        <w:pStyle w:val="BodyText"/>
      </w:pPr>
      <w:r w:rsidRPr="003751E4">
        <w:t xml:space="preserve">An individual demonstrating competency must satisfy all of the elements and performance criteria in this unit. </w:t>
      </w:r>
    </w:p>
    <w:p w:rsidR="00000000" w:rsidRPr="003751E4" w:rsidP="006600DF">
      <w:pPr>
        <w:pStyle w:val="BodyText"/>
      </w:pPr>
      <w:r w:rsidRPr="003751E4">
        <w:t>There must be evidence that the individual has safely and effectively set up, operated and shut down an automated or semi-a</w:t>
      </w:r>
      <w:r w:rsidRPr="003751E4">
        <w:t>utomated product labelling system on a minimum of one occasion, including:</w:t>
      </w:r>
    </w:p>
    <w:p w:rsidR="00000000" w:rsidRPr="003751E4" w:rsidP="003751E4">
      <w:pPr>
        <w:pStyle w:val="ListBullet"/>
      </w:pPr>
      <w:r w:rsidRPr="003751E4">
        <w:t>confirming equipment is ready for operation, including:</w:t>
      </w:r>
    </w:p>
    <w:p w:rsidR="00000000" w:rsidRPr="003751E4" w:rsidP="003751E4">
      <w:pPr>
        <w:pStyle w:val="ListBullet2"/>
      </w:pPr>
      <w:r w:rsidRPr="003751E4">
        <w:t>heating glue to correct temperature</w:t>
      </w:r>
    </w:p>
    <w:p w:rsidR="00000000" w:rsidRPr="003751E4" w:rsidP="003751E4">
      <w:pPr>
        <w:pStyle w:val="ListBullet2"/>
      </w:pPr>
      <w:r w:rsidRPr="003751E4">
        <w:t>checking glue meets specification according to label type</w:t>
      </w:r>
    </w:p>
    <w:p w:rsidR="00000000" w:rsidRPr="003751E4" w:rsidP="003751E4">
      <w:pPr>
        <w:pStyle w:val="ListBullet2"/>
      </w:pPr>
      <w:r w:rsidRPr="003751E4">
        <w:t>confirming dryness of container in readiness for labels</w:t>
      </w:r>
    </w:p>
    <w:p w:rsidR="00000000" w:rsidRPr="003751E4" w:rsidP="003751E4">
      <w:pPr>
        <w:pStyle w:val="ListBullet2"/>
      </w:pPr>
      <w:r w:rsidRPr="003751E4">
        <w:t xml:space="preserve">checking labels meet specification of product </w:t>
      </w:r>
    </w:p>
    <w:p w:rsidR="00000000" w:rsidRPr="003751E4" w:rsidP="003751E4">
      <w:pPr>
        <w:pStyle w:val="ListBullet2"/>
      </w:pPr>
      <w:r w:rsidRPr="003751E4">
        <w:t>inserting labels, correctly orientated in magazine</w:t>
      </w:r>
    </w:p>
    <w:p w:rsidR="00000000" w:rsidRPr="003751E4" w:rsidP="003751E4">
      <w:pPr>
        <w:pStyle w:val="ListBullet2"/>
      </w:pPr>
      <w:r w:rsidRPr="003751E4">
        <w:t>feeding label web through application mechanism</w:t>
      </w:r>
    </w:p>
    <w:p w:rsidR="00000000" w:rsidRPr="003751E4" w:rsidP="003751E4">
      <w:pPr>
        <w:pStyle w:val="ListBullet"/>
      </w:pPr>
      <w:r w:rsidRPr="003751E4">
        <w:t>monitoring and adjusting process equipment to achieve</w:t>
      </w:r>
      <w:r w:rsidRPr="003751E4">
        <w:t xml:space="preserve"> required quality outcomes, ensuring:</w:t>
      </w:r>
    </w:p>
    <w:p w:rsidR="00000000" w:rsidRPr="003751E4" w:rsidP="003751E4">
      <w:pPr>
        <w:pStyle w:val="ListBullet2"/>
      </w:pPr>
      <w:r w:rsidRPr="003751E4">
        <w:t>label adhesion</w:t>
      </w:r>
    </w:p>
    <w:p w:rsidR="00000000" w:rsidRPr="003751E4" w:rsidP="003751E4">
      <w:pPr>
        <w:pStyle w:val="ListBullet2"/>
      </w:pPr>
      <w:r w:rsidRPr="003751E4">
        <w:t>label orientation</w:t>
      </w:r>
    </w:p>
    <w:p w:rsidR="00000000" w:rsidRPr="003751E4" w:rsidP="003751E4">
      <w:pPr>
        <w:pStyle w:val="ListBullet2"/>
      </w:pPr>
      <w:r w:rsidRPr="003751E4">
        <w:t>label damage</w:t>
      </w:r>
    </w:p>
    <w:p w:rsidR="00000000" w:rsidRPr="003751E4" w:rsidP="003751E4">
      <w:pPr>
        <w:pStyle w:val="ListBullet2"/>
      </w:pPr>
      <w:r w:rsidRPr="003751E4">
        <w:t>label positioning</w:t>
      </w:r>
    </w:p>
    <w:p w:rsidR="00000000" w:rsidRPr="003751E4" w:rsidP="003751E4">
      <w:pPr>
        <w:pStyle w:val="ListBullet2"/>
      </w:pPr>
      <w:r w:rsidRPr="003751E4">
        <w:t>smooth versus bubbled labels</w:t>
      </w:r>
    </w:p>
    <w:p w:rsidR="00000000" w:rsidRPr="003751E4" w:rsidP="003751E4">
      <w:pPr>
        <w:pStyle w:val="ListBullet2"/>
      </w:pPr>
      <w:r w:rsidRPr="003751E4">
        <w:t>misprinted labels</w:t>
      </w:r>
    </w:p>
    <w:p w:rsidR="00000000" w:rsidRPr="003751E4" w:rsidP="003751E4">
      <w:pPr>
        <w:pStyle w:val="ListBullet2"/>
      </w:pPr>
      <w:r w:rsidRPr="003751E4">
        <w:t>any label or product coding applied as part of the process</w:t>
      </w:r>
    </w:p>
    <w:p w:rsidR="00000000" w:rsidRPr="003751E4" w:rsidP="003751E4">
      <w:pPr>
        <w:pStyle w:val="ListBullet"/>
      </w:pPr>
      <w:r w:rsidRPr="003751E4">
        <w:t>taking corrective action in respo</w:t>
      </w:r>
      <w:r w:rsidRPr="003751E4">
        <w:t>nse to typical faults and inconsistencies</w:t>
      </w:r>
    </w:p>
    <w:p w:rsidR="00000000" w:rsidRPr="003751E4" w:rsidP="003751E4">
      <w:pPr>
        <w:pStyle w:val="ListBullet"/>
      </w:pPr>
      <w:r w:rsidRPr="003751E4">
        <w:t>liaising with other work areas involved in the packaging process</w:t>
      </w:r>
    </w:p>
    <w:p w:rsidR="00000000" w:rsidRPr="003751E4" w:rsidP="003751E4">
      <w:pPr>
        <w:pStyle w:val="ListBullet"/>
      </w:pPr>
      <w:r w:rsidRPr="003751E4">
        <w:t>completing workplace records as required</w:t>
      </w:r>
    </w:p>
    <w:p w:rsidR="00000000" w:rsidRPr="003751E4" w:rsidP="003751E4">
      <w:pPr>
        <w:pStyle w:val="ListBullet"/>
      </w:pPr>
      <w:r w:rsidRPr="003751E4">
        <w:t>applying safe work practices and identifying health and safety in the workplace hazards and controls.</w:t>
      </w:r>
    </w:p>
    <w:p w:rsidR="00000000" w:rsidRPr="003751E4" w:rsidP="003751E4">
      <w:pPr>
        <w:pStyle w:val="AllowPageBreak"/>
      </w:pPr>
    </w:p>
    <w:p w:rsidR="00000000" w:rsidRPr="003751E4" w:rsidP="003751E4">
      <w:pPr>
        <w:pStyle w:val="Heading1"/>
      </w:pPr>
      <w:bookmarkStart w:id="11" w:name="O_993891"/>
      <w:bookmarkEnd w:id="11"/>
      <w:r w:rsidRPr="003751E4">
        <w:t>Knowledge Evidence</w:t>
      </w:r>
    </w:p>
    <w:p w:rsidR="00000000" w:rsidRPr="003751E4" w:rsidP="006600DF">
      <w:pPr>
        <w:pStyle w:val="BodyText"/>
      </w:pPr>
      <w:r w:rsidRPr="003751E4">
        <w:t>An individual must be able to demonstrate the knowledge required to perform the tasks outlined in the elements and performance criteria of this unit. This includes knowledge of:</w:t>
      </w:r>
    </w:p>
    <w:p w:rsidR="00000000" w:rsidRPr="003751E4" w:rsidP="003751E4">
      <w:pPr>
        <w:pStyle w:val="ListBullet"/>
      </w:pPr>
      <w:r w:rsidRPr="003751E4">
        <w:t>purpose and principles of labelling equipment</w:t>
      </w:r>
    </w:p>
    <w:p w:rsidR="00000000" w:rsidRPr="003751E4" w:rsidP="003751E4">
      <w:pPr>
        <w:pStyle w:val="ListBullet"/>
      </w:pPr>
      <w:r w:rsidRPr="003751E4">
        <w:t>k</w:t>
      </w:r>
      <w:r w:rsidRPr="003751E4">
        <w:t>ey features of labelling equipment and components</w:t>
      </w:r>
    </w:p>
    <w:p w:rsidR="00000000" w:rsidRPr="003751E4" w:rsidP="003751E4">
      <w:pPr>
        <w:pStyle w:val="ListBullet"/>
      </w:pPr>
      <w:r w:rsidRPr="003751E4">
        <w:t>links to related processes</w:t>
      </w:r>
    </w:p>
    <w:p w:rsidR="00000000" w:rsidRPr="003751E4" w:rsidP="003751E4">
      <w:pPr>
        <w:pStyle w:val="ListBullet"/>
      </w:pPr>
      <w:r w:rsidRPr="003751E4">
        <w:t>effect of process stages on end product</w:t>
      </w:r>
    </w:p>
    <w:p w:rsidR="00000000" w:rsidRPr="003751E4" w:rsidP="003751E4">
      <w:pPr>
        <w:pStyle w:val="ListBullet"/>
      </w:pPr>
      <w:r w:rsidRPr="003751E4">
        <w:t>quality characteristics of end product</w:t>
      </w:r>
    </w:p>
    <w:p w:rsidR="00000000" w:rsidRPr="003751E4" w:rsidP="003751E4">
      <w:pPr>
        <w:pStyle w:val="ListBullet"/>
      </w:pPr>
      <w:r w:rsidRPr="003751E4">
        <w:t>product and materials preparation requirements and effect of variation on the process which may include effect on end results of:</w:t>
      </w:r>
    </w:p>
    <w:p w:rsidR="00000000" w:rsidRPr="003751E4" w:rsidP="003751E4">
      <w:pPr>
        <w:pStyle w:val="ListBullet2"/>
      </w:pPr>
      <w:r w:rsidRPr="003751E4">
        <w:t>glue temperature</w:t>
      </w:r>
    </w:p>
    <w:p w:rsidR="00000000" w:rsidRPr="003751E4" w:rsidP="003751E4">
      <w:pPr>
        <w:pStyle w:val="ListBullet2"/>
      </w:pPr>
      <w:r w:rsidRPr="003751E4">
        <w:t>glue type</w:t>
      </w:r>
    </w:p>
    <w:p w:rsidR="00000000" w:rsidRPr="003751E4" w:rsidP="003751E4">
      <w:pPr>
        <w:pStyle w:val="ListBullet2"/>
      </w:pPr>
      <w:r w:rsidRPr="003751E4">
        <w:t>wet containers</w:t>
      </w:r>
    </w:p>
    <w:p w:rsidR="00000000" w:rsidRPr="003751E4" w:rsidP="003751E4">
      <w:pPr>
        <w:pStyle w:val="ListBullet2"/>
      </w:pPr>
      <w:r w:rsidRPr="003751E4">
        <w:t>faulty label feed</w:t>
      </w:r>
    </w:p>
    <w:p w:rsidR="00000000" w:rsidRPr="003751E4" w:rsidP="003751E4">
      <w:pPr>
        <w:pStyle w:val="ListBullet2"/>
      </w:pPr>
      <w:r w:rsidRPr="003751E4">
        <w:t>incorrect or inaccurate labels</w:t>
      </w:r>
    </w:p>
    <w:p w:rsidR="00000000" w:rsidRPr="003751E4" w:rsidP="003751E4">
      <w:pPr>
        <w:pStyle w:val="ListBullet"/>
      </w:pPr>
      <w:r w:rsidRPr="003751E4">
        <w:t>emergency and troubleshooting pro</w:t>
      </w:r>
      <w:r w:rsidRPr="003751E4">
        <w:t>cedures</w:t>
      </w:r>
    </w:p>
    <w:p w:rsidR="00000000" w:rsidRPr="003751E4" w:rsidP="003751E4">
      <w:pPr>
        <w:pStyle w:val="ListBullet"/>
      </w:pPr>
      <w:r w:rsidRPr="003751E4">
        <w:t>process specification, procedures and operating parameters</w:t>
      </w:r>
    </w:p>
    <w:p w:rsidR="00000000" w:rsidRPr="003751E4" w:rsidP="003751E4">
      <w:pPr>
        <w:pStyle w:val="ListBullet"/>
      </w:pPr>
      <w:r w:rsidRPr="003751E4">
        <w:t>equipment and instrumentation components, purpose and operation</w:t>
      </w:r>
    </w:p>
    <w:p w:rsidR="00000000" w:rsidRPr="003751E4" w:rsidP="003751E4">
      <w:pPr>
        <w:pStyle w:val="ListBullet"/>
      </w:pPr>
      <w:r w:rsidRPr="003751E4">
        <w:t>basic operating principles of process control systems where relevant</w:t>
      </w:r>
    </w:p>
    <w:p w:rsidR="00000000" w:rsidRPr="003751E4" w:rsidP="003751E4">
      <w:pPr>
        <w:pStyle w:val="ListBullet"/>
      </w:pPr>
      <w:r w:rsidRPr="003751E4">
        <w:t>services required</w:t>
      </w:r>
    </w:p>
    <w:p w:rsidR="00000000" w:rsidRPr="003751E4" w:rsidP="003751E4">
      <w:pPr>
        <w:pStyle w:val="ListBullet"/>
      </w:pPr>
      <w:r w:rsidRPr="003751E4">
        <w:t xml:space="preserve">significance and method of monitoring </w:t>
      </w:r>
      <w:r w:rsidRPr="003751E4">
        <w:t>control points within the process</w:t>
      </w:r>
    </w:p>
    <w:p w:rsidR="00000000" w:rsidRPr="003751E4" w:rsidP="003751E4">
      <w:pPr>
        <w:pStyle w:val="ListBullet"/>
      </w:pPr>
      <w:r w:rsidRPr="003751E4">
        <w:t>common causes of variation and corrective action required</w:t>
      </w:r>
    </w:p>
    <w:p w:rsidR="00000000" w:rsidRPr="003751E4" w:rsidP="003751E4">
      <w:pPr>
        <w:pStyle w:val="ListBullet"/>
      </w:pPr>
      <w:r w:rsidRPr="003751E4">
        <w:t>routine maintenance requirements</w:t>
      </w:r>
    </w:p>
    <w:p w:rsidR="00000000" w:rsidRPr="003751E4" w:rsidP="003751E4">
      <w:pPr>
        <w:pStyle w:val="ListBullet"/>
      </w:pPr>
      <w:r w:rsidRPr="003751E4">
        <w:t>health and safety in the workplace hazards and controls</w:t>
      </w:r>
    </w:p>
    <w:p w:rsidR="00000000" w:rsidRPr="003751E4" w:rsidP="003751E4">
      <w:pPr>
        <w:pStyle w:val="ListBullet"/>
      </w:pPr>
      <w:r w:rsidRPr="003751E4">
        <w:t>lock-out and tag-out procedures</w:t>
      </w:r>
    </w:p>
    <w:p w:rsidR="00000000" w:rsidRPr="003751E4" w:rsidP="003751E4">
      <w:pPr>
        <w:pStyle w:val="ListBullet"/>
      </w:pPr>
      <w:r w:rsidRPr="003751E4">
        <w:t>procedures and responsibility for reporting problems</w:t>
      </w:r>
    </w:p>
    <w:p w:rsidR="00000000" w:rsidRPr="003751E4" w:rsidP="003751E4">
      <w:pPr>
        <w:pStyle w:val="ListBullet"/>
      </w:pPr>
      <w:r w:rsidRPr="003751E4">
        <w:t>shutdown and cleaning requirements associated with changeovers and types of shutdown</w:t>
      </w:r>
    </w:p>
    <w:p w:rsidR="00000000" w:rsidRPr="003751E4" w:rsidP="003751E4">
      <w:pPr>
        <w:pStyle w:val="ListBullet"/>
      </w:pPr>
      <w:r w:rsidRPr="003751E4">
        <w:t>waste handling requirements and procedures</w:t>
      </w:r>
    </w:p>
    <w:p w:rsidR="00000000" w:rsidRPr="003751E4" w:rsidP="003751E4">
      <w:pPr>
        <w:pStyle w:val="ListBullet"/>
      </w:pPr>
      <w:r w:rsidRPr="003751E4">
        <w:t>recording requirements and procedures.</w:t>
      </w:r>
    </w:p>
    <w:p w:rsidR="00000000" w:rsidRPr="003751E4" w:rsidP="003751E4">
      <w:pPr>
        <w:pStyle w:val="AllowPageBreak"/>
      </w:pPr>
    </w:p>
    <w:p w:rsidR="00000000" w:rsidRPr="003751E4" w:rsidP="003751E4">
      <w:pPr>
        <w:pStyle w:val="Heading1"/>
      </w:pPr>
      <w:bookmarkStart w:id="12" w:name="O_993892"/>
      <w:bookmarkEnd w:id="12"/>
      <w:r w:rsidRPr="003751E4">
        <w:t>Assessment Conditio</w:t>
      </w:r>
      <w:r w:rsidRPr="003751E4">
        <w:t>ns</w:t>
      </w:r>
    </w:p>
    <w:p w:rsidR="00000000" w:rsidRPr="003751E4" w:rsidP="006600DF">
      <w:pPr>
        <w:pStyle w:val="BodyText"/>
      </w:pPr>
      <w:r w:rsidRPr="003751E4">
        <w:t xml:space="preserve">Assessment of skills must take place under the following conditions: </w:t>
      </w:r>
    </w:p>
    <w:p w:rsidR="00000000" w:rsidRPr="003751E4" w:rsidP="003751E4">
      <w:pPr>
        <w:pStyle w:val="ListBullet"/>
      </w:pPr>
      <w:r w:rsidRPr="003751E4">
        <w:t>physical conditions:</w:t>
      </w:r>
    </w:p>
    <w:p w:rsidR="00000000" w:rsidRPr="003751E4" w:rsidP="003751E4">
      <w:pPr>
        <w:pStyle w:val="ListBullet2"/>
      </w:pPr>
      <w:r w:rsidRPr="003751E4">
        <w:t xml:space="preserve">skills must be demonstrated in a workplace setting or an environment that accurately represents a real workplace </w:t>
      </w:r>
    </w:p>
    <w:p w:rsidR="00000000" w:rsidRPr="003751E4" w:rsidP="003751E4">
      <w:pPr>
        <w:pStyle w:val="ListBullet"/>
      </w:pPr>
      <w:r w:rsidRPr="003751E4">
        <w:t>resources, equipment and materials:</w:t>
      </w:r>
    </w:p>
    <w:p w:rsidR="00000000" w:rsidRPr="003751E4" w:rsidP="003751E4">
      <w:pPr>
        <w:pStyle w:val="ListBullet2"/>
      </w:pPr>
      <w:r w:rsidRPr="003751E4">
        <w:t>a product labelling context</w:t>
      </w:r>
    </w:p>
    <w:p w:rsidR="00000000" w:rsidRPr="003751E4" w:rsidP="003751E4">
      <w:pPr>
        <w:pStyle w:val="ListBullet2"/>
      </w:pPr>
      <w:r w:rsidRPr="003751E4">
        <w:t xml:space="preserve">work procedures and instructions </w:t>
      </w:r>
    </w:p>
    <w:p w:rsidR="00000000" w:rsidRPr="003751E4" w:rsidP="003751E4">
      <w:pPr>
        <w:pStyle w:val="ListBullet2"/>
      </w:pPr>
      <w:r w:rsidRPr="003751E4">
        <w:t>personal protective equipment</w:t>
      </w:r>
    </w:p>
    <w:p w:rsidR="00000000" w:rsidRPr="003751E4" w:rsidP="003751E4">
      <w:pPr>
        <w:pStyle w:val="ListBullet2"/>
      </w:pPr>
      <w:r w:rsidRPr="003751E4">
        <w:t>products, consumables and materials</w:t>
      </w:r>
    </w:p>
    <w:p w:rsidR="00000000" w:rsidRPr="003751E4" w:rsidP="003751E4">
      <w:pPr>
        <w:pStyle w:val="ListBullet2"/>
      </w:pPr>
      <w:r w:rsidRPr="003751E4">
        <w:t>documentation and recording requirements and procedures.</w:t>
      </w:r>
    </w:p>
    <w:p w:rsidR="00000000" w:rsidRPr="003751E4" w:rsidP="003751E4">
      <w:pPr>
        <w:pStyle w:val="BodyText"/>
      </w:pPr>
    </w:p>
    <w:p w:rsidR="00000000" w:rsidRPr="003751E4" w:rsidP="006600DF">
      <w:pPr>
        <w:pStyle w:val="BodyText"/>
      </w:pPr>
      <w:r w:rsidRPr="003751E4">
        <w:t xml:space="preserve">Assessors of this unit must satisfy the requirements for assessors in </w:t>
      </w:r>
      <w:r w:rsidRPr="003751E4">
        <w:t>applicable vocational education and training legislation, frameworks and/or standards.</w:t>
      </w:r>
    </w:p>
    <w:p w:rsidR="00000000" w:rsidRPr="003751E4" w:rsidP="003751E4">
      <w:pPr>
        <w:pStyle w:val="Heading1"/>
      </w:pPr>
      <w:bookmarkStart w:id="13" w:name="O_993895"/>
      <w:bookmarkEnd w:id="13"/>
      <w:r w:rsidRPr="003751E4">
        <w:t>Links</w:t>
      </w:r>
    </w:p>
    <w:p w:rsidR="00000000" w:rsidRPr="003751E4" w:rsidP="006600DF">
      <w:pPr>
        <w:pStyle w:val="BodyText"/>
      </w:pPr>
      <w:r w:rsidRPr="003751E4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B185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751E4" w:rsidP="003751E4"/>
    <w:sectPr w:rsidSect="003751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1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1E4" w:rsidRPr="006600DF" w:rsidP="006600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1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0DF" w:rsidP="003751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00DF" w:rsidP="003751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600DF" w:rsidP="003751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1E4" w:rsidP="003751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00DF">
      <w:t>Approved</w:t>
    </w:r>
    <w:r w:rsidR="006600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00D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00DF">
      <w:rPr>
        <w:noProof/>
      </w:rPr>
      <w:t>4</w:t>
    </w:r>
    <w:r>
      <w:rPr>
        <w:noProof/>
      </w:rPr>
      <w:fldChar w:fldCharType="end"/>
    </w:r>
  </w:p>
  <w:p w:rsidR="003751E4" w:rsidP="003751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00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00DF">
      <w:t>Manufacturing Industry Skills Alliance</w:t>
    </w:r>
    <w:r w:rsidR="006600DF">
      <w:fldChar w:fldCharType="end"/>
    </w:r>
  </w:p>
  <w:p w:rsidR="003751E4" w:rsidP="003751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1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0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51E4" w:rsidRPr="006600DF" w:rsidP="006600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1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0DF" w:rsidRPr="002D2AF8" w:rsidP="003751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FBPBPG3002 Operate the labelling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00DF" w:rsidP="003751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1E4" w:rsidRPr="002D2AF8" w:rsidP="003751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00DF">
      <w:t>FBPBPG3002 Operate the labelling process</w:t>
    </w:r>
    <w:r w:rsidR="006600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00DF">
      <w:rPr>
        <w:noProof/>
      </w:rPr>
      <w:t>2 March 2025</w:t>
    </w:r>
    <w:r>
      <w:fldChar w:fldCharType="end"/>
    </w:r>
  </w:p>
  <w:p w:rsidR="003751E4" w:rsidP="003751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0CAB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52CD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0287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1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51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51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51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51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51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51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51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51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51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51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51E4"/>
  </w:style>
  <w:style w:type="character" w:customStyle="1" w:styleId="Heading1Char">
    <w:name w:val="Heading 1 Char"/>
    <w:basedOn w:val="DefaultParagraphFont"/>
    <w:link w:val="Heading1"/>
    <w:rsid w:val="003751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51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51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51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51E4"/>
    <w:rPr>
      <w:b/>
      <w:spacing w:val="0"/>
    </w:rPr>
  </w:style>
  <w:style w:type="paragraph" w:styleId="ListBullet2">
    <w:name w:val="List Bullet 2"/>
    <w:basedOn w:val="List2"/>
    <w:rsid w:val="003751E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751E4"/>
    <w:rPr>
      <w:i/>
    </w:rPr>
  </w:style>
  <w:style w:type="paragraph" w:customStyle="1" w:styleId="SuperHeading">
    <w:name w:val="SuperHeading"/>
    <w:basedOn w:val="Normal"/>
    <w:rsid w:val="003751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51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51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51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51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51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51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51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51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51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51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51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51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51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51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51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51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51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51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51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51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51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51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51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51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51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51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51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51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51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51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51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51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51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51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51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51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51E4"/>
  </w:style>
  <w:style w:type="paragraph" w:styleId="TableofFigures">
    <w:name w:val="table of figures"/>
    <w:basedOn w:val="Normal"/>
    <w:next w:val="Normal"/>
    <w:semiHidden/>
    <w:rsid w:val="003751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51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51E4"/>
    <w:rPr>
      <w:rFonts w:ascii="Wingdings" w:hAnsi="Wingdings"/>
    </w:rPr>
  </w:style>
  <w:style w:type="paragraph" w:customStyle="1" w:styleId="TableHeading">
    <w:name w:val="Table Heading"/>
    <w:basedOn w:val="HeadingBase"/>
    <w:rsid w:val="003751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51E4"/>
    <w:rPr>
      <w:color w:val="0033CC"/>
      <w:u w:val="none"/>
    </w:rPr>
  </w:style>
  <w:style w:type="paragraph" w:customStyle="1" w:styleId="BodyTextRight">
    <w:name w:val="Body Text Right"/>
    <w:basedOn w:val="BodyText"/>
    <w:rsid w:val="003751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51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51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51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51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51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51E4"/>
    <w:rPr>
      <w:sz w:val="32"/>
    </w:rPr>
  </w:style>
  <w:style w:type="paragraph" w:customStyle="1" w:styleId="HeadingProcedure">
    <w:name w:val="Heading Procedure"/>
    <w:basedOn w:val="HeadingBase"/>
    <w:next w:val="Normal"/>
    <w:rsid w:val="003751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51E4"/>
    <w:pPr>
      <w:spacing w:before="60" w:after="60"/>
    </w:pPr>
  </w:style>
  <w:style w:type="paragraph" w:styleId="ListContinue">
    <w:name w:val="List Continue"/>
    <w:basedOn w:val="List"/>
    <w:rsid w:val="003751E4"/>
    <w:pPr>
      <w:ind w:firstLine="0"/>
    </w:pPr>
  </w:style>
  <w:style w:type="paragraph" w:customStyle="1" w:styleId="ListNote">
    <w:name w:val="List Note"/>
    <w:basedOn w:val="List"/>
    <w:rsid w:val="003751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51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51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51E4"/>
    <w:rPr>
      <w:rFonts w:ascii="Courier New" w:hAnsi="Courier New"/>
    </w:rPr>
  </w:style>
  <w:style w:type="paragraph" w:customStyle="1" w:styleId="NoteBullet">
    <w:name w:val="Note Bullet"/>
    <w:basedOn w:val="Note"/>
    <w:rsid w:val="003751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51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51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51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51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51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51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51E4"/>
    <w:rPr>
      <w:b/>
      <w:smallCaps/>
    </w:rPr>
  </w:style>
  <w:style w:type="paragraph" w:customStyle="1" w:styleId="TableListNumber">
    <w:name w:val="Table List Number"/>
    <w:basedOn w:val="ListNumber"/>
    <w:rsid w:val="003751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51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51E4"/>
    <w:pPr>
      <w:numPr>
        <w:numId w:val="9"/>
      </w:numPr>
    </w:pPr>
  </w:style>
  <w:style w:type="paragraph" w:customStyle="1" w:styleId="ListAlpha2">
    <w:name w:val="List Alpha 2"/>
    <w:basedOn w:val="List2"/>
    <w:rsid w:val="003751E4"/>
    <w:pPr>
      <w:numPr>
        <w:numId w:val="8"/>
      </w:numPr>
    </w:pPr>
  </w:style>
  <w:style w:type="paragraph" w:styleId="List2">
    <w:name w:val="List 2"/>
    <w:basedOn w:val="BodyText"/>
    <w:rsid w:val="003751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51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51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51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51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51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51E4"/>
    <w:pPr>
      <w:numPr>
        <w:numId w:val="4"/>
      </w:numPr>
    </w:pPr>
  </w:style>
  <w:style w:type="paragraph" w:styleId="ListContinue2">
    <w:name w:val="List Continue 2"/>
    <w:basedOn w:val="List2"/>
    <w:rsid w:val="003751E4"/>
    <w:pPr>
      <w:ind w:firstLine="0"/>
    </w:pPr>
  </w:style>
  <w:style w:type="paragraph" w:styleId="ListContinue3">
    <w:name w:val="List Continue 3"/>
    <w:basedOn w:val="List3"/>
    <w:rsid w:val="003751E4"/>
    <w:pPr>
      <w:ind w:left="1021" w:firstLine="0"/>
    </w:pPr>
  </w:style>
  <w:style w:type="paragraph" w:styleId="ListContinue4">
    <w:name w:val="List Continue 4"/>
    <w:basedOn w:val="List4"/>
    <w:rsid w:val="003751E4"/>
    <w:pPr>
      <w:ind w:firstLine="0"/>
    </w:pPr>
  </w:style>
  <w:style w:type="paragraph" w:styleId="ListContinue5">
    <w:name w:val="List Continue 5"/>
    <w:basedOn w:val="List5"/>
    <w:rsid w:val="003751E4"/>
    <w:pPr>
      <w:ind w:firstLine="0"/>
    </w:pPr>
  </w:style>
  <w:style w:type="paragraph" w:styleId="ListNumber3">
    <w:name w:val="List Number 3"/>
    <w:basedOn w:val="List3"/>
    <w:rsid w:val="003751E4"/>
    <w:pPr>
      <w:numPr>
        <w:numId w:val="5"/>
      </w:numPr>
    </w:pPr>
  </w:style>
  <w:style w:type="paragraph" w:styleId="ListNumber4">
    <w:name w:val="List Number 4"/>
    <w:basedOn w:val="List4"/>
    <w:rsid w:val="003751E4"/>
    <w:pPr>
      <w:numPr>
        <w:numId w:val="6"/>
      </w:numPr>
    </w:pPr>
  </w:style>
  <w:style w:type="paragraph" w:styleId="ListNumber5">
    <w:name w:val="List Number 5"/>
    <w:basedOn w:val="List5"/>
    <w:rsid w:val="003751E4"/>
    <w:pPr>
      <w:numPr>
        <w:numId w:val="7"/>
      </w:numPr>
    </w:pPr>
  </w:style>
  <w:style w:type="paragraph" w:styleId="BlockText">
    <w:name w:val="Block Text"/>
    <w:basedOn w:val="Normal"/>
    <w:rsid w:val="003751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51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51E4"/>
    <w:rPr>
      <w:sz w:val="16"/>
      <w:vertAlign w:val="superscript"/>
    </w:rPr>
  </w:style>
  <w:style w:type="character" w:customStyle="1" w:styleId="Symbols">
    <w:name w:val="Symbols"/>
    <w:basedOn w:val="DefaultParagraphFont"/>
    <w:rsid w:val="003751E4"/>
    <w:rPr>
      <w:rFonts w:ascii="Symbol" w:hAnsi="Symbol"/>
    </w:rPr>
  </w:style>
  <w:style w:type="character" w:customStyle="1" w:styleId="MenuOptions">
    <w:name w:val="Menu Options"/>
    <w:basedOn w:val="DefaultParagraphFont"/>
    <w:rsid w:val="003751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51E4"/>
    <w:rPr>
      <w:b/>
    </w:rPr>
  </w:style>
  <w:style w:type="character" w:customStyle="1" w:styleId="Underlined">
    <w:name w:val="Underlined"/>
    <w:basedOn w:val="DefaultParagraphFont"/>
    <w:rsid w:val="003751E4"/>
    <w:rPr>
      <w:u w:val="single"/>
    </w:rPr>
  </w:style>
  <w:style w:type="paragraph" w:customStyle="1" w:styleId="TableBodyTextRight">
    <w:name w:val="Table Body Text Right"/>
    <w:basedOn w:val="TableBodyText"/>
    <w:rsid w:val="003751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51E4"/>
    <w:rPr>
      <w:sz w:val="18"/>
    </w:rPr>
  </w:style>
  <w:style w:type="paragraph" w:customStyle="1" w:styleId="BodySmallRight">
    <w:name w:val="Body Small Right"/>
    <w:basedOn w:val="BodyTextRight"/>
    <w:rsid w:val="003751E4"/>
    <w:rPr>
      <w:sz w:val="18"/>
      <w:szCs w:val="18"/>
    </w:rPr>
  </w:style>
  <w:style w:type="paragraph" w:customStyle="1" w:styleId="MarginEdition">
    <w:name w:val="Margin Edition"/>
    <w:basedOn w:val="MarginNote"/>
    <w:rsid w:val="003751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51E4"/>
    <w:rPr>
      <w:sz w:val="2"/>
      <w:szCs w:val="2"/>
    </w:rPr>
  </w:style>
  <w:style w:type="character" w:customStyle="1" w:styleId="Small">
    <w:name w:val="Small"/>
    <w:basedOn w:val="DefaultParagraphFont"/>
    <w:rsid w:val="003751E4"/>
    <w:rPr>
      <w:sz w:val="16"/>
    </w:rPr>
  </w:style>
  <w:style w:type="paragraph" w:customStyle="1" w:styleId="WideTable">
    <w:name w:val="Wide Table"/>
    <w:basedOn w:val="Normal"/>
    <w:rsid w:val="003751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51E4"/>
  </w:style>
  <w:style w:type="paragraph" w:styleId="Quote">
    <w:name w:val="Quote"/>
    <w:basedOn w:val="Heading1"/>
    <w:link w:val="QuoteChar"/>
    <w:qFormat/>
    <w:rsid w:val="003751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51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51E4"/>
    <w:pPr>
      <w:pageBreakBefore/>
    </w:pPr>
  </w:style>
  <w:style w:type="paragraph" w:customStyle="1" w:styleId="Border">
    <w:name w:val="Border"/>
    <w:basedOn w:val="Normal"/>
    <w:qFormat/>
    <w:rsid w:val="003751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51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1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1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51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51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51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51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51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51E4"/>
    <w:rPr>
      <w:u w:val="single"/>
    </w:rPr>
  </w:style>
  <w:style w:type="character" w:customStyle="1" w:styleId="BoldandItalics">
    <w:name w:val="Bold and Italics"/>
    <w:qFormat/>
    <w:rsid w:val="003751E4"/>
    <w:rPr>
      <w:b/>
      <w:i/>
      <w:u w:val="none"/>
    </w:rPr>
  </w:style>
  <w:style w:type="paragraph" w:styleId="BalloonText">
    <w:name w:val="Balloon Text"/>
    <w:basedOn w:val="Normal"/>
    <w:link w:val="BalloonTextChar"/>
    <w:rsid w:val="003751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51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51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51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51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51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51E4"/>
    <w:pPr>
      <w:spacing w:before="0" w:after="0"/>
    </w:pPr>
  </w:style>
  <w:style w:type="paragraph" w:customStyle="1" w:styleId="BodyTextBold">
    <w:name w:val="Body Text Bold"/>
    <w:basedOn w:val="BodyText"/>
    <w:qFormat/>
    <w:rsid w:val="003751E4"/>
    <w:rPr>
      <w:b/>
    </w:rPr>
  </w:style>
  <w:style w:type="character" w:styleId="Hyperlink">
    <w:name w:val="Hyperlink"/>
    <w:basedOn w:val="DefaultParagraphFont"/>
    <w:uiPriority w:val="99"/>
    <w:unhideWhenUsed/>
    <w:rsid w:val="006600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1019</Words>
  <Characters>6660</Characters>
  <Application>Microsoft Office Word</Application>
  <DocSecurity>0</DocSecurity>
  <Lines>208</Lines>
  <Paragraphs>156</Paragraphs>
  <ScaleCrop>false</ScaleCrop>
  <Company>Author-it Software Corporation Ltd.</Company>
  <LinksUpToDate>false</LinksUpToDate>
  <CharactersWithSpaces>7523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FBPBPG3002 Operate the labelling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2025-03-01T20:52:00Z</dcterms:created>
  <dcterms:modified xsi:type="dcterms:W3CDTF">2025-03-01T20:52:00Z</dcterms:modified>
</cp:coreProperties>
</file>