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D45" w:rsidP="00E33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FBPBPG3002 Operate the labelling process</w:t>
      </w:r>
      <w:r>
        <w:fldChar w:fldCharType="end"/>
      </w:r>
    </w:p>
    <w:p w:rsidR="00E33D45" w:rsidP="00E33D45">
      <w:pPr>
        <w:pStyle w:val="Version"/>
        <w:sectPr w:rsidSect="009F0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28B" w:rsidP="009F028B">
      <w:pPr>
        <w:pStyle w:val="SuperHeading"/>
      </w:pPr>
      <w:r w:rsidRPr="009F028B">
        <w:t>Assessment Requirements for FBPBPG3002 Operate the labelling process</w:t>
      </w:r>
    </w:p>
    <w:p w:rsidR="00000000" w:rsidRPr="009F028B" w:rsidP="009F028B">
      <w:pPr>
        <w:pStyle w:val="Heading1"/>
      </w:pPr>
      <w:bookmarkStart w:id="1" w:name="O_993889"/>
      <w:bookmarkEnd w:id="1"/>
      <w:r w:rsidRPr="009F02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F0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8B" w:rsidP="009F028B">
            <w:pPr>
              <w:pStyle w:val="BodyText"/>
            </w:pPr>
            <w:r w:rsidRPr="009F028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8B">
            <w:pPr>
              <w:pStyle w:val="BodyText"/>
              <w:rPr>
                <w:lang w:val="en-NZ"/>
              </w:rPr>
            </w:pPr>
            <w:r w:rsidRPr="009F028B">
              <w:rPr>
                <w:rStyle w:val="SpecialBold"/>
              </w:rPr>
              <w:t>Comments</w:t>
            </w:r>
          </w:p>
        </w:tc>
      </w:tr>
      <w:tr w:rsidTr="009F0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28B">
            <w:pPr>
              <w:pStyle w:val="BodyText"/>
              <w:rPr>
                <w:lang w:val="en-NZ"/>
              </w:rPr>
            </w:pPr>
            <w:r w:rsidRPr="009F028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28B" w:rsidP="009F028B">
            <w:pPr>
              <w:pStyle w:val="BodyText"/>
            </w:pPr>
            <w:r w:rsidRPr="009F028B">
              <w:t>This version released with FBP Food, Beverage and Pharmaceutical Training Package Version 2.0.</w:t>
            </w:r>
          </w:p>
        </w:tc>
      </w:tr>
    </w:tbl>
    <w:p w:rsidR="00000000" w:rsidRPr="009F028B" w:rsidP="009F028B">
      <w:pPr>
        <w:pStyle w:val="BodyText"/>
      </w:pPr>
    </w:p>
    <w:p w:rsidR="00000000" w:rsidRPr="009F028B" w:rsidP="009F028B">
      <w:pPr>
        <w:pStyle w:val="AllowPageBreak"/>
      </w:pPr>
    </w:p>
    <w:p w:rsidR="00000000" w:rsidRPr="009F028B" w:rsidP="009F028B">
      <w:pPr>
        <w:pStyle w:val="Heading1"/>
      </w:pPr>
      <w:bookmarkStart w:id="2" w:name="O_993890"/>
      <w:bookmarkEnd w:id="2"/>
      <w:r w:rsidRPr="009F028B">
        <w:t>Performance Evidence</w:t>
      </w:r>
    </w:p>
    <w:p w:rsidR="00000000" w:rsidRPr="009F028B" w:rsidP="00E33D45">
      <w:pPr>
        <w:pStyle w:val="BodyText"/>
      </w:pPr>
      <w:r w:rsidRPr="009F028B">
        <w:t xml:space="preserve">An individual demonstrating competency must satisfy all of the elements and performance criteria in this unit. </w:t>
      </w:r>
    </w:p>
    <w:p w:rsidR="00000000" w:rsidRPr="009F028B" w:rsidP="00E33D45">
      <w:pPr>
        <w:pStyle w:val="BodyText"/>
      </w:pPr>
      <w:r w:rsidRPr="009F028B">
        <w:t>There must be evidence that the individual has safely and effectively set up, operated and shut down an automated or semi-a</w:t>
      </w:r>
      <w:r w:rsidRPr="009F028B">
        <w:t>utomated product labelling system on a minimum of one occasion, including:</w:t>
      </w:r>
    </w:p>
    <w:p w:rsidR="00000000" w:rsidRPr="009F028B" w:rsidP="009F028B">
      <w:pPr>
        <w:pStyle w:val="ListBullet"/>
      </w:pPr>
      <w:r w:rsidRPr="009F028B">
        <w:t>confirming equipment is ready for operation, including:</w:t>
      </w:r>
    </w:p>
    <w:p w:rsidR="00000000" w:rsidRPr="009F028B" w:rsidP="009F028B">
      <w:pPr>
        <w:pStyle w:val="ListBullet2"/>
      </w:pPr>
      <w:r w:rsidRPr="009F028B">
        <w:t>heating glue to correct temperature</w:t>
      </w:r>
    </w:p>
    <w:p w:rsidR="00000000" w:rsidRPr="009F028B" w:rsidP="009F028B">
      <w:pPr>
        <w:pStyle w:val="ListBullet2"/>
      </w:pPr>
      <w:r w:rsidRPr="009F028B">
        <w:t>checking glue meets specification according to label type</w:t>
      </w:r>
    </w:p>
    <w:p w:rsidR="00000000" w:rsidRPr="009F028B" w:rsidP="009F028B">
      <w:pPr>
        <w:pStyle w:val="ListBullet2"/>
      </w:pPr>
      <w:r w:rsidRPr="009F028B">
        <w:t>confirming dryness of container in readiness for labels</w:t>
      </w:r>
    </w:p>
    <w:p w:rsidR="00000000" w:rsidRPr="009F028B" w:rsidP="009F028B">
      <w:pPr>
        <w:pStyle w:val="ListBullet2"/>
      </w:pPr>
      <w:r w:rsidRPr="009F028B">
        <w:t xml:space="preserve">checking labels meet specification of product </w:t>
      </w:r>
    </w:p>
    <w:p w:rsidR="00000000" w:rsidRPr="009F028B" w:rsidP="009F028B">
      <w:pPr>
        <w:pStyle w:val="ListBullet2"/>
      </w:pPr>
      <w:r w:rsidRPr="009F028B">
        <w:t>inserting labels, correctly orientated in magazine</w:t>
      </w:r>
    </w:p>
    <w:p w:rsidR="00000000" w:rsidRPr="009F028B" w:rsidP="009F028B">
      <w:pPr>
        <w:pStyle w:val="ListBullet2"/>
      </w:pPr>
      <w:r w:rsidRPr="009F028B">
        <w:t>feeding label web through application mechanism</w:t>
      </w:r>
    </w:p>
    <w:p w:rsidR="00000000" w:rsidRPr="009F028B" w:rsidP="009F028B">
      <w:pPr>
        <w:pStyle w:val="ListBullet"/>
      </w:pPr>
      <w:r w:rsidRPr="009F028B">
        <w:t>monitoring and adjusting process equipment to achieve</w:t>
      </w:r>
      <w:r w:rsidRPr="009F028B">
        <w:t xml:space="preserve"> required quality outcomes, ensuring:</w:t>
      </w:r>
    </w:p>
    <w:p w:rsidR="00000000" w:rsidRPr="009F028B" w:rsidP="009F028B">
      <w:pPr>
        <w:pStyle w:val="ListBullet2"/>
      </w:pPr>
      <w:r w:rsidRPr="009F028B">
        <w:t>label adhesion</w:t>
      </w:r>
    </w:p>
    <w:p w:rsidR="00000000" w:rsidRPr="009F028B" w:rsidP="009F028B">
      <w:pPr>
        <w:pStyle w:val="ListBullet2"/>
      </w:pPr>
      <w:r w:rsidRPr="009F028B">
        <w:t>label orientation</w:t>
      </w:r>
    </w:p>
    <w:p w:rsidR="00000000" w:rsidRPr="009F028B" w:rsidP="009F028B">
      <w:pPr>
        <w:pStyle w:val="ListBullet2"/>
      </w:pPr>
      <w:r w:rsidRPr="009F028B">
        <w:t>label damage</w:t>
      </w:r>
    </w:p>
    <w:p w:rsidR="00000000" w:rsidRPr="009F028B" w:rsidP="009F028B">
      <w:pPr>
        <w:pStyle w:val="ListBullet2"/>
      </w:pPr>
      <w:r w:rsidRPr="009F028B">
        <w:t>label positioning</w:t>
      </w:r>
    </w:p>
    <w:p w:rsidR="00000000" w:rsidRPr="009F028B" w:rsidP="009F028B">
      <w:pPr>
        <w:pStyle w:val="ListBullet2"/>
      </w:pPr>
      <w:r w:rsidRPr="009F028B">
        <w:t>smooth versus bubbled labels</w:t>
      </w:r>
    </w:p>
    <w:p w:rsidR="00000000" w:rsidRPr="009F028B" w:rsidP="009F028B">
      <w:pPr>
        <w:pStyle w:val="ListBullet2"/>
      </w:pPr>
      <w:r w:rsidRPr="009F028B">
        <w:t>misprinted labels</w:t>
      </w:r>
    </w:p>
    <w:p w:rsidR="00000000" w:rsidRPr="009F028B" w:rsidP="009F028B">
      <w:pPr>
        <w:pStyle w:val="ListBullet2"/>
      </w:pPr>
      <w:r w:rsidRPr="009F028B">
        <w:t>any label or product coding applied as part of the process</w:t>
      </w:r>
    </w:p>
    <w:p w:rsidR="00000000" w:rsidRPr="009F028B" w:rsidP="009F028B">
      <w:pPr>
        <w:pStyle w:val="ListBullet"/>
      </w:pPr>
      <w:r w:rsidRPr="009F028B">
        <w:t>taking corrective action in response to typical faults and inconsistencies</w:t>
      </w:r>
    </w:p>
    <w:p w:rsidR="00000000" w:rsidRPr="009F028B" w:rsidP="009F028B">
      <w:pPr>
        <w:pStyle w:val="ListBullet"/>
      </w:pPr>
      <w:r w:rsidRPr="009F028B">
        <w:t>liaising with other work areas involved in the packaging process</w:t>
      </w:r>
    </w:p>
    <w:p w:rsidR="00000000" w:rsidRPr="009F028B" w:rsidP="009F028B">
      <w:pPr>
        <w:pStyle w:val="ListBullet"/>
      </w:pPr>
      <w:r w:rsidRPr="009F028B">
        <w:t>completing workplace records as required</w:t>
      </w:r>
    </w:p>
    <w:p w:rsidR="00000000" w:rsidRPr="009F028B" w:rsidP="009F028B">
      <w:pPr>
        <w:pStyle w:val="ListBullet"/>
      </w:pPr>
      <w:r w:rsidRPr="009F028B">
        <w:t>applying safe work practices and identifying health and safety in the workp</w:t>
      </w:r>
      <w:r w:rsidRPr="009F028B">
        <w:t>lace hazards and controls.</w:t>
      </w:r>
    </w:p>
    <w:p w:rsidR="00000000" w:rsidRPr="009F028B" w:rsidP="009F028B">
      <w:pPr>
        <w:pStyle w:val="AllowPageBreak"/>
      </w:pPr>
    </w:p>
    <w:p w:rsidR="00000000" w:rsidRPr="009F028B" w:rsidP="009F028B">
      <w:pPr>
        <w:pStyle w:val="Heading1"/>
      </w:pPr>
      <w:bookmarkStart w:id="3" w:name="O_993891"/>
      <w:bookmarkEnd w:id="3"/>
      <w:r w:rsidRPr="009F028B">
        <w:t>Knowledge Evidence</w:t>
      </w:r>
    </w:p>
    <w:p w:rsidR="00000000" w:rsidRPr="009F028B" w:rsidP="00E33D45">
      <w:pPr>
        <w:pStyle w:val="BodyText"/>
      </w:pPr>
      <w:r w:rsidRPr="009F028B">
        <w:t>An individual must be able to demonstrate the knowledge required to perform the tasks outlined in the elements and performance criteria of this unit. This includes knowledge of:</w:t>
      </w:r>
    </w:p>
    <w:p w:rsidR="00000000" w:rsidRPr="009F028B" w:rsidP="009F028B">
      <w:pPr>
        <w:pStyle w:val="ListBullet"/>
      </w:pPr>
      <w:r w:rsidRPr="009F028B">
        <w:t>purpose and pr</w:t>
      </w:r>
      <w:r w:rsidRPr="009F028B">
        <w:t>inciples of labelling equipment</w:t>
      </w:r>
    </w:p>
    <w:p w:rsidR="00000000" w:rsidRPr="009F028B" w:rsidP="009F028B">
      <w:pPr>
        <w:pStyle w:val="ListBullet"/>
      </w:pPr>
      <w:r w:rsidRPr="009F028B">
        <w:t>key features of labelling equipment and components</w:t>
      </w:r>
    </w:p>
    <w:p w:rsidR="00000000" w:rsidRPr="009F028B" w:rsidP="009F028B">
      <w:pPr>
        <w:pStyle w:val="ListBullet"/>
      </w:pPr>
      <w:r w:rsidRPr="009F028B">
        <w:t>links to related processes</w:t>
      </w:r>
    </w:p>
    <w:p w:rsidR="00000000" w:rsidRPr="009F028B" w:rsidP="009F028B">
      <w:pPr>
        <w:pStyle w:val="ListBullet"/>
      </w:pPr>
      <w:r w:rsidRPr="009F028B">
        <w:t>effect of process stages on end product</w:t>
      </w:r>
    </w:p>
    <w:p w:rsidR="00000000" w:rsidRPr="009F028B" w:rsidP="009F028B">
      <w:pPr>
        <w:pStyle w:val="ListBullet"/>
      </w:pPr>
      <w:r w:rsidRPr="009F028B">
        <w:t>quality characteristics of end product</w:t>
      </w:r>
    </w:p>
    <w:p w:rsidR="00000000" w:rsidRPr="009F028B" w:rsidP="009F028B">
      <w:pPr>
        <w:pStyle w:val="ListBullet"/>
      </w:pPr>
      <w:r w:rsidRPr="009F028B">
        <w:t>product and materials preparation requirements and effect of variation on the process which may include effect on end results of:</w:t>
      </w:r>
    </w:p>
    <w:p w:rsidR="00000000" w:rsidRPr="009F028B" w:rsidP="009F028B">
      <w:pPr>
        <w:pStyle w:val="ListBullet2"/>
      </w:pPr>
      <w:r w:rsidRPr="009F028B">
        <w:t>glue temperature</w:t>
      </w:r>
    </w:p>
    <w:p w:rsidR="00000000" w:rsidRPr="009F028B" w:rsidP="009F028B">
      <w:pPr>
        <w:pStyle w:val="ListBullet2"/>
      </w:pPr>
      <w:r w:rsidRPr="009F028B">
        <w:t>glue type</w:t>
      </w:r>
    </w:p>
    <w:p w:rsidR="00000000" w:rsidRPr="009F028B" w:rsidP="009F028B">
      <w:pPr>
        <w:pStyle w:val="ListBullet2"/>
      </w:pPr>
      <w:r w:rsidRPr="009F028B">
        <w:t>wet containers</w:t>
      </w:r>
    </w:p>
    <w:p w:rsidR="00000000" w:rsidRPr="009F028B" w:rsidP="009F028B">
      <w:pPr>
        <w:pStyle w:val="ListBullet2"/>
      </w:pPr>
      <w:r w:rsidRPr="009F028B">
        <w:t>faulty label feed</w:t>
      </w:r>
    </w:p>
    <w:p w:rsidR="00000000" w:rsidRPr="009F028B" w:rsidP="009F028B">
      <w:pPr>
        <w:pStyle w:val="ListBullet2"/>
      </w:pPr>
      <w:r w:rsidRPr="009F028B">
        <w:t>incorrect or inaccurate labels</w:t>
      </w:r>
    </w:p>
    <w:p w:rsidR="00000000" w:rsidRPr="009F028B" w:rsidP="009F028B">
      <w:pPr>
        <w:pStyle w:val="ListBullet"/>
      </w:pPr>
      <w:r w:rsidRPr="009F028B">
        <w:t>emergency and troubleshooting pro</w:t>
      </w:r>
      <w:r w:rsidRPr="009F028B">
        <w:t>cedures</w:t>
      </w:r>
    </w:p>
    <w:p w:rsidR="00000000" w:rsidRPr="009F028B" w:rsidP="009F028B">
      <w:pPr>
        <w:pStyle w:val="ListBullet"/>
      </w:pPr>
      <w:r w:rsidRPr="009F028B">
        <w:t>process specification, procedures and operating parameters</w:t>
      </w:r>
    </w:p>
    <w:p w:rsidR="00000000" w:rsidRPr="009F028B" w:rsidP="009F028B">
      <w:pPr>
        <w:pStyle w:val="ListBullet"/>
      </w:pPr>
      <w:r w:rsidRPr="009F028B">
        <w:t>equipment and instrumentation components, purpose and operation</w:t>
      </w:r>
    </w:p>
    <w:p w:rsidR="00000000" w:rsidRPr="009F028B" w:rsidP="009F028B">
      <w:pPr>
        <w:pStyle w:val="ListBullet"/>
      </w:pPr>
      <w:r w:rsidRPr="009F028B">
        <w:t>basic operating principles of process control systems where relevant</w:t>
      </w:r>
    </w:p>
    <w:p w:rsidR="00000000" w:rsidRPr="009F028B" w:rsidP="009F028B">
      <w:pPr>
        <w:pStyle w:val="ListBullet"/>
      </w:pPr>
      <w:r w:rsidRPr="009F028B">
        <w:t>services required</w:t>
      </w:r>
    </w:p>
    <w:p w:rsidR="00000000" w:rsidRPr="009F028B" w:rsidP="009F028B">
      <w:pPr>
        <w:pStyle w:val="ListBullet"/>
      </w:pPr>
      <w:r w:rsidRPr="009F028B">
        <w:t xml:space="preserve">significance and method of monitoring </w:t>
      </w:r>
      <w:r w:rsidRPr="009F028B">
        <w:t>control points within the process</w:t>
      </w:r>
    </w:p>
    <w:p w:rsidR="00000000" w:rsidRPr="009F028B" w:rsidP="009F028B">
      <w:pPr>
        <w:pStyle w:val="ListBullet"/>
      </w:pPr>
      <w:r w:rsidRPr="009F028B">
        <w:t>common causes of variation and corrective action required</w:t>
      </w:r>
    </w:p>
    <w:p w:rsidR="00000000" w:rsidRPr="009F028B" w:rsidP="009F028B">
      <w:pPr>
        <w:pStyle w:val="ListBullet"/>
      </w:pPr>
      <w:r w:rsidRPr="009F028B">
        <w:t>routine maintenance requirements</w:t>
      </w:r>
    </w:p>
    <w:p w:rsidR="00000000" w:rsidRPr="009F028B" w:rsidP="009F028B">
      <w:pPr>
        <w:pStyle w:val="ListBullet"/>
      </w:pPr>
      <w:r w:rsidRPr="009F028B">
        <w:t>health and safety in the workplace hazards and controls</w:t>
      </w:r>
    </w:p>
    <w:p w:rsidR="00000000" w:rsidRPr="009F028B" w:rsidP="009F028B">
      <w:pPr>
        <w:pStyle w:val="ListBullet"/>
      </w:pPr>
      <w:r w:rsidRPr="009F028B">
        <w:t>lock-out and tag-out procedures</w:t>
      </w:r>
    </w:p>
    <w:p w:rsidR="00000000" w:rsidRPr="009F028B" w:rsidP="009F028B">
      <w:pPr>
        <w:pStyle w:val="ListBullet"/>
      </w:pPr>
      <w:r w:rsidRPr="009F028B">
        <w:t>procedures and responsibility for reporting problems</w:t>
      </w:r>
    </w:p>
    <w:p w:rsidR="00000000" w:rsidRPr="009F028B" w:rsidP="009F028B">
      <w:pPr>
        <w:pStyle w:val="ListBullet"/>
      </w:pPr>
      <w:r w:rsidRPr="009F028B">
        <w:t>shutdown and cleaning requirements associated with changeovers and types of shutdown</w:t>
      </w:r>
    </w:p>
    <w:p w:rsidR="00000000" w:rsidRPr="009F028B" w:rsidP="009F028B">
      <w:pPr>
        <w:pStyle w:val="ListBullet"/>
      </w:pPr>
      <w:r w:rsidRPr="009F028B">
        <w:t>waste handling requirements and procedures</w:t>
      </w:r>
    </w:p>
    <w:p w:rsidR="00000000" w:rsidRPr="009F028B" w:rsidP="009F028B">
      <w:pPr>
        <w:pStyle w:val="ListBullet"/>
      </w:pPr>
      <w:r w:rsidRPr="009F028B">
        <w:t>recording requirements and procedures.</w:t>
      </w:r>
    </w:p>
    <w:p w:rsidR="00000000" w:rsidRPr="009F028B" w:rsidP="009F028B">
      <w:pPr>
        <w:pStyle w:val="AllowPageBreak"/>
      </w:pPr>
    </w:p>
    <w:p w:rsidR="00000000" w:rsidRPr="009F028B" w:rsidP="009F028B">
      <w:pPr>
        <w:pStyle w:val="Heading1"/>
      </w:pPr>
      <w:bookmarkStart w:id="4" w:name="O_993892"/>
      <w:bookmarkEnd w:id="4"/>
      <w:r w:rsidRPr="009F028B">
        <w:t>Assessment Conditio</w:t>
      </w:r>
      <w:r w:rsidRPr="009F028B">
        <w:t>ns</w:t>
      </w:r>
    </w:p>
    <w:p w:rsidR="00000000" w:rsidRPr="009F028B" w:rsidP="00E33D45">
      <w:pPr>
        <w:pStyle w:val="BodyText"/>
      </w:pPr>
      <w:r w:rsidRPr="009F028B">
        <w:t xml:space="preserve">Assessment of skills must take place under the following conditions: </w:t>
      </w:r>
    </w:p>
    <w:p w:rsidR="00000000" w:rsidRPr="009F028B" w:rsidP="009F028B">
      <w:pPr>
        <w:pStyle w:val="ListBullet"/>
      </w:pPr>
      <w:r w:rsidRPr="009F028B">
        <w:t>physical conditions:</w:t>
      </w:r>
    </w:p>
    <w:p w:rsidR="00000000" w:rsidRPr="009F028B" w:rsidP="009F028B">
      <w:pPr>
        <w:pStyle w:val="ListBullet2"/>
      </w:pPr>
      <w:r w:rsidRPr="009F028B">
        <w:t xml:space="preserve">skills must be demonstrated in a workplace setting or an environment that accurately represents a real workplace </w:t>
      </w:r>
    </w:p>
    <w:p w:rsidR="00000000" w:rsidRPr="009F028B" w:rsidP="009F028B">
      <w:pPr>
        <w:pStyle w:val="ListBullet"/>
      </w:pPr>
      <w:r w:rsidRPr="009F028B">
        <w:t>resources, equipment and materials:</w:t>
      </w:r>
    </w:p>
    <w:p w:rsidR="00000000" w:rsidRPr="009F028B" w:rsidP="009F028B">
      <w:pPr>
        <w:pStyle w:val="ListBullet2"/>
      </w:pPr>
      <w:r w:rsidRPr="009F028B">
        <w:t>a product labelling context</w:t>
      </w:r>
    </w:p>
    <w:p w:rsidR="00000000" w:rsidRPr="009F028B" w:rsidP="009F028B">
      <w:pPr>
        <w:pStyle w:val="ListBullet2"/>
      </w:pPr>
      <w:r w:rsidRPr="009F028B">
        <w:t xml:space="preserve">work procedures and instructions </w:t>
      </w:r>
    </w:p>
    <w:p w:rsidR="00000000" w:rsidRPr="009F028B" w:rsidP="009F028B">
      <w:pPr>
        <w:pStyle w:val="ListBullet2"/>
      </w:pPr>
      <w:r w:rsidRPr="009F028B">
        <w:t>personal protective equipment</w:t>
      </w:r>
    </w:p>
    <w:p w:rsidR="00000000" w:rsidRPr="009F028B" w:rsidP="009F028B">
      <w:pPr>
        <w:pStyle w:val="ListBullet2"/>
      </w:pPr>
      <w:r w:rsidRPr="009F028B">
        <w:t>products, consumables and materials</w:t>
      </w:r>
    </w:p>
    <w:p w:rsidR="00000000" w:rsidRPr="009F028B" w:rsidP="009F028B">
      <w:pPr>
        <w:pStyle w:val="ListBullet2"/>
      </w:pPr>
      <w:r w:rsidRPr="009F028B">
        <w:t>documentation and recording requirements and procedures.</w:t>
      </w:r>
    </w:p>
    <w:p w:rsidR="00000000" w:rsidRPr="009F028B" w:rsidP="009F028B">
      <w:pPr>
        <w:pStyle w:val="BodyText"/>
      </w:pPr>
    </w:p>
    <w:p w:rsidR="00000000" w:rsidRPr="009F028B" w:rsidP="00E33D45">
      <w:pPr>
        <w:pStyle w:val="BodyText"/>
      </w:pPr>
      <w:r w:rsidRPr="009F028B">
        <w:t xml:space="preserve">Assessors of this unit must satisfy the requirements for assessors in </w:t>
      </w:r>
      <w:r w:rsidRPr="009F028B">
        <w:t>applicable vocational education and training legislation, frameworks and/or standards.</w:t>
      </w:r>
    </w:p>
    <w:p w:rsidR="00000000" w:rsidRPr="009F028B" w:rsidP="009F028B">
      <w:pPr>
        <w:pStyle w:val="Heading1"/>
      </w:pPr>
      <w:bookmarkStart w:id="5" w:name="O_993895"/>
      <w:bookmarkEnd w:id="5"/>
      <w:r w:rsidRPr="009F028B">
        <w:t>Links</w:t>
      </w:r>
    </w:p>
    <w:p w:rsidR="00000000" w:rsidRPr="009F028B" w:rsidP="00E33D45">
      <w:pPr>
        <w:pStyle w:val="BodyText"/>
      </w:pPr>
      <w:r w:rsidRPr="009F028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22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F028B" w:rsidP="009F028B"/>
    <w:sectPr w:rsidSect="009F0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8B" w:rsidRPr="00E33D45" w:rsidP="00E33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45" w:rsidP="009F0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D45" w:rsidP="009F0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33D45" w:rsidP="009F0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28B" w:rsidRPr="00E33D45" w:rsidP="00E33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45" w:rsidRPr="002D2AF8" w:rsidP="009F0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FBPBPG3002 Operate the labelling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3D45" w:rsidP="009F0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EE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C3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CC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28B"/>
  </w:style>
  <w:style w:type="character" w:customStyle="1" w:styleId="Heading1Char">
    <w:name w:val="Heading 1 Char"/>
    <w:basedOn w:val="DefaultParagraphFont"/>
    <w:link w:val="Heading1"/>
    <w:rsid w:val="009F0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2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28B"/>
    <w:rPr>
      <w:b/>
      <w:spacing w:val="0"/>
    </w:rPr>
  </w:style>
  <w:style w:type="paragraph" w:styleId="ListBullet2">
    <w:name w:val="List Bullet 2"/>
    <w:basedOn w:val="List2"/>
    <w:rsid w:val="009F02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28B"/>
    <w:rPr>
      <w:i/>
    </w:rPr>
  </w:style>
  <w:style w:type="paragraph" w:styleId="Caption">
    <w:name w:val="caption"/>
    <w:basedOn w:val="BodyText"/>
    <w:next w:val="Normal"/>
    <w:qFormat/>
    <w:rsid w:val="009F0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28B"/>
  </w:style>
  <w:style w:type="paragraph" w:styleId="TableofFigures">
    <w:name w:val="table of figures"/>
    <w:basedOn w:val="Normal"/>
    <w:next w:val="Normal"/>
    <w:semiHidden/>
    <w:rsid w:val="009F0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2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28B"/>
    <w:rPr>
      <w:rFonts w:ascii="Wingdings" w:hAnsi="Wingdings"/>
    </w:rPr>
  </w:style>
  <w:style w:type="paragraph" w:customStyle="1" w:styleId="TableHeading">
    <w:name w:val="Table Heading"/>
    <w:basedOn w:val="HeadingBase"/>
    <w:rsid w:val="009F0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28B"/>
    <w:rPr>
      <w:color w:val="0033CC"/>
      <w:u w:val="none"/>
    </w:rPr>
  </w:style>
  <w:style w:type="paragraph" w:customStyle="1" w:styleId="BodyTextRight">
    <w:name w:val="Body Text Right"/>
    <w:basedOn w:val="BodyText"/>
    <w:rsid w:val="009F0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2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28B"/>
    <w:rPr>
      <w:sz w:val="32"/>
    </w:rPr>
  </w:style>
  <w:style w:type="paragraph" w:customStyle="1" w:styleId="HeadingProcedure">
    <w:name w:val="Heading Procedure"/>
    <w:basedOn w:val="HeadingBase"/>
    <w:next w:val="Normal"/>
    <w:rsid w:val="009F0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28B"/>
    <w:pPr>
      <w:spacing w:before="60" w:after="60"/>
    </w:pPr>
  </w:style>
  <w:style w:type="paragraph" w:styleId="ListContinue">
    <w:name w:val="List Continue"/>
    <w:basedOn w:val="List"/>
    <w:rsid w:val="009F028B"/>
    <w:pPr>
      <w:ind w:firstLine="0"/>
    </w:pPr>
  </w:style>
  <w:style w:type="paragraph" w:customStyle="1" w:styleId="ListNote">
    <w:name w:val="List Note"/>
    <w:basedOn w:val="List"/>
    <w:rsid w:val="009F0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28B"/>
    <w:rPr>
      <w:rFonts w:ascii="Courier New" w:hAnsi="Courier New"/>
    </w:rPr>
  </w:style>
  <w:style w:type="paragraph" w:customStyle="1" w:styleId="NoteBullet">
    <w:name w:val="Note Bullet"/>
    <w:basedOn w:val="Note"/>
    <w:rsid w:val="009F0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28B"/>
    <w:rPr>
      <w:b/>
      <w:smallCaps/>
    </w:rPr>
  </w:style>
  <w:style w:type="paragraph" w:customStyle="1" w:styleId="TableListNumber">
    <w:name w:val="Table List Number"/>
    <w:basedOn w:val="ListNumber"/>
    <w:rsid w:val="009F0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28B"/>
    <w:pPr>
      <w:numPr>
        <w:numId w:val="9"/>
      </w:numPr>
    </w:pPr>
  </w:style>
  <w:style w:type="paragraph" w:customStyle="1" w:styleId="ListAlpha2">
    <w:name w:val="List Alpha 2"/>
    <w:basedOn w:val="List2"/>
    <w:rsid w:val="009F028B"/>
    <w:pPr>
      <w:numPr>
        <w:numId w:val="8"/>
      </w:numPr>
    </w:pPr>
  </w:style>
  <w:style w:type="paragraph" w:styleId="List2">
    <w:name w:val="List 2"/>
    <w:basedOn w:val="BodyText"/>
    <w:rsid w:val="009F0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2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28B"/>
    <w:pPr>
      <w:numPr>
        <w:numId w:val="4"/>
      </w:numPr>
    </w:pPr>
  </w:style>
  <w:style w:type="paragraph" w:styleId="ListContinue2">
    <w:name w:val="List Continue 2"/>
    <w:basedOn w:val="List2"/>
    <w:rsid w:val="009F028B"/>
    <w:pPr>
      <w:ind w:firstLine="0"/>
    </w:pPr>
  </w:style>
  <w:style w:type="paragraph" w:styleId="ListContinue3">
    <w:name w:val="List Continue 3"/>
    <w:basedOn w:val="List3"/>
    <w:rsid w:val="009F028B"/>
    <w:pPr>
      <w:ind w:left="1021" w:firstLine="0"/>
    </w:pPr>
  </w:style>
  <w:style w:type="paragraph" w:styleId="ListContinue4">
    <w:name w:val="List Continue 4"/>
    <w:basedOn w:val="List4"/>
    <w:rsid w:val="009F028B"/>
    <w:pPr>
      <w:ind w:firstLine="0"/>
    </w:pPr>
  </w:style>
  <w:style w:type="paragraph" w:styleId="ListContinue5">
    <w:name w:val="List Continue 5"/>
    <w:basedOn w:val="List5"/>
    <w:rsid w:val="009F028B"/>
    <w:pPr>
      <w:ind w:firstLine="0"/>
    </w:pPr>
  </w:style>
  <w:style w:type="paragraph" w:styleId="ListNumber3">
    <w:name w:val="List Number 3"/>
    <w:basedOn w:val="List3"/>
    <w:rsid w:val="009F028B"/>
    <w:pPr>
      <w:numPr>
        <w:numId w:val="5"/>
      </w:numPr>
    </w:pPr>
  </w:style>
  <w:style w:type="paragraph" w:styleId="ListNumber4">
    <w:name w:val="List Number 4"/>
    <w:basedOn w:val="List4"/>
    <w:rsid w:val="009F028B"/>
    <w:pPr>
      <w:numPr>
        <w:numId w:val="6"/>
      </w:numPr>
    </w:pPr>
  </w:style>
  <w:style w:type="paragraph" w:styleId="ListNumber5">
    <w:name w:val="List Number 5"/>
    <w:basedOn w:val="List5"/>
    <w:rsid w:val="009F028B"/>
    <w:pPr>
      <w:numPr>
        <w:numId w:val="7"/>
      </w:numPr>
    </w:pPr>
  </w:style>
  <w:style w:type="paragraph" w:styleId="BlockText">
    <w:name w:val="Block Text"/>
    <w:basedOn w:val="Normal"/>
    <w:rsid w:val="009F0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28B"/>
    <w:rPr>
      <w:sz w:val="16"/>
      <w:vertAlign w:val="superscript"/>
    </w:rPr>
  </w:style>
  <w:style w:type="character" w:customStyle="1" w:styleId="Symbols">
    <w:name w:val="Symbols"/>
    <w:basedOn w:val="DefaultParagraphFont"/>
    <w:rsid w:val="009F028B"/>
    <w:rPr>
      <w:rFonts w:ascii="Symbol" w:hAnsi="Symbol"/>
    </w:rPr>
  </w:style>
  <w:style w:type="character" w:customStyle="1" w:styleId="MenuOptions">
    <w:name w:val="Menu Options"/>
    <w:basedOn w:val="DefaultParagraphFont"/>
    <w:rsid w:val="009F0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28B"/>
    <w:rPr>
      <w:b/>
    </w:rPr>
  </w:style>
  <w:style w:type="character" w:customStyle="1" w:styleId="Underlined">
    <w:name w:val="Underlined"/>
    <w:basedOn w:val="DefaultParagraphFont"/>
    <w:rsid w:val="009F028B"/>
    <w:rPr>
      <w:u w:val="single"/>
    </w:rPr>
  </w:style>
  <w:style w:type="paragraph" w:customStyle="1" w:styleId="TableBodyTextRight">
    <w:name w:val="Table Body Text Right"/>
    <w:basedOn w:val="TableBodyText"/>
    <w:rsid w:val="009F0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28B"/>
    <w:rPr>
      <w:sz w:val="18"/>
    </w:rPr>
  </w:style>
  <w:style w:type="paragraph" w:customStyle="1" w:styleId="BodySmallRight">
    <w:name w:val="Body Small Right"/>
    <w:basedOn w:val="BodyTextRight"/>
    <w:rsid w:val="009F028B"/>
    <w:rPr>
      <w:sz w:val="18"/>
      <w:szCs w:val="18"/>
    </w:rPr>
  </w:style>
  <w:style w:type="paragraph" w:customStyle="1" w:styleId="MarginEdition">
    <w:name w:val="Margin Edition"/>
    <w:basedOn w:val="MarginNote"/>
    <w:rsid w:val="009F0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28B"/>
    <w:rPr>
      <w:sz w:val="2"/>
      <w:szCs w:val="2"/>
    </w:rPr>
  </w:style>
  <w:style w:type="character" w:customStyle="1" w:styleId="Small">
    <w:name w:val="Small"/>
    <w:basedOn w:val="DefaultParagraphFont"/>
    <w:rsid w:val="009F028B"/>
    <w:rPr>
      <w:sz w:val="16"/>
    </w:rPr>
  </w:style>
  <w:style w:type="paragraph" w:customStyle="1" w:styleId="WideTable">
    <w:name w:val="Wide Table"/>
    <w:basedOn w:val="Normal"/>
    <w:rsid w:val="009F0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28B"/>
  </w:style>
  <w:style w:type="paragraph" w:styleId="Quote">
    <w:name w:val="Quote"/>
    <w:basedOn w:val="Heading1"/>
    <w:link w:val="QuoteChar"/>
    <w:qFormat/>
    <w:rsid w:val="009F0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28B"/>
    <w:pPr>
      <w:pageBreakBefore/>
    </w:pPr>
  </w:style>
  <w:style w:type="paragraph" w:customStyle="1" w:styleId="Border">
    <w:name w:val="Border"/>
    <w:basedOn w:val="Normal"/>
    <w:qFormat/>
    <w:rsid w:val="009F0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28B"/>
    <w:rPr>
      <w:u w:val="single"/>
    </w:rPr>
  </w:style>
  <w:style w:type="character" w:customStyle="1" w:styleId="BoldandItalics">
    <w:name w:val="Bold and Italics"/>
    <w:qFormat/>
    <w:rsid w:val="009F028B"/>
    <w:rPr>
      <w:b/>
      <w:i/>
      <w:u w:val="none"/>
    </w:rPr>
  </w:style>
  <w:style w:type="paragraph" w:styleId="BalloonText">
    <w:name w:val="Balloon Text"/>
    <w:basedOn w:val="Normal"/>
    <w:link w:val="BalloonTextChar"/>
    <w:rsid w:val="009F0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28B"/>
    <w:pPr>
      <w:spacing w:before="0" w:after="0"/>
    </w:pPr>
  </w:style>
  <w:style w:type="paragraph" w:customStyle="1" w:styleId="BodyTextBold">
    <w:name w:val="Body Text Bold"/>
    <w:basedOn w:val="BodyText"/>
    <w:qFormat/>
    <w:rsid w:val="009F028B"/>
    <w:rPr>
      <w:b/>
    </w:rPr>
  </w:style>
  <w:style w:type="character" w:styleId="Hyperlink">
    <w:name w:val="Hyperlink"/>
    <w:basedOn w:val="DefaultParagraphFont"/>
    <w:uiPriority w:val="99"/>
    <w:unhideWhenUsed/>
    <w:rsid w:val="00E33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3307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FBPBPG3002 Operate the labelling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