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916" w:rsidP="00D77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FBPBPG2012 Operate a packaging process</w:t>
      </w:r>
      <w:r>
        <w:fldChar w:fldCharType="end"/>
      </w:r>
    </w:p>
    <w:p w:rsidR="00D77916" w:rsidP="00D77916">
      <w:pPr>
        <w:pStyle w:val="Version"/>
        <w:sectPr w:rsidSect="003D7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1B3" w:rsidP="003D71B3">
      <w:pPr>
        <w:pStyle w:val="SuperHeading"/>
      </w:pPr>
      <w:r w:rsidRPr="003D71B3">
        <w:t>Assessment Requirements for FBPBPG2012 Operate a packaging process</w:t>
      </w:r>
    </w:p>
    <w:p w:rsidR="00000000" w:rsidRPr="003D71B3" w:rsidP="003D71B3">
      <w:pPr>
        <w:pStyle w:val="Heading1"/>
      </w:pPr>
      <w:bookmarkStart w:id="1" w:name="O_1186275"/>
      <w:bookmarkEnd w:id="1"/>
      <w:r w:rsidRPr="003D71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7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B3">
            <w:pPr>
              <w:pStyle w:val="BodyTextBold"/>
              <w:rPr>
                <w:lang w:val="en-NZ"/>
              </w:rPr>
            </w:pPr>
            <w:r w:rsidRPr="003D71B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B3">
            <w:pPr>
              <w:pStyle w:val="BodyTextBold"/>
              <w:rPr>
                <w:lang w:val="en-NZ"/>
              </w:rPr>
            </w:pPr>
            <w:r w:rsidRPr="003D71B3">
              <w:t>Comments</w:t>
            </w:r>
          </w:p>
        </w:tc>
      </w:tr>
      <w:tr w:rsidTr="003D7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B3">
            <w:pPr>
              <w:pStyle w:val="BodyText"/>
              <w:rPr>
                <w:lang w:val="en-NZ"/>
              </w:rPr>
            </w:pPr>
            <w:r w:rsidRPr="003D71B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B3" w:rsidP="003D71B3">
            <w:pPr>
              <w:pStyle w:val="BodyText"/>
            </w:pPr>
            <w:r w:rsidRPr="003D71B3">
              <w:t>This version released with FBP Food, Beverage and Pharmaceutical Training Package Version 6.0.</w:t>
            </w:r>
          </w:p>
        </w:tc>
      </w:tr>
    </w:tbl>
    <w:p w:rsidR="00000000" w:rsidRPr="003D71B3" w:rsidP="003D71B3">
      <w:pPr>
        <w:pStyle w:val="BodyText"/>
      </w:pPr>
    </w:p>
    <w:p w:rsidR="00000000" w:rsidRPr="003D71B3" w:rsidP="003D71B3">
      <w:pPr>
        <w:pStyle w:val="AllowPageBreak"/>
      </w:pPr>
    </w:p>
    <w:p w:rsidR="00000000" w:rsidRPr="003D71B3" w:rsidP="003D71B3">
      <w:pPr>
        <w:pStyle w:val="Heading1"/>
      </w:pPr>
      <w:bookmarkStart w:id="2" w:name="O_1186276"/>
      <w:bookmarkEnd w:id="2"/>
      <w:r w:rsidRPr="003D71B3">
        <w:t>Performance Evidence</w:t>
      </w:r>
    </w:p>
    <w:p w:rsidR="00000000" w:rsidRPr="003D71B3" w:rsidP="00D77916">
      <w:pPr>
        <w:pStyle w:val="BodyText"/>
      </w:pPr>
      <w:r w:rsidRPr="003D71B3">
        <w:t>An individual demonstrating competency must satisfy all of the elements and performance criteria in this unit.</w:t>
      </w:r>
    </w:p>
    <w:p w:rsidR="00000000" w:rsidRPr="003D71B3" w:rsidP="00D77916">
      <w:pPr>
        <w:pStyle w:val="BodyText"/>
      </w:pPr>
      <w:r w:rsidRPr="003D71B3">
        <w:t>There must be evidence that the individual has operated a packaging process to package at least one batch of products to spe</w:t>
      </w:r>
      <w:r w:rsidRPr="003D71B3">
        <w:t>cification, including:</w:t>
      </w:r>
    </w:p>
    <w:p w:rsidR="00000000" w:rsidRPr="003D71B3" w:rsidP="003D71B3">
      <w:pPr>
        <w:pStyle w:val="ListBullet"/>
      </w:pPr>
      <w:r w:rsidRPr="003D71B3">
        <w:t>starting, operating, monitoring and adjusting packaging equipment to achieve required outcomes, including:</w:t>
      </w:r>
    </w:p>
    <w:p w:rsidR="00000000" w:rsidRPr="003D71B3" w:rsidP="003D71B3">
      <w:pPr>
        <w:pStyle w:val="ListBullet2"/>
      </w:pPr>
      <w:r w:rsidRPr="003D71B3">
        <w:t>packaging components/consumables and/or product</w:t>
      </w:r>
    </w:p>
    <w:p w:rsidR="00000000" w:rsidRPr="003D71B3" w:rsidP="003D71B3">
      <w:pPr>
        <w:pStyle w:val="ListBullet2"/>
      </w:pPr>
      <w:r w:rsidRPr="003D71B3">
        <w:t>monitoring control points as required to confirm process remains within specification</w:t>
      </w:r>
    </w:p>
    <w:p w:rsidR="00000000" w:rsidRPr="003D71B3" w:rsidP="003D71B3">
      <w:pPr>
        <w:pStyle w:val="ListBullet"/>
      </w:pPr>
      <w:r w:rsidRPr="003D71B3">
        <w:t>following safe work procedures</w:t>
      </w:r>
    </w:p>
    <w:p w:rsidR="00000000" w:rsidRPr="003D71B3" w:rsidP="003D71B3">
      <w:pPr>
        <w:pStyle w:val="ListBullet"/>
      </w:pPr>
      <w:r w:rsidRPr="003D71B3">
        <w:t>addressing routine processing issues.</w:t>
      </w:r>
    </w:p>
    <w:p w:rsidR="00000000" w:rsidRPr="003D71B3" w:rsidP="003D71B3">
      <w:pPr>
        <w:pStyle w:val="AllowPageBreak"/>
      </w:pPr>
    </w:p>
    <w:p w:rsidR="00000000" w:rsidRPr="003D71B3" w:rsidP="003D71B3">
      <w:pPr>
        <w:pStyle w:val="Heading1"/>
      </w:pPr>
      <w:bookmarkStart w:id="3" w:name="O_1186277"/>
      <w:bookmarkEnd w:id="3"/>
      <w:r w:rsidRPr="003D71B3">
        <w:t>Knowledge Evidence</w:t>
      </w:r>
    </w:p>
    <w:p w:rsidR="00000000" w:rsidRPr="003D71B3" w:rsidP="00D77916">
      <w:pPr>
        <w:pStyle w:val="BodyText"/>
      </w:pPr>
      <w:r w:rsidRPr="003D71B3">
        <w:t>An individual must be able to demonstrate the knowledge requir</w:t>
      </w:r>
      <w:r w:rsidRPr="003D71B3">
        <w:t>ed to perform the tasks outlined in the elements and performance criteria of this unit. This includes knowledge of:</w:t>
      </w:r>
    </w:p>
    <w:p w:rsidR="00000000" w:rsidRPr="003D71B3" w:rsidP="003D71B3">
      <w:pPr>
        <w:pStyle w:val="ListBullet"/>
      </w:pPr>
      <w:r w:rsidRPr="003D71B3">
        <w:t>purpose and basic principles of the packaging process, including:</w:t>
      </w:r>
    </w:p>
    <w:p w:rsidR="00000000" w:rsidRPr="003D71B3" w:rsidP="003D71B3">
      <w:pPr>
        <w:pStyle w:val="ListBullet2"/>
      </w:pPr>
      <w:r w:rsidRPr="003D71B3">
        <w:t>the purpose and characteristics required of packaging materials used</w:t>
      </w:r>
    </w:p>
    <w:p w:rsidR="00000000" w:rsidRPr="003D71B3" w:rsidP="003D71B3">
      <w:pPr>
        <w:pStyle w:val="ListBullet2"/>
      </w:pPr>
      <w:r w:rsidRPr="003D71B3">
        <w:t>the</w:t>
      </w:r>
      <w:r w:rsidRPr="003D71B3">
        <w:t xml:space="preserve"> principles of the packaging process used (where methods involve vacuum or map packaging, this includes an understanding of the effect of modified atmosphere on product shelf-life)</w:t>
      </w:r>
    </w:p>
    <w:p w:rsidR="00000000" w:rsidRPr="003D71B3" w:rsidP="003D71B3">
      <w:pPr>
        <w:pStyle w:val="ListBullet"/>
      </w:pPr>
      <w:r w:rsidRPr="003D71B3">
        <w:t xml:space="preserve">product and packaging coding requirements and related legal requirements, </w:t>
      </w:r>
      <w:r w:rsidRPr="003D71B3">
        <w:t>including product weight</w:t>
      </w:r>
    </w:p>
    <w:p w:rsidR="00000000" w:rsidRPr="003D71B3" w:rsidP="003D71B3">
      <w:pPr>
        <w:pStyle w:val="ListBullet"/>
      </w:pPr>
      <w:r w:rsidRPr="003D71B3">
        <w:t>basic operating principles of equipment, including:</w:t>
      </w:r>
    </w:p>
    <w:p w:rsidR="00000000" w:rsidRPr="003D71B3" w:rsidP="003D71B3">
      <w:pPr>
        <w:pStyle w:val="ListBullet2"/>
      </w:pPr>
      <w:r w:rsidRPr="003D71B3">
        <w:t>main equipment components</w:t>
      </w:r>
    </w:p>
    <w:p w:rsidR="00000000" w:rsidRPr="003D71B3" w:rsidP="003D71B3">
      <w:pPr>
        <w:pStyle w:val="ListBullet2"/>
      </w:pPr>
      <w:r w:rsidRPr="003D71B3">
        <w:t>status and purpose of guards</w:t>
      </w:r>
    </w:p>
    <w:p w:rsidR="00000000" w:rsidRPr="003D71B3" w:rsidP="003D71B3">
      <w:pPr>
        <w:pStyle w:val="ListBullet2"/>
      </w:pPr>
      <w:r w:rsidRPr="003D71B3">
        <w:t>equipment operating capacities and applications</w:t>
      </w:r>
    </w:p>
    <w:p w:rsidR="00000000" w:rsidRPr="003D71B3" w:rsidP="003D71B3">
      <w:pPr>
        <w:pStyle w:val="ListBullet2"/>
      </w:pPr>
      <w:r w:rsidRPr="003D71B3">
        <w:t>the purpose and location of sensors and related feedback instrumentation</w:t>
      </w:r>
    </w:p>
    <w:p w:rsidR="00000000" w:rsidRPr="003D71B3" w:rsidP="003D71B3">
      <w:pPr>
        <w:pStyle w:val="ListBullet"/>
      </w:pPr>
      <w:r w:rsidRPr="003D71B3">
        <w:t>services required and action to take if services are not available</w:t>
      </w:r>
    </w:p>
    <w:p w:rsidR="00000000" w:rsidRPr="003D71B3" w:rsidP="003D71B3">
      <w:pPr>
        <w:pStyle w:val="ListBullet"/>
      </w:pPr>
      <w:r w:rsidRPr="003D71B3">
        <w:t>the flow of processes supplying the packaging process, and the effect of outputs on downstream processes</w:t>
      </w:r>
    </w:p>
    <w:p w:rsidR="00000000" w:rsidRPr="003D71B3" w:rsidP="003D71B3">
      <w:pPr>
        <w:pStyle w:val="ListBullet"/>
      </w:pPr>
      <w:r w:rsidRPr="003D71B3">
        <w:t xml:space="preserve">quality characteristics required of the packaging process, including seal integrity </w:t>
      </w:r>
      <w:r w:rsidRPr="003D71B3">
        <w:t>requirements</w:t>
      </w:r>
    </w:p>
    <w:p w:rsidR="00000000" w:rsidRPr="003D71B3" w:rsidP="003D71B3">
      <w:pPr>
        <w:pStyle w:val="ListBullet"/>
      </w:pPr>
      <w:r w:rsidRPr="003D71B3">
        <w:t>effect of variation in inputs, including packaging components/consumables, materials and/or services, on process performance</w:t>
      </w:r>
    </w:p>
    <w:p w:rsidR="00000000" w:rsidRPr="003D71B3" w:rsidP="003D71B3">
      <w:pPr>
        <w:pStyle w:val="ListBullet"/>
      </w:pPr>
      <w:r w:rsidRPr="003D71B3">
        <w:t>operating requirements and parameters, and corrective action required where operation is outside specified operating p</w:t>
      </w:r>
      <w:r w:rsidRPr="003D71B3">
        <w:t>arameters, including restart procedures following a crash or jam-up</w:t>
      </w:r>
    </w:p>
    <w:p w:rsidR="00000000" w:rsidRPr="003D71B3" w:rsidP="003D71B3">
      <w:pPr>
        <w:pStyle w:val="ListBullet"/>
      </w:pPr>
      <w:r w:rsidRPr="003D71B3">
        <w:t>typical equipment faults and related causes, including signs and symptoms of faulty equipment, and early warning signs of potential problems</w:t>
      </w:r>
    </w:p>
    <w:p w:rsidR="00000000" w:rsidRPr="003D71B3" w:rsidP="003D71B3">
      <w:pPr>
        <w:pStyle w:val="ListBullet"/>
      </w:pPr>
      <w:r w:rsidRPr="003D71B3">
        <w:t xml:space="preserve">methods used to monitor the packaging process, </w:t>
      </w:r>
      <w:r w:rsidRPr="003D71B3">
        <w:t>including visual inspecting, and measuring and testing as required by the process</w:t>
      </w:r>
    </w:p>
    <w:p w:rsidR="00000000" w:rsidRPr="003D71B3" w:rsidP="003D71B3">
      <w:pPr>
        <w:pStyle w:val="ListBullet"/>
      </w:pPr>
      <w:r w:rsidRPr="003D71B3">
        <w:t>inspection or test points (control points) in the process and the related procedures and recording requirements (including weights, codes, placement, glue temperatures, align</w:t>
      </w:r>
      <w:r w:rsidRPr="003D71B3">
        <w:t>ment and appearance, configuration and seal integrity)</w:t>
      </w:r>
    </w:p>
    <w:p w:rsidR="00000000" w:rsidRPr="003D71B3" w:rsidP="003D71B3">
      <w:pPr>
        <w:pStyle w:val="ListBullet"/>
      </w:pPr>
      <w:r w:rsidRPr="003D71B3">
        <w:t>contamination/cross-contamination and safety risks related to stages in the packaging process, and related control measures</w:t>
      </w:r>
    </w:p>
    <w:p w:rsidR="00000000" w:rsidRPr="003D71B3" w:rsidP="003D71B3">
      <w:pPr>
        <w:pStyle w:val="ListBullet"/>
      </w:pPr>
      <w:r w:rsidRPr="003D71B3">
        <w:t>common causes of variation, and corrective action required</w:t>
      </w:r>
    </w:p>
    <w:p w:rsidR="00000000" w:rsidRPr="003D71B3" w:rsidP="003D71B3">
      <w:pPr>
        <w:pStyle w:val="ListBullet"/>
      </w:pPr>
      <w:r w:rsidRPr="003D71B3">
        <w:t>health and safety hazards and controls relevant to the packaging process</w:t>
      </w:r>
    </w:p>
    <w:p w:rsidR="00000000" w:rsidRPr="003D71B3" w:rsidP="003D71B3">
      <w:pPr>
        <w:pStyle w:val="ListBullet"/>
      </w:pPr>
      <w:r w:rsidRPr="003D71B3">
        <w:t>requirements of different shutdowns as appropriate to the packaging process, including:</w:t>
      </w:r>
    </w:p>
    <w:p w:rsidR="00000000" w:rsidRPr="003D71B3" w:rsidP="003D71B3">
      <w:pPr>
        <w:pStyle w:val="ListBullet2"/>
      </w:pPr>
      <w:r w:rsidRPr="003D71B3">
        <w:t>emergency and routine shutdowns and procedures to follow in the event of a power outage</w:t>
      </w:r>
    </w:p>
    <w:p w:rsidR="00000000" w:rsidRPr="003D71B3" w:rsidP="003D71B3">
      <w:pPr>
        <w:pStyle w:val="ListBullet2"/>
      </w:pPr>
      <w:r w:rsidRPr="003D71B3">
        <w:t>conduc</w:t>
      </w:r>
      <w:r w:rsidRPr="003D71B3">
        <w:t>ting basic equipment referencing where required</w:t>
      </w:r>
    </w:p>
    <w:p w:rsidR="00000000" w:rsidRPr="003D71B3" w:rsidP="003D71B3">
      <w:pPr>
        <w:pStyle w:val="ListBullet"/>
      </w:pPr>
      <w:r w:rsidRPr="003D71B3">
        <w:t>isolation, lock-out and tag-out procedures and responsibilities</w:t>
      </w:r>
    </w:p>
    <w:p w:rsidR="00000000" w:rsidRPr="003D71B3" w:rsidP="003D71B3">
      <w:pPr>
        <w:pStyle w:val="ListBullet"/>
      </w:pPr>
      <w:r w:rsidRPr="003D71B3">
        <w:t>procedures and responsibility for reporting production and performance information</w:t>
      </w:r>
    </w:p>
    <w:p w:rsidR="00000000" w:rsidRPr="003D71B3" w:rsidP="003D71B3">
      <w:pPr>
        <w:pStyle w:val="ListBullet"/>
      </w:pPr>
      <w:r w:rsidRPr="003D71B3">
        <w:t>environmental issues and controls relevant to the process, i</w:t>
      </w:r>
      <w:r w:rsidRPr="003D71B3">
        <w:t>ncluding waste/rework collection and handling procedures related to the process</w:t>
      </w:r>
    </w:p>
    <w:p w:rsidR="00000000" w:rsidRPr="003D71B3" w:rsidP="003D71B3">
      <w:pPr>
        <w:pStyle w:val="ListBullet"/>
      </w:pPr>
      <w:r w:rsidRPr="003D71B3">
        <w:t>basic operating principles of process control, including the relationship between control panels and systems and the physical equipment</w:t>
      </w:r>
    </w:p>
    <w:p w:rsidR="00000000" w:rsidRPr="003D71B3" w:rsidP="003D71B3">
      <w:pPr>
        <w:pStyle w:val="ListBullet"/>
      </w:pPr>
      <w:r w:rsidRPr="003D71B3">
        <w:t>cleaning and sanitisation procedures for</w:t>
      </w:r>
      <w:r w:rsidRPr="003D71B3">
        <w:t xml:space="preserve"> packaging equipment</w:t>
      </w:r>
    </w:p>
    <w:p w:rsidR="00000000" w:rsidRPr="003D71B3" w:rsidP="003D71B3">
      <w:pPr>
        <w:pStyle w:val="ListBullet"/>
      </w:pPr>
      <w:r w:rsidRPr="003D71B3">
        <w:t>recording requirements for traceability of product.</w:t>
      </w:r>
    </w:p>
    <w:p w:rsidR="00000000" w:rsidRPr="003D71B3" w:rsidP="003D71B3">
      <w:pPr>
        <w:pStyle w:val="AllowPageBreak"/>
      </w:pPr>
    </w:p>
    <w:p w:rsidR="00000000" w:rsidRPr="003D71B3" w:rsidP="003D71B3">
      <w:pPr>
        <w:pStyle w:val="Heading1"/>
      </w:pPr>
      <w:bookmarkStart w:id="4" w:name="O_1186278"/>
      <w:bookmarkEnd w:id="4"/>
      <w:r w:rsidRPr="003D71B3">
        <w:t>Assessment Conditions</w:t>
      </w:r>
    </w:p>
    <w:p w:rsidR="00000000" w:rsidRPr="003D71B3" w:rsidP="00D77916">
      <w:pPr>
        <w:pStyle w:val="BodyText"/>
      </w:pPr>
      <w:r w:rsidRPr="003D71B3">
        <w:t>Assessment of the skills in this unit of competency must take place under the following conditions:</w:t>
      </w:r>
    </w:p>
    <w:p w:rsidR="00000000" w:rsidRPr="003D71B3" w:rsidP="003D71B3">
      <w:pPr>
        <w:pStyle w:val="ListBullet"/>
      </w:pPr>
      <w:r w:rsidRPr="003D71B3">
        <w:t>physical conditions:</w:t>
      </w:r>
    </w:p>
    <w:p w:rsidR="00000000" w:rsidRPr="003D71B3" w:rsidP="003D71B3">
      <w:pPr>
        <w:pStyle w:val="ListBullet2"/>
      </w:pPr>
      <w:r w:rsidRPr="003D71B3">
        <w:t>a packaging workplace or an environment that accurately represents workplace conditions</w:t>
      </w:r>
    </w:p>
    <w:p w:rsidR="00000000" w:rsidRPr="003D71B3" w:rsidP="003D71B3">
      <w:pPr>
        <w:pStyle w:val="ListBullet"/>
      </w:pPr>
      <w:r w:rsidRPr="003D71B3">
        <w:t>resources, equipment and materials:</w:t>
      </w:r>
    </w:p>
    <w:p w:rsidR="00000000" w:rsidRPr="003D71B3" w:rsidP="003D71B3">
      <w:pPr>
        <w:pStyle w:val="ListBullet2"/>
      </w:pPr>
      <w:r w:rsidRPr="003D71B3">
        <w:t>packaging equipment and related services</w:t>
      </w:r>
    </w:p>
    <w:p w:rsidR="00000000" w:rsidRPr="003D71B3" w:rsidP="003D71B3">
      <w:pPr>
        <w:pStyle w:val="ListBullet2"/>
      </w:pPr>
      <w:r w:rsidRPr="003D71B3">
        <w:t>personal protective equipment</w:t>
      </w:r>
    </w:p>
    <w:p w:rsidR="00000000" w:rsidRPr="003D71B3" w:rsidP="003D71B3">
      <w:pPr>
        <w:pStyle w:val="ListBullet2"/>
      </w:pPr>
      <w:r w:rsidRPr="003D71B3">
        <w:t>materials to be packaged, and packaging components/consumab</w:t>
      </w:r>
      <w:r w:rsidRPr="003D71B3">
        <w:t xml:space="preserve">les </w:t>
      </w:r>
    </w:p>
    <w:p w:rsidR="00000000" w:rsidRPr="003D71B3" w:rsidP="003D71B3">
      <w:pPr>
        <w:pStyle w:val="ListBullet2"/>
      </w:pPr>
      <w:r w:rsidRPr="003D71B3">
        <w:t>cleaning materials and equipment</w:t>
      </w:r>
    </w:p>
    <w:p w:rsidR="00000000" w:rsidRPr="003D71B3" w:rsidP="003D71B3">
      <w:pPr>
        <w:pStyle w:val="ListBullet"/>
      </w:pPr>
      <w:r w:rsidRPr="003D71B3">
        <w:t>specifications:</w:t>
      </w:r>
    </w:p>
    <w:p w:rsidR="00000000" w:rsidRPr="003D71B3" w:rsidP="003D71B3">
      <w:pPr>
        <w:pStyle w:val="ListBullet2"/>
      </w:pPr>
      <w:r w:rsidRPr="003D71B3">
        <w:t>work procedures, including advice on safe work practices, quality and environmental requirements</w:t>
      </w:r>
    </w:p>
    <w:p w:rsidR="00000000" w:rsidRPr="003D71B3" w:rsidP="003D71B3">
      <w:pPr>
        <w:pStyle w:val="ListBullet2"/>
      </w:pPr>
      <w:r w:rsidRPr="003D71B3">
        <w:t>information on equipment capacity and operating parameters</w:t>
      </w:r>
    </w:p>
    <w:p w:rsidR="00000000" w:rsidRPr="003D71B3" w:rsidP="003D71B3">
      <w:pPr>
        <w:pStyle w:val="ListBullet2"/>
      </w:pPr>
      <w:r w:rsidRPr="003D71B3">
        <w:t>specifications, control points and operating</w:t>
      </w:r>
      <w:r w:rsidRPr="003D71B3">
        <w:t xml:space="preserve"> parameters</w:t>
      </w:r>
    </w:p>
    <w:p w:rsidR="00000000" w:rsidRPr="003D71B3" w:rsidP="003D71B3">
      <w:pPr>
        <w:pStyle w:val="ListBullet2"/>
      </w:pPr>
      <w:r w:rsidRPr="003D71B3">
        <w:t>recording requirements.</w:t>
      </w:r>
    </w:p>
    <w:p w:rsidR="00000000" w:rsidRPr="003D71B3" w:rsidP="00D77916">
      <w:pPr>
        <w:pStyle w:val="BodyText"/>
      </w:pPr>
      <w:r w:rsidRPr="003D71B3">
        <w:t>Assessors of this unit must satisfy the requirements for assessors in applicable vocational education and training legislation, frameworks and/or standards.</w:t>
      </w:r>
    </w:p>
    <w:p w:rsidR="00000000" w:rsidRPr="003D71B3" w:rsidP="003D71B3">
      <w:pPr>
        <w:pStyle w:val="Heading1"/>
      </w:pPr>
      <w:bookmarkStart w:id="5" w:name="O_1186281"/>
      <w:bookmarkEnd w:id="5"/>
      <w:r w:rsidRPr="003D71B3">
        <w:t>Links</w:t>
      </w:r>
    </w:p>
    <w:p w:rsidR="00000000" w:rsidRPr="003D71B3" w:rsidP="00D77916">
      <w:pPr>
        <w:pStyle w:val="BodyText"/>
      </w:pPr>
      <w:r w:rsidRPr="003D71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65BB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71B3" w:rsidP="003D71B3"/>
    <w:sectPr w:rsidSect="003D71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B3" w:rsidRPr="00D77916" w:rsidP="00D77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16" w:rsidP="003D7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916" w:rsidP="003D7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77916" w:rsidP="003D7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1B3" w:rsidRPr="00D77916" w:rsidP="00D77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16" w:rsidRPr="002D2AF8" w:rsidP="003D7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FBPBPG2012 Operate a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7916" w:rsidP="003D7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602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147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0C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1B3"/>
  </w:style>
  <w:style w:type="character" w:customStyle="1" w:styleId="Heading1Char">
    <w:name w:val="Heading 1 Char"/>
    <w:basedOn w:val="DefaultParagraphFont"/>
    <w:link w:val="Heading1"/>
    <w:rsid w:val="003D7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1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1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71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7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71B3"/>
    <w:rPr>
      <w:b/>
    </w:rPr>
  </w:style>
  <w:style w:type="character" w:customStyle="1" w:styleId="Heading2Char">
    <w:name w:val="Heading 2 Char"/>
    <w:basedOn w:val="DefaultParagraphFont"/>
    <w:link w:val="Heading2"/>
    <w:rsid w:val="003D7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1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71B3"/>
    <w:rPr>
      <w:b/>
      <w:spacing w:val="0"/>
    </w:rPr>
  </w:style>
  <w:style w:type="paragraph" w:customStyle="1" w:styleId="SuperTitle">
    <w:name w:val="SuperTitle"/>
    <w:basedOn w:val="Title"/>
    <w:rsid w:val="003D7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1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1B3"/>
    <w:rPr>
      <w:i/>
    </w:rPr>
  </w:style>
  <w:style w:type="paragraph" w:styleId="Caption">
    <w:name w:val="caption"/>
    <w:basedOn w:val="BodyText"/>
    <w:next w:val="Normal"/>
    <w:qFormat/>
    <w:rsid w:val="003D7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1B3"/>
  </w:style>
  <w:style w:type="paragraph" w:styleId="TableofFigures">
    <w:name w:val="table of figures"/>
    <w:basedOn w:val="Normal"/>
    <w:next w:val="Normal"/>
    <w:semiHidden/>
    <w:rsid w:val="003D7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1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1B3"/>
    <w:rPr>
      <w:rFonts w:ascii="Wingdings" w:hAnsi="Wingdings"/>
    </w:rPr>
  </w:style>
  <w:style w:type="paragraph" w:customStyle="1" w:styleId="TableHeading">
    <w:name w:val="Table Heading"/>
    <w:basedOn w:val="HeadingBase"/>
    <w:rsid w:val="003D7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1B3"/>
    <w:rPr>
      <w:color w:val="0033CC"/>
      <w:u w:val="none"/>
    </w:rPr>
  </w:style>
  <w:style w:type="paragraph" w:customStyle="1" w:styleId="BodyTextRight">
    <w:name w:val="Body Text Right"/>
    <w:basedOn w:val="BodyText"/>
    <w:rsid w:val="003D7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1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1B3"/>
    <w:rPr>
      <w:sz w:val="32"/>
    </w:rPr>
  </w:style>
  <w:style w:type="paragraph" w:customStyle="1" w:styleId="HeadingProcedure">
    <w:name w:val="Heading Procedure"/>
    <w:basedOn w:val="HeadingBase"/>
    <w:next w:val="Normal"/>
    <w:rsid w:val="003D7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1B3"/>
    <w:pPr>
      <w:spacing w:before="60" w:after="60"/>
    </w:pPr>
  </w:style>
  <w:style w:type="paragraph" w:styleId="ListContinue">
    <w:name w:val="List Continue"/>
    <w:basedOn w:val="List"/>
    <w:rsid w:val="003D71B3"/>
    <w:pPr>
      <w:ind w:firstLine="0"/>
    </w:pPr>
  </w:style>
  <w:style w:type="paragraph" w:customStyle="1" w:styleId="ListNote">
    <w:name w:val="List Note"/>
    <w:basedOn w:val="List"/>
    <w:rsid w:val="003D7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1B3"/>
    <w:rPr>
      <w:rFonts w:ascii="Courier New" w:hAnsi="Courier New"/>
    </w:rPr>
  </w:style>
  <w:style w:type="paragraph" w:customStyle="1" w:styleId="NoteBullet">
    <w:name w:val="Note Bullet"/>
    <w:basedOn w:val="Note"/>
    <w:rsid w:val="003D7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1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1B3"/>
    <w:rPr>
      <w:b/>
      <w:smallCaps/>
    </w:rPr>
  </w:style>
  <w:style w:type="paragraph" w:customStyle="1" w:styleId="TableListNumber">
    <w:name w:val="Table List Number"/>
    <w:basedOn w:val="ListNumber"/>
    <w:rsid w:val="003D7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1B3"/>
    <w:pPr>
      <w:numPr>
        <w:numId w:val="9"/>
      </w:numPr>
    </w:pPr>
  </w:style>
  <w:style w:type="paragraph" w:customStyle="1" w:styleId="ListAlpha2">
    <w:name w:val="List Alpha 2"/>
    <w:basedOn w:val="List2"/>
    <w:rsid w:val="003D71B3"/>
    <w:pPr>
      <w:numPr>
        <w:numId w:val="8"/>
      </w:numPr>
    </w:pPr>
  </w:style>
  <w:style w:type="paragraph" w:styleId="List2">
    <w:name w:val="List 2"/>
    <w:basedOn w:val="BodyText"/>
    <w:rsid w:val="003D7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1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1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1B3"/>
    <w:pPr>
      <w:numPr>
        <w:numId w:val="4"/>
      </w:numPr>
    </w:pPr>
  </w:style>
  <w:style w:type="paragraph" w:styleId="ListContinue2">
    <w:name w:val="List Continue 2"/>
    <w:basedOn w:val="List2"/>
    <w:rsid w:val="003D71B3"/>
    <w:pPr>
      <w:ind w:firstLine="0"/>
    </w:pPr>
  </w:style>
  <w:style w:type="paragraph" w:styleId="ListContinue3">
    <w:name w:val="List Continue 3"/>
    <w:basedOn w:val="List3"/>
    <w:rsid w:val="003D71B3"/>
    <w:pPr>
      <w:ind w:left="1021" w:firstLine="0"/>
    </w:pPr>
  </w:style>
  <w:style w:type="paragraph" w:styleId="ListContinue4">
    <w:name w:val="List Continue 4"/>
    <w:basedOn w:val="List4"/>
    <w:rsid w:val="003D71B3"/>
    <w:pPr>
      <w:ind w:firstLine="0"/>
    </w:pPr>
  </w:style>
  <w:style w:type="paragraph" w:styleId="ListContinue5">
    <w:name w:val="List Continue 5"/>
    <w:basedOn w:val="List5"/>
    <w:rsid w:val="003D71B3"/>
    <w:pPr>
      <w:ind w:firstLine="0"/>
    </w:pPr>
  </w:style>
  <w:style w:type="paragraph" w:styleId="ListNumber3">
    <w:name w:val="List Number 3"/>
    <w:basedOn w:val="List3"/>
    <w:rsid w:val="003D71B3"/>
    <w:pPr>
      <w:numPr>
        <w:numId w:val="5"/>
      </w:numPr>
    </w:pPr>
  </w:style>
  <w:style w:type="paragraph" w:styleId="ListNumber4">
    <w:name w:val="List Number 4"/>
    <w:basedOn w:val="List4"/>
    <w:rsid w:val="003D71B3"/>
    <w:pPr>
      <w:numPr>
        <w:numId w:val="6"/>
      </w:numPr>
    </w:pPr>
  </w:style>
  <w:style w:type="paragraph" w:styleId="ListNumber5">
    <w:name w:val="List Number 5"/>
    <w:basedOn w:val="List5"/>
    <w:rsid w:val="003D71B3"/>
    <w:pPr>
      <w:numPr>
        <w:numId w:val="7"/>
      </w:numPr>
    </w:pPr>
  </w:style>
  <w:style w:type="paragraph" w:styleId="BlockText">
    <w:name w:val="Block Text"/>
    <w:basedOn w:val="Normal"/>
    <w:rsid w:val="003D7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1B3"/>
    <w:rPr>
      <w:sz w:val="16"/>
      <w:vertAlign w:val="superscript"/>
    </w:rPr>
  </w:style>
  <w:style w:type="character" w:customStyle="1" w:styleId="Symbols">
    <w:name w:val="Symbols"/>
    <w:basedOn w:val="DefaultParagraphFont"/>
    <w:rsid w:val="003D71B3"/>
    <w:rPr>
      <w:rFonts w:ascii="Symbol" w:hAnsi="Symbol"/>
    </w:rPr>
  </w:style>
  <w:style w:type="character" w:customStyle="1" w:styleId="MenuOptions">
    <w:name w:val="Menu Options"/>
    <w:basedOn w:val="DefaultParagraphFont"/>
    <w:rsid w:val="003D7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1B3"/>
    <w:rPr>
      <w:b/>
    </w:rPr>
  </w:style>
  <w:style w:type="character" w:customStyle="1" w:styleId="Underlined">
    <w:name w:val="Underlined"/>
    <w:basedOn w:val="DefaultParagraphFont"/>
    <w:rsid w:val="003D71B3"/>
    <w:rPr>
      <w:u w:val="single"/>
    </w:rPr>
  </w:style>
  <w:style w:type="paragraph" w:customStyle="1" w:styleId="TableBodyTextRight">
    <w:name w:val="Table Body Text Right"/>
    <w:basedOn w:val="TableBodyText"/>
    <w:rsid w:val="003D7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1B3"/>
    <w:rPr>
      <w:sz w:val="18"/>
    </w:rPr>
  </w:style>
  <w:style w:type="paragraph" w:customStyle="1" w:styleId="BodySmallRight">
    <w:name w:val="Body Small Right"/>
    <w:basedOn w:val="BodyTextRight"/>
    <w:rsid w:val="003D71B3"/>
    <w:rPr>
      <w:sz w:val="18"/>
      <w:szCs w:val="18"/>
    </w:rPr>
  </w:style>
  <w:style w:type="paragraph" w:customStyle="1" w:styleId="MarginEdition">
    <w:name w:val="Margin Edition"/>
    <w:basedOn w:val="MarginNote"/>
    <w:rsid w:val="003D7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1B3"/>
    <w:rPr>
      <w:sz w:val="2"/>
      <w:szCs w:val="2"/>
    </w:rPr>
  </w:style>
  <w:style w:type="character" w:customStyle="1" w:styleId="Small">
    <w:name w:val="Small"/>
    <w:basedOn w:val="DefaultParagraphFont"/>
    <w:rsid w:val="003D71B3"/>
    <w:rPr>
      <w:sz w:val="16"/>
    </w:rPr>
  </w:style>
  <w:style w:type="paragraph" w:customStyle="1" w:styleId="WideTable">
    <w:name w:val="Wide Table"/>
    <w:basedOn w:val="Normal"/>
    <w:rsid w:val="003D7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1B3"/>
  </w:style>
  <w:style w:type="paragraph" w:styleId="Quote">
    <w:name w:val="Quote"/>
    <w:basedOn w:val="Heading1"/>
    <w:link w:val="QuoteChar"/>
    <w:qFormat/>
    <w:rsid w:val="003D7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1B3"/>
    <w:pPr>
      <w:pageBreakBefore/>
    </w:pPr>
  </w:style>
  <w:style w:type="paragraph" w:customStyle="1" w:styleId="Border">
    <w:name w:val="Border"/>
    <w:basedOn w:val="Normal"/>
    <w:qFormat/>
    <w:rsid w:val="003D7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1B3"/>
    <w:rPr>
      <w:u w:val="single"/>
    </w:rPr>
  </w:style>
  <w:style w:type="character" w:customStyle="1" w:styleId="BoldandItalics">
    <w:name w:val="Bold and Italics"/>
    <w:qFormat/>
    <w:rsid w:val="003D71B3"/>
    <w:rPr>
      <w:b/>
      <w:i/>
      <w:u w:val="none"/>
    </w:rPr>
  </w:style>
  <w:style w:type="paragraph" w:styleId="BalloonText">
    <w:name w:val="Balloon Text"/>
    <w:basedOn w:val="Normal"/>
    <w:link w:val="BalloonTextChar"/>
    <w:rsid w:val="003D7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1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7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4378</Characters>
  <Application>Microsoft Office Word</Application>
  <DocSecurity>0</DocSecurity>
  <Lines>101</Lines>
  <Paragraphs>74</Paragraphs>
  <ScaleCrop>false</ScaleCrop>
  <Company>Author-it Software Corporation Ltd.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FBPBPG2012 Operate a packaging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