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4A9" w:rsidP="00075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FBPBPG2011 Operate a fill and seal process</w:t>
      </w:r>
      <w:r>
        <w:fldChar w:fldCharType="end"/>
      </w:r>
    </w:p>
    <w:p w:rsidR="000754A9" w:rsidP="000754A9">
      <w:pPr>
        <w:pStyle w:val="Version"/>
        <w:sectPr w:rsidSect="009A4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CAB" w:rsidP="009A4CAB">
      <w:pPr>
        <w:pStyle w:val="SuperHeading"/>
      </w:pPr>
      <w:r w:rsidRPr="009A4CAB">
        <w:t>FBPBPG2011 Operate a fill and seal process</w:t>
      </w:r>
    </w:p>
    <w:p w:rsidR="00000000" w:rsidRPr="009A4CAB" w:rsidP="009A4CAB">
      <w:pPr>
        <w:pStyle w:val="Heading1"/>
      </w:pPr>
      <w:bookmarkStart w:id="1" w:name="O_1186232"/>
      <w:bookmarkEnd w:id="1"/>
      <w:r w:rsidRPr="009A4C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4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Comments</w:t>
            </w:r>
          </w:p>
        </w:tc>
      </w:tr>
      <w:tr w:rsidTr="009A4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BodyText"/>
            </w:pPr>
            <w:r w:rsidRPr="009A4CAB">
              <w:t>This version released with FBP Food, Beverage and Pharmaceutical Training Package Version 6.0.</w:t>
            </w:r>
          </w:p>
        </w:tc>
      </w:tr>
    </w:tbl>
    <w:p w:rsidR="00000000" w:rsidRPr="009A4CAB" w:rsidP="009A4CAB">
      <w:pPr>
        <w:pStyle w:val="BodyText"/>
      </w:pPr>
    </w:p>
    <w:p w:rsidR="00000000" w:rsidRPr="009A4CAB" w:rsidP="009A4CAB">
      <w:pPr>
        <w:pStyle w:val="AllowPageBreak"/>
      </w:pPr>
    </w:p>
    <w:p w:rsidR="00000000" w:rsidRPr="009A4CAB" w:rsidP="009A4CAB">
      <w:pPr>
        <w:pStyle w:val="Heading1"/>
      </w:pPr>
      <w:bookmarkStart w:id="2" w:name="O_1186234"/>
      <w:bookmarkEnd w:id="2"/>
      <w:r w:rsidRPr="009A4CAB">
        <w:t>Application</w:t>
      </w:r>
    </w:p>
    <w:p w:rsidR="00000000" w:rsidRPr="009A4CAB" w:rsidP="000754A9">
      <w:pPr>
        <w:pStyle w:val="BodyText"/>
      </w:pPr>
      <w:r w:rsidRPr="009A4CAB">
        <w:t xml:space="preserve">This unit of competency describes the skills and knowledge required to set up, </w:t>
      </w:r>
      <w:r w:rsidRPr="009A4CAB">
        <w:t>operate, adjust and shut down a fill and seal process.</w:t>
      </w:r>
    </w:p>
    <w:p w:rsidR="00000000" w:rsidRPr="009A4CAB" w:rsidP="000754A9">
      <w:pPr>
        <w:pStyle w:val="BodyText"/>
      </w:pPr>
      <w:r w:rsidRPr="009A4CAB">
        <w:t xml:space="preserve">This unit applies to individuals who work under general supervision and in a food processing packing environment. It typically applies to the worker responsible for applying basic operating principles </w:t>
      </w:r>
      <w:r w:rsidRPr="009A4CAB">
        <w:t>to the operation and monitoring of a filling and sealing process and associated equipment. This is a primary packaging process to fill product into packaging, including bottles, jars, boxes, drums, bladders and pails. It can apply to both aseptic and non-a</w:t>
      </w:r>
      <w:r w:rsidRPr="009A4CAB">
        <w:t>septic filling and sealing processes.</w:t>
      </w:r>
    </w:p>
    <w:p w:rsidR="00000000" w:rsidRPr="009A4CAB" w:rsidP="000754A9">
      <w:pPr>
        <w:pStyle w:val="BodyText"/>
      </w:pPr>
      <w:r w:rsidRPr="009A4CAB">
        <w:t>This unit should not be delivered in a qualification with FBPBPG3012 Operate and monitor a form, fill and seal process.</w:t>
      </w:r>
    </w:p>
    <w:p w:rsidR="00000000" w:rsidRPr="009A4CAB" w:rsidP="000754A9">
      <w:pPr>
        <w:pStyle w:val="BodyText"/>
      </w:pPr>
      <w:r w:rsidRPr="009A4CAB">
        <w:t>All work must be carried out to comply with workplace procedures, in accordance with state/territo</w:t>
      </w:r>
      <w:r w:rsidRPr="009A4CAB">
        <w:t>ry health and safety and food safety regulations, legislation and standards that apply to the workplace.</w:t>
      </w:r>
    </w:p>
    <w:p w:rsidR="00000000" w:rsidRPr="009A4CAB" w:rsidP="000754A9">
      <w:pPr>
        <w:pStyle w:val="BodyText"/>
      </w:pPr>
      <w:r w:rsidRPr="009A4CAB">
        <w:t>No licensing, legislative or certification requirements apply to this unit at the time of publication.</w:t>
      </w:r>
    </w:p>
    <w:p w:rsidR="00000000" w:rsidRPr="009A4CAB" w:rsidP="009A4CAB">
      <w:pPr>
        <w:pStyle w:val="Heading1"/>
      </w:pPr>
      <w:bookmarkStart w:id="3" w:name="O_1186235"/>
      <w:bookmarkEnd w:id="3"/>
      <w:r w:rsidRPr="009A4CAB">
        <w:t>Pre-requisite Unit</w:t>
      </w:r>
    </w:p>
    <w:p w:rsidR="00000000" w:rsidRPr="009A4CAB" w:rsidP="000754A9">
      <w:pPr>
        <w:pStyle w:val="BodyText"/>
      </w:pPr>
      <w:r w:rsidRPr="009A4CAB">
        <w:t>Nil</w:t>
      </w:r>
    </w:p>
    <w:p w:rsidR="00000000" w:rsidRPr="009A4CAB" w:rsidP="009A4CAB">
      <w:pPr>
        <w:pStyle w:val="Heading1"/>
      </w:pPr>
      <w:bookmarkStart w:id="4" w:name="O_1186238"/>
      <w:bookmarkEnd w:id="4"/>
      <w:r w:rsidRPr="009A4CAB">
        <w:t>Unit Sector</w:t>
      </w:r>
    </w:p>
    <w:p w:rsidR="00000000" w:rsidRPr="009A4CAB" w:rsidP="000754A9">
      <w:pPr>
        <w:pStyle w:val="BodyText"/>
      </w:pPr>
      <w:r w:rsidRPr="009A4CAB">
        <w:t>Bottling and Packaging (BPG)</w:t>
      </w:r>
    </w:p>
    <w:p w:rsidR="00000000" w:rsidRPr="009A4CAB" w:rsidP="009A4CAB">
      <w:pPr>
        <w:pStyle w:val="Heading1"/>
      </w:pPr>
      <w:bookmarkStart w:id="5" w:name="O_1186239"/>
      <w:bookmarkEnd w:id="5"/>
      <w:r w:rsidRPr="009A4C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Performance Criteria</w:t>
            </w:r>
          </w:p>
        </w:tc>
      </w:tr>
      <w:tr w:rsidTr="0007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BodyText"/>
            </w:pPr>
            <w:r w:rsidRPr="009A4C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rPr>
                <w:rStyle w:val="Emphasis"/>
              </w:rPr>
              <w:t>Performance criteria describe the performance needed to demonstrate ach</w:t>
            </w:r>
            <w:r w:rsidRPr="009A4CAB">
              <w:rPr>
                <w:rStyle w:val="Emphasis"/>
              </w:rPr>
              <w:t>ievement of the element.</w:t>
            </w:r>
          </w:p>
        </w:tc>
      </w:tr>
      <w:tr w:rsidTr="0007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BodyText"/>
            </w:pPr>
            <w:r w:rsidRPr="009A4CAB">
              <w:t>1.1 Confirm work instructions and clarify where required</w:t>
            </w:r>
          </w:p>
          <w:p w:rsidR="00000000" w:rsidRPr="009A4CAB" w:rsidP="009A4CAB">
            <w:pPr>
              <w:pStyle w:val="BodyText"/>
            </w:pPr>
            <w:r w:rsidRPr="009A4CAB">
              <w:t>1.2 Identify health and safety hazards and inform supervisor</w:t>
            </w:r>
          </w:p>
          <w:p w:rsidR="00000000" w:rsidRPr="009A4CAB" w:rsidP="009A4CAB">
            <w:pPr>
              <w:pStyle w:val="BodyText"/>
            </w:pPr>
            <w:r w:rsidRPr="009A4CAB">
              <w:t>1.3 Wear appropriate personal protective equipment and ensure correct fit</w:t>
            </w:r>
          </w:p>
          <w:p w:rsidR="00000000" w:rsidRPr="009A4CAB" w:rsidP="009A4CAB">
            <w:pPr>
              <w:pStyle w:val="BodyText"/>
            </w:pPr>
            <w:r w:rsidRPr="009A4CAB">
              <w:t>1.4 Confirm that materials and packaging components and consumables are available to meet food safety and operating requirements</w:t>
            </w:r>
          </w:p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1.5 Identify and confirm equipment is clean and not locked out</w:t>
            </w:r>
          </w:p>
        </w:tc>
      </w:tr>
      <w:tr w:rsidTr="0007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2. Prepare the filling and sealing equipment and process for o</w:t>
            </w:r>
            <w:r w:rsidRPr="009A4CAB">
              <w:t>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BodyText"/>
            </w:pPr>
            <w:r w:rsidRPr="009A4CAB">
              <w:t>2.1 Fit machine and adjust machine components and related attachments to meet safety and operating requirements</w:t>
            </w:r>
          </w:p>
          <w:p w:rsidR="00000000" w:rsidRPr="009A4CAB" w:rsidP="009A4CAB">
            <w:pPr>
              <w:pStyle w:val="BodyText"/>
            </w:pPr>
            <w:r w:rsidRPr="009A4CAB">
              <w:t>2.2 Acknowledge operating parameters to meet safety and production requirements</w:t>
            </w:r>
          </w:p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2.3 Carry out pre-start checks, adjusting equipment per</w:t>
            </w:r>
            <w:r w:rsidRPr="009A4CAB">
              <w:t>formance according to work health and safety and operating procedures</w:t>
            </w:r>
          </w:p>
        </w:tc>
      </w:tr>
      <w:tr w:rsidTr="0007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BodyText"/>
            </w:pPr>
            <w:r w:rsidRPr="009A4CAB">
              <w:t>3.1 Start, operate and monitor the process for variation in operating conditions</w:t>
            </w:r>
          </w:p>
          <w:p w:rsidR="00000000" w:rsidRPr="009A4CAB" w:rsidP="009A4CAB">
            <w:pPr>
              <w:pStyle w:val="BodyText"/>
            </w:pPr>
            <w:r w:rsidRPr="009A4CAB">
              <w:t>3.2 Monitor packaging quality and ensure seal integrity meets specifica</w:t>
            </w:r>
            <w:r w:rsidRPr="009A4CAB">
              <w:t>tions</w:t>
            </w:r>
          </w:p>
          <w:p w:rsidR="00000000" w:rsidRPr="009A4CAB" w:rsidP="009A4CAB">
            <w:pPr>
              <w:pStyle w:val="BodyText"/>
            </w:pPr>
            <w:r w:rsidRPr="009A4CAB">
              <w:t>3.3 Identify, adjust and report out-of-specification equipment, product or process outcomes according to workplace requirements</w:t>
            </w:r>
          </w:p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3.4 Follow and apply workplace cleaning procedures and environmental requirements</w:t>
            </w:r>
          </w:p>
        </w:tc>
      </w:tr>
      <w:tr w:rsidTr="0007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4. Shut down the filling and sealing pr</w:t>
            </w:r>
            <w:r w:rsidRPr="009A4CAB">
              <w:t>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BodyText"/>
            </w:pPr>
            <w:r w:rsidRPr="009A4CAB">
              <w:t>4.1 Identify the appropriate shutdown procedure, and implement</w:t>
            </w:r>
          </w:p>
          <w:p w:rsidR="00000000" w:rsidRPr="009A4CAB" w:rsidP="009A4CAB">
            <w:pPr>
              <w:pStyle w:val="BodyText"/>
            </w:pPr>
            <w:r w:rsidRPr="009A4CAB">
              <w:t>4.2 Report maintenance requirements according to workplace procedures</w:t>
            </w:r>
          </w:p>
          <w:p w:rsidR="00000000" w:rsidRPr="009A4CAB" w:rsidP="009A4CAB">
            <w:pPr>
              <w:pStyle w:val="BodyText"/>
            </w:pPr>
            <w:r w:rsidRPr="009A4CAB">
              <w:t>4.3 Maintain workplace records according to workplace procedures</w:t>
            </w:r>
          </w:p>
        </w:tc>
      </w:tr>
    </w:tbl>
    <w:p w:rsidR="00000000" w:rsidRPr="009A4CAB" w:rsidP="009A4CAB">
      <w:pPr>
        <w:pStyle w:val="BodyText"/>
      </w:pPr>
    </w:p>
    <w:p w:rsidR="00000000" w:rsidRPr="009A4CAB" w:rsidP="009A4CAB">
      <w:pPr>
        <w:pStyle w:val="AllowPageBreak"/>
      </w:pPr>
    </w:p>
    <w:p w:rsidR="00000000" w:rsidRPr="009A4CAB" w:rsidP="009A4CAB">
      <w:pPr>
        <w:pStyle w:val="Heading1"/>
      </w:pPr>
      <w:bookmarkStart w:id="6" w:name="O_1186241"/>
      <w:bookmarkEnd w:id="6"/>
      <w:r w:rsidRPr="009A4CAB">
        <w:t>Foundation Skills</w:t>
      </w:r>
    </w:p>
    <w:p w:rsidR="00000000" w:rsidRPr="000754A9" w:rsidP="000754A9">
      <w:pPr>
        <w:pStyle w:val="BodyText"/>
        <w:rPr>
          <w:i/>
        </w:rPr>
      </w:pPr>
      <w:r w:rsidRPr="000754A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4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Description</w:t>
            </w:r>
          </w:p>
        </w:tc>
      </w:tr>
      <w:tr w:rsidTr="009A4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ListBullet"/>
            </w:pPr>
            <w:r w:rsidRPr="009A4CAB">
              <w:t>Interpret workplace and standard ope</w:t>
            </w:r>
            <w:r w:rsidRPr="009A4CAB">
              <w:t>rating procedures relevant to work task</w:t>
            </w:r>
          </w:p>
          <w:p w:rsidR="00000000" w:rsidP="009A4CAB">
            <w:pPr>
              <w:pStyle w:val="ListBullet"/>
              <w:rPr>
                <w:lang w:val="en-NZ"/>
              </w:rPr>
            </w:pPr>
            <w:r w:rsidRPr="009A4CAB">
              <w:t>Interpret production requirements</w:t>
            </w:r>
          </w:p>
        </w:tc>
      </w:tr>
      <w:tr w:rsidTr="009A4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ListBullet"/>
              <w:rPr>
                <w:lang w:val="en-NZ"/>
              </w:rPr>
            </w:pPr>
            <w:r w:rsidRPr="009A4CAB">
              <w:t>Record data and observations using digital and/or paper-based formats</w:t>
            </w:r>
          </w:p>
        </w:tc>
      </w:tr>
      <w:tr w:rsidTr="009A4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ListBullet"/>
              <w:rPr>
                <w:lang w:val="en-NZ"/>
              </w:rPr>
            </w:pPr>
            <w:r w:rsidRPr="009A4CAB">
              <w:t>Ask questions to clarify understanding or seek further information</w:t>
            </w:r>
          </w:p>
        </w:tc>
      </w:tr>
      <w:tr w:rsidTr="009A4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ListBullet"/>
            </w:pPr>
            <w:r w:rsidRPr="009A4CAB">
              <w:t>Mon</w:t>
            </w:r>
            <w:r w:rsidRPr="009A4CAB">
              <w:t>itor and interpret production and process control indicators and data, including weight (g, kg) and/or volume (ml, L)</w:t>
            </w:r>
          </w:p>
          <w:p w:rsidR="00000000" w:rsidRPr="009A4CAB" w:rsidP="009A4CAB">
            <w:pPr>
              <w:pStyle w:val="ListBullet"/>
            </w:pPr>
            <w:r w:rsidRPr="009A4CAB">
              <w:t>Monitor supply and flow of materials to and from the process</w:t>
            </w:r>
          </w:p>
        </w:tc>
      </w:tr>
    </w:tbl>
    <w:p w:rsidR="00000000" w:rsidRPr="009A4CAB" w:rsidP="009A4CAB">
      <w:pPr>
        <w:pStyle w:val="BodyText"/>
      </w:pPr>
    </w:p>
    <w:p w:rsidR="00000000" w:rsidRPr="009A4CAB" w:rsidP="009A4CAB">
      <w:pPr>
        <w:pStyle w:val="AllowPageBreak"/>
      </w:pPr>
    </w:p>
    <w:p w:rsidR="00000000" w:rsidRPr="009A4CAB" w:rsidP="009A4CAB">
      <w:pPr>
        <w:pStyle w:val="Heading1"/>
      </w:pPr>
      <w:bookmarkStart w:id="7" w:name="O_1186244"/>
      <w:bookmarkEnd w:id="7"/>
      <w:r w:rsidRPr="009A4C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4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Bold"/>
              <w:rPr>
                <w:lang w:val="en-NZ"/>
              </w:rPr>
            </w:pPr>
            <w:r w:rsidRPr="009A4CAB">
              <w:t>Equivalence status</w:t>
            </w:r>
          </w:p>
        </w:tc>
      </w:tr>
      <w:tr w:rsidTr="009A4C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FBPBPG2011 Operate a fill and seal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>FBPOPR2021 Operate a fill and seal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BodyText"/>
            </w:pPr>
            <w:r w:rsidRPr="009A4CAB">
              <w:t>Updated sector code</w:t>
            </w:r>
          </w:p>
          <w:p w:rsidR="00000000" w:rsidRPr="009A4CAB" w:rsidP="009A4CAB">
            <w:pPr>
              <w:pStyle w:val="BodyText"/>
            </w:pPr>
            <w:r w:rsidRPr="009A4CAB">
              <w:t>Minor changes to Performance Criteria to clarify task</w:t>
            </w:r>
          </w:p>
          <w:p w:rsidR="00000000" w:rsidRPr="009A4CAB" w:rsidP="009A4CAB">
            <w:pPr>
              <w:pStyle w:val="BodyText"/>
            </w:pPr>
            <w:r w:rsidRPr="009A4CAB">
              <w:t>Foundation Skills refined</w:t>
            </w:r>
          </w:p>
          <w:p w:rsidR="00000000" w:rsidRPr="009A4CAB" w:rsidP="009A4CAB">
            <w:pPr>
              <w:pStyle w:val="BodyText"/>
            </w:pPr>
            <w:r w:rsidRPr="009A4CAB">
              <w:t>Performan</w:t>
            </w:r>
            <w:r w:rsidRPr="009A4CAB">
              <w:t>ce Evidence clarified</w:t>
            </w:r>
          </w:p>
          <w:p w:rsidR="00000000" w:rsidP="009A4CAB">
            <w:pPr>
              <w:pStyle w:val="BodyText"/>
              <w:rPr>
                <w:lang w:val="en-NZ"/>
              </w:rPr>
            </w:pPr>
            <w:r w:rsidRPr="009A4CAB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CAB" w:rsidP="009A4CAB">
            <w:pPr>
              <w:pStyle w:val="BodyText"/>
            </w:pPr>
            <w:r w:rsidRPr="009A4CAB">
              <w:t xml:space="preserve">Equivalent </w:t>
            </w:r>
          </w:p>
        </w:tc>
      </w:tr>
    </w:tbl>
    <w:p w:rsidR="00000000" w:rsidRPr="009A4CAB" w:rsidP="009A4CAB">
      <w:pPr>
        <w:pStyle w:val="BodyText"/>
      </w:pPr>
    </w:p>
    <w:p w:rsidR="00000000" w:rsidRPr="009A4CAB" w:rsidP="009A4CAB">
      <w:pPr>
        <w:pStyle w:val="AllowPageBreak"/>
      </w:pPr>
    </w:p>
    <w:p w:rsidR="00000000" w:rsidRPr="009A4CAB" w:rsidP="009A4CAB">
      <w:pPr>
        <w:pStyle w:val="Heading1"/>
      </w:pPr>
      <w:bookmarkStart w:id="8" w:name="O_1186257"/>
      <w:bookmarkEnd w:id="8"/>
      <w:r w:rsidRPr="009A4CAB">
        <w:t>Links</w:t>
      </w:r>
    </w:p>
    <w:p w:rsidR="00000000" w:rsidRPr="009A4CAB" w:rsidP="000754A9">
      <w:pPr>
        <w:pStyle w:val="BodyText"/>
      </w:pPr>
      <w:r w:rsidRPr="009A4C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7BE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A4CAB" w:rsidP="009A4CAB"/>
    <w:sectPr w:rsidSect="009A4C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AB" w:rsidRPr="000754A9" w:rsidP="00075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A9" w:rsidP="009A4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4A9" w:rsidP="009A4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54A9" w:rsidP="009A4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CAB" w:rsidRPr="000754A9" w:rsidP="00075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A9" w:rsidRPr="002D2AF8" w:rsidP="009A4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FBPBPG2011 Operate a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754A9" w:rsidP="009A4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E65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544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CAB"/>
  </w:style>
  <w:style w:type="character" w:customStyle="1" w:styleId="Heading1Char">
    <w:name w:val="Heading 1 Char"/>
    <w:basedOn w:val="DefaultParagraphFont"/>
    <w:link w:val="Heading1"/>
    <w:rsid w:val="009A4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C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CA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4CAB"/>
    <w:rPr>
      <w:i/>
    </w:rPr>
  </w:style>
  <w:style w:type="paragraph" w:customStyle="1" w:styleId="SuperHeading">
    <w:name w:val="SuperHeading"/>
    <w:basedOn w:val="Normal"/>
    <w:rsid w:val="009A4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4CAB"/>
    <w:rPr>
      <w:b/>
    </w:rPr>
  </w:style>
  <w:style w:type="character" w:customStyle="1" w:styleId="Heading2Char">
    <w:name w:val="Heading 2 Char"/>
    <w:basedOn w:val="DefaultParagraphFont"/>
    <w:link w:val="Heading2"/>
    <w:rsid w:val="009A4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C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C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CAB"/>
    <w:rPr>
      <w:b/>
      <w:spacing w:val="0"/>
    </w:rPr>
  </w:style>
  <w:style w:type="paragraph" w:customStyle="1" w:styleId="SuperTitle">
    <w:name w:val="SuperTitle"/>
    <w:basedOn w:val="Title"/>
    <w:rsid w:val="009A4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C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C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CAB"/>
  </w:style>
  <w:style w:type="paragraph" w:styleId="TableofFigures">
    <w:name w:val="table of figures"/>
    <w:basedOn w:val="Normal"/>
    <w:next w:val="Normal"/>
    <w:semiHidden/>
    <w:rsid w:val="009A4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C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CAB"/>
    <w:rPr>
      <w:rFonts w:ascii="Wingdings" w:hAnsi="Wingdings"/>
    </w:rPr>
  </w:style>
  <w:style w:type="paragraph" w:customStyle="1" w:styleId="TableHeading">
    <w:name w:val="Table Heading"/>
    <w:basedOn w:val="HeadingBase"/>
    <w:rsid w:val="009A4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CAB"/>
    <w:rPr>
      <w:color w:val="0033CC"/>
      <w:u w:val="none"/>
    </w:rPr>
  </w:style>
  <w:style w:type="paragraph" w:customStyle="1" w:styleId="BodyTextRight">
    <w:name w:val="Body Text Right"/>
    <w:basedOn w:val="BodyText"/>
    <w:rsid w:val="009A4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C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CAB"/>
    <w:rPr>
      <w:sz w:val="32"/>
    </w:rPr>
  </w:style>
  <w:style w:type="paragraph" w:customStyle="1" w:styleId="HeadingProcedure">
    <w:name w:val="Heading Procedure"/>
    <w:basedOn w:val="HeadingBase"/>
    <w:next w:val="Normal"/>
    <w:rsid w:val="009A4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CAB"/>
    <w:pPr>
      <w:spacing w:before="60" w:after="60"/>
    </w:pPr>
  </w:style>
  <w:style w:type="paragraph" w:styleId="ListContinue">
    <w:name w:val="List Continue"/>
    <w:basedOn w:val="List"/>
    <w:rsid w:val="009A4CAB"/>
    <w:pPr>
      <w:ind w:firstLine="0"/>
    </w:pPr>
  </w:style>
  <w:style w:type="paragraph" w:customStyle="1" w:styleId="ListNote">
    <w:name w:val="List Note"/>
    <w:basedOn w:val="List"/>
    <w:rsid w:val="009A4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CAB"/>
    <w:rPr>
      <w:rFonts w:ascii="Courier New" w:hAnsi="Courier New"/>
    </w:rPr>
  </w:style>
  <w:style w:type="paragraph" w:customStyle="1" w:styleId="NoteBullet">
    <w:name w:val="Note Bullet"/>
    <w:basedOn w:val="Note"/>
    <w:rsid w:val="009A4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C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CAB"/>
    <w:rPr>
      <w:b/>
      <w:smallCaps/>
    </w:rPr>
  </w:style>
  <w:style w:type="paragraph" w:customStyle="1" w:styleId="TableListNumber">
    <w:name w:val="Table List Number"/>
    <w:basedOn w:val="ListNumber"/>
    <w:rsid w:val="009A4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CAB"/>
    <w:pPr>
      <w:numPr>
        <w:numId w:val="8"/>
      </w:numPr>
    </w:pPr>
  </w:style>
  <w:style w:type="paragraph" w:customStyle="1" w:styleId="ListAlpha2">
    <w:name w:val="List Alpha 2"/>
    <w:basedOn w:val="List2"/>
    <w:rsid w:val="009A4CAB"/>
    <w:pPr>
      <w:numPr>
        <w:numId w:val="7"/>
      </w:numPr>
    </w:pPr>
  </w:style>
  <w:style w:type="paragraph" w:styleId="List2">
    <w:name w:val="List 2"/>
    <w:basedOn w:val="BodyText"/>
    <w:rsid w:val="009A4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C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C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CAB"/>
    <w:pPr>
      <w:numPr>
        <w:numId w:val="3"/>
      </w:numPr>
    </w:pPr>
  </w:style>
  <w:style w:type="paragraph" w:styleId="ListContinue2">
    <w:name w:val="List Continue 2"/>
    <w:basedOn w:val="List2"/>
    <w:rsid w:val="009A4CAB"/>
    <w:pPr>
      <w:ind w:firstLine="0"/>
    </w:pPr>
  </w:style>
  <w:style w:type="paragraph" w:styleId="ListContinue3">
    <w:name w:val="List Continue 3"/>
    <w:basedOn w:val="List3"/>
    <w:rsid w:val="009A4CAB"/>
    <w:pPr>
      <w:ind w:left="1021" w:firstLine="0"/>
    </w:pPr>
  </w:style>
  <w:style w:type="paragraph" w:styleId="ListContinue4">
    <w:name w:val="List Continue 4"/>
    <w:basedOn w:val="List4"/>
    <w:rsid w:val="009A4CAB"/>
    <w:pPr>
      <w:ind w:firstLine="0"/>
    </w:pPr>
  </w:style>
  <w:style w:type="paragraph" w:styleId="ListContinue5">
    <w:name w:val="List Continue 5"/>
    <w:basedOn w:val="List5"/>
    <w:rsid w:val="009A4CAB"/>
    <w:pPr>
      <w:ind w:firstLine="0"/>
    </w:pPr>
  </w:style>
  <w:style w:type="paragraph" w:styleId="ListNumber3">
    <w:name w:val="List Number 3"/>
    <w:basedOn w:val="List3"/>
    <w:rsid w:val="009A4CAB"/>
    <w:pPr>
      <w:numPr>
        <w:numId w:val="4"/>
      </w:numPr>
    </w:pPr>
  </w:style>
  <w:style w:type="paragraph" w:styleId="ListNumber4">
    <w:name w:val="List Number 4"/>
    <w:basedOn w:val="List4"/>
    <w:rsid w:val="009A4CAB"/>
    <w:pPr>
      <w:numPr>
        <w:numId w:val="5"/>
      </w:numPr>
    </w:pPr>
  </w:style>
  <w:style w:type="paragraph" w:styleId="ListNumber5">
    <w:name w:val="List Number 5"/>
    <w:basedOn w:val="List5"/>
    <w:rsid w:val="009A4CAB"/>
    <w:pPr>
      <w:numPr>
        <w:numId w:val="6"/>
      </w:numPr>
    </w:pPr>
  </w:style>
  <w:style w:type="paragraph" w:styleId="BlockText">
    <w:name w:val="Block Text"/>
    <w:basedOn w:val="Normal"/>
    <w:rsid w:val="009A4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CAB"/>
    <w:rPr>
      <w:sz w:val="16"/>
      <w:vertAlign w:val="superscript"/>
    </w:rPr>
  </w:style>
  <w:style w:type="character" w:customStyle="1" w:styleId="Symbols">
    <w:name w:val="Symbols"/>
    <w:basedOn w:val="DefaultParagraphFont"/>
    <w:rsid w:val="009A4CAB"/>
    <w:rPr>
      <w:rFonts w:ascii="Symbol" w:hAnsi="Symbol"/>
    </w:rPr>
  </w:style>
  <w:style w:type="character" w:customStyle="1" w:styleId="MenuOptions">
    <w:name w:val="Menu Options"/>
    <w:basedOn w:val="DefaultParagraphFont"/>
    <w:rsid w:val="009A4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CAB"/>
    <w:rPr>
      <w:b/>
    </w:rPr>
  </w:style>
  <w:style w:type="character" w:customStyle="1" w:styleId="Underlined">
    <w:name w:val="Underlined"/>
    <w:basedOn w:val="DefaultParagraphFont"/>
    <w:rsid w:val="009A4CAB"/>
    <w:rPr>
      <w:u w:val="single"/>
    </w:rPr>
  </w:style>
  <w:style w:type="paragraph" w:customStyle="1" w:styleId="TableBodyTextRight">
    <w:name w:val="Table Body Text Right"/>
    <w:basedOn w:val="TableBodyText"/>
    <w:rsid w:val="009A4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CAB"/>
    <w:rPr>
      <w:sz w:val="18"/>
    </w:rPr>
  </w:style>
  <w:style w:type="paragraph" w:customStyle="1" w:styleId="BodySmallRight">
    <w:name w:val="Body Small Right"/>
    <w:basedOn w:val="BodyTextRight"/>
    <w:rsid w:val="009A4CAB"/>
    <w:rPr>
      <w:sz w:val="18"/>
      <w:szCs w:val="18"/>
    </w:rPr>
  </w:style>
  <w:style w:type="paragraph" w:customStyle="1" w:styleId="MarginEdition">
    <w:name w:val="Margin Edition"/>
    <w:basedOn w:val="MarginNote"/>
    <w:rsid w:val="009A4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CAB"/>
    <w:rPr>
      <w:sz w:val="2"/>
      <w:szCs w:val="2"/>
    </w:rPr>
  </w:style>
  <w:style w:type="character" w:customStyle="1" w:styleId="Small">
    <w:name w:val="Small"/>
    <w:basedOn w:val="DefaultParagraphFont"/>
    <w:rsid w:val="009A4CAB"/>
    <w:rPr>
      <w:sz w:val="16"/>
    </w:rPr>
  </w:style>
  <w:style w:type="paragraph" w:customStyle="1" w:styleId="WideTable">
    <w:name w:val="Wide Table"/>
    <w:basedOn w:val="Normal"/>
    <w:rsid w:val="009A4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CAB"/>
  </w:style>
  <w:style w:type="paragraph" w:styleId="Quote">
    <w:name w:val="Quote"/>
    <w:basedOn w:val="Heading1"/>
    <w:link w:val="QuoteChar"/>
    <w:qFormat/>
    <w:rsid w:val="009A4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CAB"/>
    <w:pPr>
      <w:pageBreakBefore/>
    </w:pPr>
  </w:style>
  <w:style w:type="paragraph" w:customStyle="1" w:styleId="Border">
    <w:name w:val="Border"/>
    <w:basedOn w:val="Normal"/>
    <w:qFormat/>
    <w:rsid w:val="009A4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CAB"/>
    <w:rPr>
      <w:u w:val="single"/>
    </w:rPr>
  </w:style>
  <w:style w:type="character" w:customStyle="1" w:styleId="BoldandItalics">
    <w:name w:val="Bold and Italics"/>
    <w:qFormat/>
    <w:rsid w:val="009A4CAB"/>
    <w:rPr>
      <w:b/>
      <w:i/>
      <w:u w:val="none"/>
    </w:rPr>
  </w:style>
  <w:style w:type="paragraph" w:styleId="BalloonText">
    <w:name w:val="Balloon Text"/>
    <w:basedOn w:val="Normal"/>
    <w:link w:val="BalloonTextChar"/>
    <w:rsid w:val="009A4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C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5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3878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FBPBPG2011 Operate a fill and seal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2022-04-19T18:24:00Z</dcterms:created>
  <dcterms:modified xsi:type="dcterms:W3CDTF">2022-04-19T18:24:00Z</dcterms:modified>
</cp:coreProperties>
</file>