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040" w:rsidP="00251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FBPBPG2010 Operate a case packing process</w:t>
      </w:r>
      <w:r>
        <w:fldChar w:fldCharType="end"/>
      </w:r>
    </w:p>
    <w:p w:rsidR="00251040" w:rsidP="00251040">
      <w:pPr>
        <w:pStyle w:val="Version"/>
        <w:sectPr w:rsidSect="00D90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DE7" w:rsidP="00D90DE7">
      <w:pPr>
        <w:pStyle w:val="SuperHeading"/>
      </w:pPr>
      <w:r w:rsidRPr="00D90DE7">
        <w:t>FBPBPG2010 Operate a case packing process</w:t>
      </w:r>
    </w:p>
    <w:p w:rsidR="00000000" w:rsidRPr="00D90DE7" w:rsidP="00D90DE7">
      <w:pPr>
        <w:pStyle w:val="Heading1"/>
      </w:pPr>
      <w:bookmarkStart w:id="1" w:name="O_1186099"/>
      <w:bookmarkEnd w:id="1"/>
      <w:r w:rsidRPr="00D90D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0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Bold"/>
              <w:rPr>
                <w:lang w:val="en-NZ"/>
              </w:rPr>
            </w:pPr>
            <w:r w:rsidRPr="00D90DE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Bold"/>
              <w:rPr>
                <w:lang w:val="en-NZ"/>
              </w:rPr>
            </w:pPr>
            <w:r w:rsidRPr="00D90DE7">
              <w:t>Comments</w:t>
            </w:r>
          </w:p>
        </w:tc>
      </w:tr>
      <w:tr w:rsidTr="00D90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E7" w:rsidP="00D90DE7">
            <w:pPr>
              <w:pStyle w:val="BodyText"/>
            </w:pPr>
            <w:r w:rsidRPr="00D90DE7">
              <w:t>This version released with FBP Food, Beverage and Pharmaceutical Training Package Version 6.0.</w:t>
            </w:r>
          </w:p>
        </w:tc>
      </w:tr>
    </w:tbl>
    <w:p w:rsidR="00000000" w:rsidRPr="00D90DE7" w:rsidP="00D90DE7">
      <w:pPr>
        <w:pStyle w:val="BodyText"/>
      </w:pPr>
    </w:p>
    <w:p w:rsidR="00000000" w:rsidRPr="00D90DE7" w:rsidP="00D90DE7">
      <w:pPr>
        <w:pStyle w:val="AllowPageBreak"/>
      </w:pPr>
    </w:p>
    <w:p w:rsidR="00000000" w:rsidRPr="00D90DE7" w:rsidP="00D90DE7">
      <w:pPr>
        <w:pStyle w:val="Heading1"/>
      </w:pPr>
      <w:bookmarkStart w:id="2" w:name="O_1186100"/>
      <w:bookmarkEnd w:id="2"/>
      <w:r w:rsidRPr="00D90DE7">
        <w:t>Application</w:t>
      </w:r>
    </w:p>
    <w:p w:rsidR="00000000" w:rsidRPr="00D90DE7" w:rsidP="00251040">
      <w:pPr>
        <w:pStyle w:val="BodyText"/>
      </w:pPr>
      <w:r w:rsidRPr="00D90DE7">
        <w:t xml:space="preserve">This unit of competency describes the skills and knowledge required to set up, </w:t>
      </w:r>
      <w:r w:rsidRPr="00D90DE7">
        <w:t>operate, adjust and shut down a secondary packaging process used to form trays or boxes, load and position product, and seal the package.</w:t>
      </w:r>
    </w:p>
    <w:p w:rsidR="00000000" w:rsidRPr="00D90DE7" w:rsidP="00251040">
      <w:pPr>
        <w:pStyle w:val="BodyText"/>
      </w:pPr>
      <w:r w:rsidRPr="00D90DE7">
        <w:t>This unit applies to individuals who work under general supervision and in a food processing packing environment. It t</w:t>
      </w:r>
      <w:r w:rsidRPr="00D90DE7">
        <w:t>ypically applies to the worker responsible for applying basic operating principles to the operation and monitoring of a case packing process and associated equipment. Case packers may be configured as side loading, wrap around, drop, or pick and place pack</w:t>
      </w:r>
      <w:r w:rsidRPr="00D90DE7">
        <w:t>ers.</w:t>
      </w:r>
    </w:p>
    <w:p w:rsidR="00000000" w:rsidRPr="00D90DE7" w:rsidP="00251040">
      <w:pPr>
        <w:pStyle w:val="BodyText"/>
      </w:pPr>
      <w:r w:rsidRPr="00D90DE7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D90DE7" w:rsidP="00251040">
      <w:pPr>
        <w:pStyle w:val="BodyText"/>
      </w:pPr>
      <w:r w:rsidRPr="00D90DE7">
        <w:t>No licensing, legislative or certification requi</w:t>
      </w:r>
      <w:r w:rsidRPr="00D90DE7">
        <w:t>rements apply to this unit at the time of publication.</w:t>
      </w:r>
    </w:p>
    <w:p w:rsidR="00000000" w:rsidRPr="00D90DE7" w:rsidP="00D90DE7">
      <w:pPr>
        <w:pStyle w:val="Heading1"/>
      </w:pPr>
      <w:bookmarkStart w:id="3" w:name="O_1186101"/>
      <w:bookmarkEnd w:id="3"/>
      <w:r w:rsidRPr="00D90DE7">
        <w:t>Pre-requisite Unit</w:t>
      </w:r>
    </w:p>
    <w:p w:rsidR="00000000" w:rsidRPr="00D90DE7" w:rsidP="00251040">
      <w:pPr>
        <w:pStyle w:val="BodyText"/>
      </w:pPr>
      <w:r w:rsidRPr="00D90DE7">
        <w:t>Nil</w:t>
      </w:r>
    </w:p>
    <w:p w:rsidR="00000000" w:rsidRPr="00D90DE7" w:rsidP="00D90DE7">
      <w:pPr>
        <w:pStyle w:val="Heading1"/>
      </w:pPr>
      <w:bookmarkStart w:id="4" w:name="O_1186103"/>
      <w:bookmarkEnd w:id="4"/>
      <w:r w:rsidRPr="00D90DE7">
        <w:t>Unit Sector</w:t>
      </w:r>
    </w:p>
    <w:p w:rsidR="00000000" w:rsidRPr="00D90DE7" w:rsidP="00251040">
      <w:pPr>
        <w:pStyle w:val="BodyText"/>
      </w:pPr>
      <w:r w:rsidRPr="00D90DE7">
        <w:t>Bottling and Packaging (BPG)</w:t>
      </w:r>
    </w:p>
    <w:p w:rsidR="00000000" w:rsidRPr="00D90DE7" w:rsidP="00D90DE7">
      <w:pPr>
        <w:pStyle w:val="Heading1"/>
      </w:pPr>
      <w:bookmarkStart w:id="5" w:name="O_1186104"/>
      <w:bookmarkEnd w:id="5"/>
      <w:r w:rsidRPr="00D90D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1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Bold"/>
              <w:rPr>
                <w:lang w:val="en-NZ"/>
              </w:rPr>
            </w:pPr>
            <w:r w:rsidRPr="00D90DE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Bold"/>
              <w:rPr>
                <w:lang w:val="en-NZ"/>
              </w:rPr>
            </w:pPr>
            <w:r w:rsidRPr="00D90DE7">
              <w:t>Performance Criteria</w:t>
            </w:r>
          </w:p>
        </w:tc>
      </w:tr>
      <w:tr w:rsidTr="00251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E7" w:rsidP="00D90DE7">
            <w:pPr>
              <w:pStyle w:val="BodyText"/>
            </w:pPr>
            <w:r w:rsidRPr="00D90D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1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 xml:space="preserve">1. Prepare the case </w:t>
            </w:r>
            <w:r w:rsidRPr="00D90DE7">
              <w:t>packing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E7" w:rsidP="00D90DE7">
            <w:pPr>
              <w:pStyle w:val="BodyText"/>
            </w:pPr>
            <w:r w:rsidRPr="00D90DE7">
              <w:t>1.1 Confirm work instructions and clarify where requi</w:t>
            </w:r>
            <w:r w:rsidRPr="00D90DE7">
              <w:t>red</w:t>
            </w:r>
          </w:p>
          <w:p w:rsidR="00000000" w:rsidRPr="00D90DE7" w:rsidP="00D90DE7">
            <w:pPr>
              <w:pStyle w:val="BodyText"/>
            </w:pPr>
            <w:r w:rsidRPr="00D90DE7">
              <w:t>1.2 Identify health and safety hazards and inform supervisor</w:t>
            </w:r>
          </w:p>
          <w:p w:rsidR="00000000" w:rsidRPr="00D90DE7" w:rsidP="00D90DE7">
            <w:pPr>
              <w:pStyle w:val="BodyText"/>
            </w:pPr>
            <w:r w:rsidRPr="00D90DE7">
              <w:t>1.3 Wear appropriate personal protective equipment (PPE), and ensure correct fit</w:t>
            </w:r>
          </w:p>
          <w:p w:rsidR="00000000" w:rsidRPr="00D90DE7" w:rsidP="00D90DE7">
            <w:pPr>
              <w:pStyle w:val="BodyText"/>
            </w:pPr>
            <w:r w:rsidRPr="00D90DE7">
              <w:t>1.4 Confirm that packaged product and packaging components and consumables are available to meet production an</w:t>
            </w:r>
            <w:r w:rsidRPr="00D90DE7">
              <w:t>d food safety requirements</w:t>
            </w:r>
          </w:p>
          <w:p w:rsidR="00000000" w:rsidRPr="00D90DE7" w:rsidP="00D90DE7">
            <w:pPr>
              <w:pStyle w:val="BodyText"/>
            </w:pPr>
            <w:r w:rsidRPr="00D90DE7">
              <w:t>1.5 Carry out pre-start checks on process and related equipment to confirm readiness for use according to workplace procedures</w:t>
            </w:r>
          </w:p>
          <w:p w:rsidR="00000000" w:rsidRPr="00D90DE7" w:rsidP="00D90DE7">
            <w:pPr>
              <w:pStyle w:val="BodyText"/>
            </w:pPr>
            <w:r w:rsidRPr="00D90DE7">
              <w:t>1.6 Load or position packaging components and consumables according to workplace procedures and safety requirements</w:t>
            </w:r>
          </w:p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>1.7 Set parameters to meet safety and packaging requirements</w:t>
            </w:r>
          </w:p>
        </w:tc>
      </w:tr>
      <w:tr w:rsidTr="00251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E7" w:rsidP="00D90DE7">
            <w:pPr>
              <w:pStyle w:val="BodyText"/>
            </w:pPr>
            <w:r w:rsidRPr="00D90DE7">
              <w:t>2.1 Start, operate and monitor the process fo</w:t>
            </w:r>
            <w:r w:rsidRPr="00D90DE7">
              <w:t>r variation in operating conditions according to safe work procedures</w:t>
            </w:r>
          </w:p>
          <w:p w:rsidR="00000000" w:rsidRPr="00D90DE7" w:rsidP="00D90DE7">
            <w:pPr>
              <w:pStyle w:val="BodyText"/>
            </w:pPr>
            <w:r w:rsidRPr="00D90DE7">
              <w:t>2.2 Report any variation in equipment operation according to workplace procedures</w:t>
            </w:r>
          </w:p>
          <w:p w:rsidR="00000000" w:rsidRPr="00D90DE7" w:rsidP="00D90DE7">
            <w:pPr>
              <w:pStyle w:val="BodyText"/>
            </w:pPr>
            <w:r w:rsidRPr="00D90DE7">
              <w:t>2.3 Monitor packaging quality and packaging appearance to confirm that specifications are met</w:t>
            </w:r>
          </w:p>
          <w:p w:rsidR="00000000" w:rsidRPr="00D90DE7" w:rsidP="00D90DE7">
            <w:pPr>
              <w:pStyle w:val="BodyText"/>
            </w:pPr>
            <w:r w:rsidRPr="00D90DE7">
              <w:t>2.4 Identi</w:t>
            </w:r>
            <w:r w:rsidRPr="00D90DE7">
              <w:t>fy, adjust and report out-of-specification process outcomes according to workplace requirements</w:t>
            </w:r>
          </w:p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>2.5 Follow and apply workplace cleaning procedures and environmental requirements</w:t>
            </w:r>
          </w:p>
        </w:tc>
      </w:tr>
      <w:tr w:rsidTr="002510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>3. Shut down the case packing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E7" w:rsidP="00D90DE7">
            <w:pPr>
              <w:pStyle w:val="BodyText"/>
            </w:pPr>
            <w:r w:rsidRPr="00D90DE7">
              <w:t>3.1 Identify the appropriate shutdown p</w:t>
            </w:r>
            <w:r w:rsidRPr="00D90DE7">
              <w:t>rocedure, and implement safely according to operating procedures</w:t>
            </w:r>
          </w:p>
          <w:p w:rsidR="00000000" w:rsidRPr="00D90DE7" w:rsidP="00D90DE7">
            <w:pPr>
              <w:pStyle w:val="BodyText"/>
            </w:pPr>
            <w:r w:rsidRPr="00D90DE7">
              <w:t>3.2 Identify and report maintenance requirements according to workplace procedures</w:t>
            </w:r>
          </w:p>
          <w:p w:rsidR="00000000" w:rsidRPr="00D90DE7" w:rsidP="00D90DE7">
            <w:pPr>
              <w:pStyle w:val="BodyText"/>
            </w:pPr>
            <w:r w:rsidRPr="00D90DE7">
              <w:t>3.3 Maintain workplace records according to workplace procedures</w:t>
            </w:r>
          </w:p>
        </w:tc>
      </w:tr>
    </w:tbl>
    <w:p w:rsidR="00000000" w:rsidRPr="00D90DE7" w:rsidP="00D90DE7">
      <w:pPr>
        <w:pStyle w:val="BodyText"/>
      </w:pPr>
    </w:p>
    <w:p w:rsidR="00000000" w:rsidRPr="00D90DE7" w:rsidP="00D90DE7">
      <w:pPr>
        <w:pStyle w:val="AllowPageBreak"/>
      </w:pPr>
    </w:p>
    <w:p w:rsidR="00000000" w:rsidRPr="00D90DE7" w:rsidP="00D90DE7">
      <w:pPr>
        <w:pStyle w:val="Heading1"/>
      </w:pPr>
      <w:bookmarkStart w:id="6" w:name="O_1186105"/>
      <w:bookmarkEnd w:id="6"/>
      <w:r w:rsidRPr="00D90DE7">
        <w:t>Foundation Skills</w:t>
      </w:r>
    </w:p>
    <w:p w:rsidR="00000000" w:rsidRPr="00251040" w:rsidP="00251040">
      <w:pPr>
        <w:pStyle w:val="BodyText"/>
        <w:rPr>
          <w:i/>
        </w:rPr>
      </w:pPr>
      <w:r w:rsidRPr="00251040">
        <w:rPr>
          <w:rStyle w:val="Emphasis"/>
        </w:rPr>
        <w:t>This</w:t>
      </w:r>
      <w:r w:rsidRPr="00251040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0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Bold"/>
              <w:rPr>
                <w:lang w:val="en-NZ"/>
              </w:rPr>
            </w:pPr>
            <w:r w:rsidRPr="00D90DE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Bold"/>
              <w:rPr>
                <w:lang w:val="en-NZ"/>
              </w:rPr>
            </w:pPr>
            <w:r w:rsidRPr="00D90DE7">
              <w:t>Description</w:t>
            </w:r>
          </w:p>
        </w:tc>
      </w:tr>
      <w:tr w:rsidTr="00D90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E7" w:rsidP="00D90DE7">
            <w:pPr>
              <w:pStyle w:val="ListBullet"/>
            </w:pPr>
            <w:r w:rsidRPr="00D90DE7">
              <w:t>Interpret workplace and standard operating procedures relevant to work task</w:t>
            </w:r>
          </w:p>
          <w:p w:rsidR="00000000" w:rsidP="00D90DE7">
            <w:pPr>
              <w:pStyle w:val="ListBullet"/>
              <w:rPr>
                <w:lang w:val="en-NZ"/>
              </w:rPr>
            </w:pPr>
            <w:r w:rsidRPr="00D90DE7">
              <w:t>Interpret packing operation requirements</w:t>
            </w:r>
          </w:p>
        </w:tc>
      </w:tr>
      <w:tr w:rsidTr="00D90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ListBullet"/>
              <w:rPr>
                <w:lang w:val="en-NZ"/>
              </w:rPr>
            </w:pPr>
            <w:r w:rsidRPr="00D90DE7">
              <w:t>Record operating, routine maintenance and shutdown information using digital and/or paper-based formats</w:t>
            </w:r>
          </w:p>
        </w:tc>
      </w:tr>
      <w:tr w:rsidTr="00D90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E7" w:rsidP="00D90DE7">
            <w:pPr>
              <w:pStyle w:val="ListBullet"/>
            </w:pPr>
            <w:r w:rsidRPr="00D90DE7">
              <w:t>Monitor and interpret production and process control indicators and data</w:t>
            </w:r>
          </w:p>
          <w:p w:rsidR="00000000" w:rsidRPr="00D90DE7" w:rsidP="00D90DE7">
            <w:pPr>
              <w:pStyle w:val="ListBullet"/>
            </w:pPr>
            <w:r w:rsidRPr="00D90DE7">
              <w:t>Monitor supply and flow of materials to and from the process</w:t>
            </w:r>
          </w:p>
        </w:tc>
      </w:tr>
    </w:tbl>
    <w:p w:rsidR="00000000" w:rsidRPr="00D90DE7" w:rsidP="00D90DE7">
      <w:pPr>
        <w:pStyle w:val="BodyText"/>
      </w:pPr>
    </w:p>
    <w:p w:rsidR="00000000" w:rsidRPr="00D90DE7" w:rsidP="00D90DE7">
      <w:pPr>
        <w:pStyle w:val="AllowPageBreak"/>
      </w:pPr>
    </w:p>
    <w:p w:rsidR="00000000" w:rsidRPr="00D90DE7" w:rsidP="00D90DE7">
      <w:pPr>
        <w:pStyle w:val="Heading1"/>
      </w:pPr>
      <w:bookmarkStart w:id="7" w:name="O_1186107"/>
      <w:bookmarkEnd w:id="7"/>
      <w:r w:rsidRPr="00D90D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90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Bold"/>
              <w:rPr>
                <w:lang w:val="en-NZ"/>
              </w:rPr>
            </w:pPr>
            <w:r w:rsidRPr="00D90DE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Bold"/>
              <w:rPr>
                <w:lang w:val="en-NZ"/>
              </w:rPr>
            </w:pPr>
            <w:r w:rsidRPr="00D90DE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Bold"/>
              <w:rPr>
                <w:lang w:val="en-NZ"/>
              </w:rPr>
            </w:pPr>
            <w:r w:rsidRPr="00D90DE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Bold"/>
              <w:rPr>
                <w:lang w:val="en-NZ"/>
              </w:rPr>
            </w:pPr>
            <w:r w:rsidRPr="00D90DE7">
              <w:t>Equi</w:t>
            </w:r>
            <w:r w:rsidRPr="00D90DE7">
              <w:t>valence status</w:t>
            </w:r>
          </w:p>
        </w:tc>
      </w:tr>
      <w:tr w:rsidTr="00D90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>FBPBPG2010 Operate a case packing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>FBPOPR2018 Operate a case packing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E7" w:rsidP="00D90DE7">
            <w:pPr>
              <w:pStyle w:val="BodyText"/>
            </w:pPr>
            <w:r w:rsidRPr="00D90DE7">
              <w:t>Updated sector code</w:t>
            </w:r>
          </w:p>
          <w:p w:rsidR="00000000" w:rsidRPr="00D90DE7" w:rsidP="00D90DE7">
            <w:pPr>
              <w:pStyle w:val="BodyText"/>
            </w:pPr>
            <w:r w:rsidRPr="00D90DE7">
              <w:t>Minor changes to Performance Criteria to clarify task</w:t>
            </w:r>
          </w:p>
          <w:p w:rsidR="00000000" w:rsidRPr="00D90DE7" w:rsidP="00D90DE7">
            <w:pPr>
              <w:pStyle w:val="BodyText"/>
            </w:pPr>
            <w:r w:rsidRPr="00D90DE7">
              <w:t>Foundation Skills refined</w:t>
            </w:r>
          </w:p>
          <w:p w:rsidR="00000000" w:rsidRPr="00D90DE7" w:rsidP="00D90DE7">
            <w:pPr>
              <w:pStyle w:val="BodyText"/>
            </w:pPr>
            <w:r w:rsidRPr="00D90DE7">
              <w:t>Performance Evidence clarified</w:t>
            </w:r>
          </w:p>
          <w:p w:rsidR="00000000" w:rsidP="00D90DE7">
            <w:pPr>
              <w:pStyle w:val="BodyText"/>
              <w:rPr>
                <w:lang w:val="en-NZ"/>
              </w:rPr>
            </w:pPr>
            <w:r w:rsidRPr="00D90DE7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DE7" w:rsidP="00D90DE7">
            <w:pPr>
              <w:pStyle w:val="BodyText"/>
            </w:pPr>
            <w:r w:rsidRPr="00D90DE7">
              <w:t xml:space="preserve">Equivalent </w:t>
            </w:r>
          </w:p>
        </w:tc>
      </w:tr>
    </w:tbl>
    <w:p w:rsidR="00000000" w:rsidRPr="00D90DE7" w:rsidP="00D90DE7">
      <w:pPr>
        <w:pStyle w:val="BodyText"/>
      </w:pPr>
    </w:p>
    <w:p w:rsidR="00000000" w:rsidRPr="00D90DE7" w:rsidP="00D90DE7">
      <w:pPr>
        <w:pStyle w:val="AllowPageBreak"/>
      </w:pPr>
    </w:p>
    <w:p w:rsidR="00000000" w:rsidRPr="00D90DE7" w:rsidP="00D90DE7">
      <w:pPr>
        <w:pStyle w:val="Heading1"/>
      </w:pPr>
      <w:bookmarkStart w:id="8" w:name="O_1186114"/>
      <w:bookmarkEnd w:id="8"/>
      <w:r w:rsidRPr="00D90DE7">
        <w:t>Links</w:t>
      </w:r>
    </w:p>
    <w:p w:rsidR="00000000" w:rsidRPr="00D90DE7" w:rsidP="00251040">
      <w:pPr>
        <w:pStyle w:val="BodyText"/>
      </w:pPr>
      <w:r w:rsidRPr="00D90D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E5E6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0DE7" w:rsidP="00D90DE7"/>
    <w:sectPr w:rsidSect="00D90D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E7" w:rsidRPr="00251040" w:rsidP="00251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40" w:rsidP="00D90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040" w:rsidP="00D90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1040" w:rsidP="00D90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DE7" w:rsidRPr="00251040" w:rsidP="00251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040" w:rsidRPr="002D2AF8" w:rsidP="00D90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FBPBPG2010 Operate a case packing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51040" w:rsidP="00D90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AC4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EC7D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DE7"/>
  </w:style>
  <w:style w:type="character" w:customStyle="1" w:styleId="Heading1Char">
    <w:name w:val="Heading 1 Char"/>
    <w:basedOn w:val="DefaultParagraphFont"/>
    <w:link w:val="Heading1"/>
    <w:rsid w:val="00D90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DE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90DE7"/>
    <w:rPr>
      <w:i/>
    </w:rPr>
  </w:style>
  <w:style w:type="paragraph" w:customStyle="1" w:styleId="SuperHeading">
    <w:name w:val="SuperHeading"/>
    <w:basedOn w:val="Normal"/>
    <w:rsid w:val="00D90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0DE7"/>
    <w:rPr>
      <w:b/>
    </w:rPr>
  </w:style>
  <w:style w:type="character" w:customStyle="1" w:styleId="Heading2Char">
    <w:name w:val="Heading 2 Char"/>
    <w:basedOn w:val="DefaultParagraphFont"/>
    <w:link w:val="Heading2"/>
    <w:rsid w:val="00D90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0DE7"/>
    <w:rPr>
      <w:b/>
      <w:spacing w:val="0"/>
    </w:rPr>
  </w:style>
  <w:style w:type="paragraph" w:customStyle="1" w:styleId="SuperTitle">
    <w:name w:val="SuperTitle"/>
    <w:basedOn w:val="Title"/>
    <w:rsid w:val="00D90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0D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0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D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0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DE7"/>
  </w:style>
  <w:style w:type="paragraph" w:styleId="TableofFigures">
    <w:name w:val="table of figures"/>
    <w:basedOn w:val="Normal"/>
    <w:next w:val="Normal"/>
    <w:semiHidden/>
    <w:rsid w:val="00D90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D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0DE7"/>
    <w:rPr>
      <w:rFonts w:ascii="Wingdings" w:hAnsi="Wingdings"/>
    </w:rPr>
  </w:style>
  <w:style w:type="paragraph" w:customStyle="1" w:styleId="TableHeading">
    <w:name w:val="Table Heading"/>
    <w:basedOn w:val="HeadingBase"/>
    <w:rsid w:val="00D90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DE7"/>
    <w:rPr>
      <w:color w:val="0033CC"/>
      <w:u w:val="none"/>
    </w:rPr>
  </w:style>
  <w:style w:type="paragraph" w:customStyle="1" w:styleId="BodyTextRight">
    <w:name w:val="Body Text Right"/>
    <w:basedOn w:val="BodyText"/>
    <w:rsid w:val="00D90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DE7"/>
    <w:rPr>
      <w:sz w:val="32"/>
    </w:rPr>
  </w:style>
  <w:style w:type="paragraph" w:customStyle="1" w:styleId="HeadingProcedure">
    <w:name w:val="Heading Procedure"/>
    <w:basedOn w:val="HeadingBase"/>
    <w:next w:val="Normal"/>
    <w:rsid w:val="00D90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DE7"/>
    <w:pPr>
      <w:spacing w:before="60" w:after="60"/>
    </w:pPr>
  </w:style>
  <w:style w:type="paragraph" w:styleId="ListContinue">
    <w:name w:val="List Continue"/>
    <w:basedOn w:val="List"/>
    <w:rsid w:val="00D90DE7"/>
    <w:pPr>
      <w:ind w:firstLine="0"/>
    </w:pPr>
  </w:style>
  <w:style w:type="paragraph" w:customStyle="1" w:styleId="ListNote">
    <w:name w:val="List Note"/>
    <w:basedOn w:val="List"/>
    <w:rsid w:val="00D90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DE7"/>
    <w:rPr>
      <w:rFonts w:ascii="Courier New" w:hAnsi="Courier New"/>
    </w:rPr>
  </w:style>
  <w:style w:type="paragraph" w:customStyle="1" w:styleId="NoteBullet">
    <w:name w:val="Note Bullet"/>
    <w:basedOn w:val="Note"/>
    <w:rsid w:val="00D90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D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0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DE7"/>
    <w:rPr>
      <w:b/>
      <w:smallCaps/>
    </w:rPr>
  </w:style>
  <w:style w:type="paragraph" w:customStyle="1" w:styleId="TableListNumber">
    <w:name w:val="Table List Number"/>
    <w:basedOn w:val="ListNumber"/>
    <w:rsid w:val="00D90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DE7"/>
    <w:pPr>
      <w:numPr>
        <w:numId w:val="8"/>
      </w:numPr>
    </w:pPr>
  </w:style>
  <w:style w:type="paragraph" w:customStyle="1" w:styleId="ListAlpha2">
    <w:name w:val="List Alpha 2"/>
    <w:basedOn w:val="List2"/>
    <w:rsid w:val="00D90DE7"/>
    <w:pPr>
      <w:numPr>
        <w:numId w:val="7"/>
      </w:numPr>
    </w:pPr>
  </w:style>
  <w:style w:type="paragraph" w:styleId="List2">
    <w:name w:val="List 2"/>
    <w:basedOn w:val="BodyText"/>
    <w:rsid w:val="00D90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D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D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0DE7"/>
    <w:pPr>
      <w:numPr>
        <w:numId w:val="3"/>
      </w:numPr>
    </w:pPr>
  </w:style>
  <w:style w:type="paragraph" w:styleId="ListContinue2">
    <w:name w:val="List Continue 2"/>
    <w:basedOn w:val="List2"/>
    <w:rsid w:val="00D90DE7"/>
    <w:pPr>
      <w:ind w:firstLine="0"/>
    </w:pPr>
  </w:style>
  <w:style w:type="paragraph" w:styleId="ListContinue3">
    <w:name w:val="List Continue 3"/>
    <w:basedOn w:val="List3"/>
    <w:rsid w:val="00D90DE7"/>
    <w:pPr>
      <w:ind w:left="1021" w:firstLine="0"/>
    </w:pPr>
  </w:style>
  <w:style w:type="paragraph" w:styleId="ListContinue4">
    <w:name w:val="List Continue 4"/>
    <w:basedOn w:val="List4"/>
    <w:rsid w:val="00D90DE7"/>
    <w:pPr>
      <w:ind w:firstLine="0"/>
    </w:pPr>
  </w:style>
  <w:style w:type="paragraph" w:styleId="ListContinue5">
    <w:name w:val="List Continue 5"/>
    <w:basedOn w:val="List5"/>
    <w:rsid w:val="00D90DE7"/>
    <w:pPr>
      <w:ind w:firstLine="0"/>
    </w:pPr>
  </w:style>
  <w:style w:type="paragraph" w:styleId="ListNumber3">
    <w:name w:val="List Number 3"/>
    <w:basedOn w:val="List3"/>
    <w:rsid w:val="00D90DE7"/>
    <w:pPr>
      <w:numPr>
        <w:numId w:val="4"/>
      </w:numPr>
    </w:pPr>
  </w:style>
  <w:style w:type="paragraph" w:styleId="ListNumber4">
    <w:name w:val="List Number 4"/>
    <w:basedOn w:val="List4"/>
    <w:rsid w:val="00D90DE7"/>
    <w:pPr>
      <w:numPr>
        <w:numId w:val="5"/>
      </w:numPr>
    </w:pPr>
  </w:style>
  <w:style w:type="paragraph" w:styleId="ListNumber5">
    <w:name w:val="List Number 5"/>
    <w:basedOn w:val="List5"/>
    <w:rsid w:val="00D90DE7"/>
    <w:pPr>
      <w:numPr>
        <w:numId w:val="6"/>
      </w:numPr>
    </w:pPr>
  </w:style>
  <w:style w:type="paragraph" w:styleId="BlockText">
    <w:name w:val="Block Text"/>
    <w:basedOn w:val="Normal"/>
    <w:rsid w:val="00D90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DE7"/>
    <w:rPr>
      <w:sz w:val="16"/>
      <w:vertAlign w:val="superscript"/>
    </w:rPr>
  </w:style>
  <w:style w:type="character" w:customStyle="1" w:styleId="Symbols">
    <w:name w:val="Symbols"/>
    <w:basedOn w:val="DefaultParagraphFont"/>
    <w:rsid w:val="00D90DE7"/>
    <w:rPr>
      <w:rFonts w:ascii="Symbol" w:hAnsi="Symbol"/>
    </w:rPr>
  </w:style>
  <w:style w:type="character" w:customStyle="1" w:styleId="MenuOptions">
    <w:name w:val="Menu Options"/>
    <w:basedOn w:val="DefaultParagraphFont"/>
    <w:rsid w:val="00D90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DE7"/>
    <w:rPr>
      <w:b/>
    </w:rPr>
  </w:style>
  <w:style w:type="character" w:customStyle="1" w:styleId="Underlined">
    <w:name w:val="Underlined"/>
    <w:basedOn w:val="DefaultParagraphFont"/>
    <w:rsid w:val="00D90DE7"/>
    <w:rPr>
      <w:u w:val="single"/>
    </w:rPr>
  </w:style>
  <w:style w:type="paragraph" w:customStyle="1" w:styleId="TableBodyTextRight">
    <w:name w:val="Table Body Text Right"/>
    <w:basedOn w:val="TableBodyText"/>
    <w:rsid w:val="00D90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DE7"/>
    <w:rPr>
      <w:sz w:val="18"/>
    </w:rPr>
  </w:style>
  <w:style w:type="paragraph" w:customStyle="1" w:styleId="BodySmallRight">
    <w:name w:val="Body Small Right"/>
    <w:basedOn w:val="BodyTextRight"/>
    <w:rsid w:val="00D90DE7"/>
    <w:rPr>
      <w:sz w:val="18"/>
      <w:szCs w:val="18"/>
    </w:rPr>
  </w:style>
  <w:style w:type="paragraph" w:customStyle="1" w:styleId="MarginEdition">
    <w:name w:val="Margin Edition"/>
    <w:basedOn w:val="MarginNote"/>
    <w:rsid w:val="00D90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DE7"/>
    <w:rPr>
      <w:sz w:val="2"/>
      <w:szCs w:val="2"/>
    </w:rPr>
  </w:style>
  <w:style w:type="character" w:customStyle="1" w:styleId="Small">
    <w:name w:val="Small"/>
    <w:basedOn w:val="DefaultParagraphFont"/>
    <w:rsid w:val="00D90DE7"/>
    <w:rPr>
      <w:sz w:val="16"/>
    </w:rPr>
  </w:style>
  <w:style w:type="paragraph" w:customStyle="1" w:styleId="WideTable">
    <w:name w:val="Wide Table"/>
    <w:basedOn w:val="Normal"/>
    <w:rsid w:val="00D90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DE7"/>
  </w:style>
  <w:style w:type="paragraph" w:styleId="Quote">
    <w:name w:val="Quote"/>
    <w:basedOn w:val="Heading1"/>
    <w:link w:val="QuoteChar"/>
    <w:qFormat/>
    <w:rsid w:val="00D90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DE7"/>
    <w:pPr>
      <w:pageBreakBefore/>
    </w:pPr>
  </w:style>
  <w:style w:type="paragraph" w:customStyle="1" w:styleId="Border">
    <w:name w:val="Border"/>
    <w:basedOn w:val="Normal"/>
    <w:qFormat/>
    <w:rsid w:val="00D90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DE7"/>
    <w:rPr>
      <w:u w:val="single"/>
    </w:rPr>
  </w:style>
  <w:style w:type="character" w:customStyle="1" w:styleId="BoldandItalics">
    <w:name w:val="Bold and Italics"/>
    <w:qFormat/>
    <w:rsid w:val="00D90DE7"/>
    <w:rPr>
      <w:b/>
      <w:i/>
      <w:u w:val="none"/>
    </w:rPr>
  </w:style>
  <w:style w:type="paragraph" w:styleId="BalloonText">
    <w:name w:val="Balloon Text"/>
    <w:basedOn w:val="Normal"/>
    <w:link w:val="BalloonTextChar"/>
    <w:rsid w:val="00D90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D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1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3715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FBPBPG2010 Operate a case packing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2023-01-26T21:49:00Z</dcterms:created>
  <dcterms:modified xsi:type="dcterms:W3CDTF">2023-01-26T21:49:00Z</dcterms:modified>
</cp:coreProperties>
</file>