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BE0" w:rsidP="000D4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FBPBPG2009 Operate a beverage packaging process</w:t>
      </w:r>
      <w:r>
        <w:fldChar w:fldCharType="end"/>
      </w:r>
    </w:p>
    <w:p w:rsidR="000D4BE0" w:rsidP="000D4BE0">
      <w:pPr>
        <w:pStyle w:val="Version"/>
        <w:sectPr w:rsidSect="00560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66A" w:rsidP="0056066A">
      <w:pPr>
        <w:pStyle w:val="SuperHeading"/>
      </w:pPr>
      <w:r w:rsidRPr="0056066A">
        <w:t>Assessment Requirements for FBPBPG2009 Operate a beverage packaging process</w:t>
      </w:r>
    </w:p>
    <w:p w:rsidR="00000000" w:rsidRPr="0056066A" w:rsidP="0056066A">
      <w:pPr>
        <w:pStyle w:val="Heading1"/>
      </w:pPr>
      <w:bookmarkStart w:id="1" w:name="O_1186036"/>
      <w:bookmarkEnd w:id="1"/>
      <w:r w:rsidRPr="005606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0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66A">
            <w:pPr>
              <w:pStyle w:val="BodyTextBold"/>
              <w:rPr>
                <w:lang w:val="en-NZ"/>
              </w:rPr>
            </w:pPr>
            <w:r w:rsidRPr="0056066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66A">
            <w:pPr>
              <w:pStyle w:val="BodyTextBold"/>
              <w:rPr>
                <w:lang w:val="en-NZ"/>
              </w:rPr>
            </w:pPr>
            <w:r w:rsidRPr="0056066A">
              <w:t>Comments</w:t>
            </w:r>
          </w:p>
        </w:tc>
      </w:tr>
      <w:tr w:rsidTr="00560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66A">
            <w:pPr>
              <w:pStyle w:val="BodyText"/>
              <w:rPr>
                <w:lang w:val="en-NZ"/>
              </w:rPr>
            </w:pPr>
            <w:r w:rsidRPr="0056066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66A" w:rsidP="0056066A">
            <w:pPr>
              <w:pStyle w:val="BodyText"/>
            </w:pPr>
            <w:r w:rsidRPr="0056066A">
              <w:t>This version released with FBP Food, Beverage and Pharmaceutical Training Package Version 6.0.</w:t>
            </w:r>
          </w:p>
        </w:tc>
      </w:tr>
    </w:tbl>
    <w:p w:rsidR="00000000" w:rsidRPr="0056066A" w:rsidP="0056066A">
      <w:pPr>
        <w:pStyle w:val="BodyText"/>
      </w:pPr>
    </w:p>
    <w:p w:rsidR="00000000" w:rsidRPr="0056066A" w:rsidP="0056066A">
      <w:pPr>
        <w:pStyle w:val="AllowPageBreak"/>
      </w:pPr>
    </w:p>
    <w:p w:rsidR="00000000" w:rsidRPr="0056066A" w:rsidP="0056066A">
      <w:pPr>
        <w:pStyle w:val="Heading1"/>
      </w:pPr>
      <w:bookmarkStart w:id="2" w:name="O_1186037"/>
      <w:bookmarkEnd w:id="2"/>
      <w:r w:rsidRPr="0056066A">
        <w:t>Performance Evidence</w:t>
      </w:r>
    </w:p>
    <w:p w:rsidR="00000000" w:rsidRPr="0056066A" w:rsidP="000D4BE0">
      <w:pPr>
        <w:pStyle w:val="BodyText"/>
      </w:pPr>
      <w:r w:rsidRPr="0056066A">
        <w:t>An individual demonstrating competency must satisfy all of the elements and performance criteria in this unit.</w:t>
      </w:r>
    </w:p>
    <w:p w:rsidR="00000000" w:rsidRPr="0056066A" w:rsidP="000D4BE0">
      <w:pPr>
        <w:pStyle w:val="BodyText"/>
      </w:pPr>
      <w:r w:rsidRPr="0056066A">
        <w:t>There must be evidence that the individual has set up, operated, adjusted and shut down a beverage packaging proces</w:t>
      </w:r>
      <w:r w:rsidRPr="0056066A">
        <w:t>s to package at least one batch or production run of packages to meet specifications, including:</w:t>
      </w:r>
    </w:p>
    <w:p w:rsidR="00000000" w:rsidRPr="0056066A" w:rsidP="0056066A">
      <w:pPr>
        <w:pStyle w:val="ListBullet"/>
      </w:pPr>
      <w:r w:rsidRPr="0056066A">
        <w:t>following safe work procedures</w:t>
      </w:r>
    </w:p>
    <w:p w:rsidR="00000000" w:rsidRPr="0056066A" w:rsidP="0056066A">
      <w:pPr>
        <w:pStyle w:val="ListBullet"/>
      </w:pPr>
      <w:r w:rsidRPr="0056066A">
        <w:t>monitoring supply of product and consumables</w:t>
      </w:r>
    </w:p>
    <w:p w:rsidR="00000000" w:rsidRPr="0056066A" w:rsidP="0056066A">
      <w:pPr>
        <w:pStyle w:val="ListBullet"/>
      </w:pPr>
      <w:r w:rsidRPr="0056066A">
        <w:t>clearing routine jams and addressing routine problems.</w:t>
      </w:r>
    </w:p>
    <w:p w:rsidR="00000000" w:rsidRPr="0056066A" w:rsidP="0056066A">
      <w:pPr>
        <w:pStyle w:val="AllowPageBreak"/>
      </w:pPr>
    </w:p>
    <w:p w:rsidR="00000000" w:rsidRPr="0056066A" w:rsidP="0056066A">
      <w:pPr>
        <w:pStyle w:val="Heading1"/>
      </w:pPr>
      <w:bookmarkStart w:id="3" w:name="O_1186039"/>
      <w:bookmarkEnd w:id="3"/>
      <w:r w:rsidRPr="0056066A">
        <w:t>Knowledge Evidence</w:t>
      </w:r>
    </w:p>
    <w:p w:rsidR="00000000" w:rsidRPr="0056066A" w:rsidP="000D4BE0">
      <w:pPr>
        <w:pStyle w:val="BodyText"/>
      </w:pPr>
      <w:r w:rsidRPr="0056066A">
        <w:t>An individual must be able to demonstrate the knowledge required to perform the tasks outlined in the elements and performance criteria of this unit. This includes knowledge of:</w:t>
      </w:r>
    </w:p>
    <w:p w:rsidR="00000000" w:rsidRPr="0056066A" w:rsidP="0056066A">
      <w:pPr>
        <w:pStyle w:val="ListBullet"/>
      </w:pPr>
      <w:r w:rsidRPr="0056066A">
        <w:t>relationship between the packaging process, fillers, label</w:t>
      </w:r>
      <w:r w:rsidRPr="0056066A">
        <w:t>lers, other packaging equipment and palletisers, including stages that occur during filling and packaging</w:t>
      </w:r>
    </w:p>
    <w:p w:rsidR="00000000" w:rsidRPr="0056066A" w:rsidP="0056066A">
      <w:pPr>
        <w:pStyle w:val="ListBullet"/>
      </w:pPr>
      <w:r w:rsidRPr="0056066A">
        <w:t>requirements of the packaging process and types of packers</w:t>
      </w:r>
    </w:p>
    <w:p w:rsidR="00000000" w:rsidRPr="0056066A" w:rsidP="0056066A">
      <w:pPr>
        <w:pStyle w:val="ListBullet"/>
      </w:pPr>
      <w:r w:rsidRPr="0056066A">
        <w:t>effect of packaging on the end product</w:t>
      </w:r>
    </w:p>
    <w:p w:rsidR="00000000" w:rsidRPr="0056066A" w:rsidP="0056066A">
      <w:pPr>
        <w:pStyle w:val="ListBullet"/>
      </w:pPr>
      <w:r w:rsidRPr="0056066A">
        <w:t>process specifications, procedures and operating par</w:t>
      </w:r>
      <w:r w:rsidRPr="0056066A">
        <w:t>ameters of the beverage packaging process</w:t>
      </w:r>
    </w:p>
    <w:p w:rsidR="00000000" w:rsidRPr="0056066A" w:rsidP="0056066A">
      <w:pPr>
        <w:pStyle w:val="ListBullet"/>
      </w:pPr>
      <w:r w:rsidRPr="0056066A">
        <w:t>significance and methods of monitoring control points within the packaging process</w:t>
      </w:r>
    </w:p>
    <w:p w:rsidR="00000000" w:rsidRPr="0056066A" w:rsidP="0056066A">
      <w:pPr>
        <w:pStyle w:val="ListBullet"/>
      </w:pPr>
      <w:r w:rsidRPr="0056066A">
        <w:t>packaging equipment and instrumentation components, purpose and operation</w:t>
      </w:r>
    </w:p>
    <w:p w:rsidR="00000000" w:rsidRPr="0056066A" w:rsidP="0056066A">
      <w:pPr>
        <w:pStyle w:val="ListBullet"/>
      </w:pPr>
      <w:r w:rsidRPr="0056066A">
        <w:t>typical faults that can occur, and how they can be rectif</w:t>
      </w:r>
      <w:r w:rsidRPr="0056066A">
        <w:t>ied, including:</w:t>
      </w:r>
    </w:p>
    <w:p w:rsidR="00000000" w:rsidRPr="0056066A" w:rsidP="0056066A">
      <w:pPr>
        <w:pStyle w:val="ListBullet2"/>
      </w:pPr>
      <w:r w:rsidRPr="0056066A">
        <w:t>glue seals on cartons</w:t>
      </w:r>
    </w:p>
    <w:p w:rsidR="00000000" w:rsidRPr="0056066A" w:rsidP="0056066A">
      <w:pPr>
        <w:pStyle w:val="ListBullet2"/>
      </w:pPr>
      <w:r w:rsidRPr="0056066A">
        <w:t>incorrect pack shape</w:t>
      </w:r>
    </w:p>
    <w:p w:rsidR="00000000" w:rsidRPr="0056066A" w:rsidP="0056066A">
      <w:pPr>
        <w:pStyle w:val="ListBullet2"/>
      </w:pPr>
      <w:r w:rsidRPr="0056066A">
        <w:t>materials faults</w:t>
      </w:r>
    </w:p>
    <w:p w:rsidR="00000000" w:rsidRPr="0056066A" w:rsidP="0056066A">
      <w:pPr>
        <w:pStyle w:val="ListBullet2"/>
      </w:pPr>
      <w:r w:rsidRPr="0056066A">
        <w:t>incomplete shrink wrapping</w:t>
      </w:r>
    </w:p>
    <w:p w:rsidR="00000000" w:rsidRPr="0056066A" w:rsidP="0056066A">
      <w:pPr>
        <w:pStyle w:val="ListBullet2"/>
      </w:pPr>
      <w:r w:rsidRPr="0056066A">
        <w:t>equipment faults</w:t>
      </w:r>
    </w:p>
    <w:p w:rsidR="00000000" w:rsidRPr="0056066A" w:rsidP="0056066A">
      <w:pPr>
        <w:pStyle w:val="ListBullet2"/>
      </w:pPr>
      <w:r w:rsidRPr="0056066A">
        <w:t>services faults</w:t>
      </w:r>
    </w:p>
    <w:p w:rsidR="00000000" w:rsidRPr="0056066A" w:rsidP="0056066A">
      <w:pPr>
        <w:pStyle w:val="ListBullet"/>
      </w:pPr>
      <w:r w:rsidRPr="0056066A">
        <w:t>services used in the packaging process</w:t>
      </w:r>
    </w:p>
    <w:p w:rsidR="00000000" w:rsidRPr="0056066A" w:rsidP="0056066A">
      <w:pPr>
        <w:pStyle w:val="ListBullet"/>
      </w:pPr>
      <w:r w:rsidRPr="0056066A">
        <w:t>health and safety hazards and controls relevant to the packaging process</w:t>
      </w:r>
    </w:p>
    <w:p w:rsidR="00000000" w:rsidRPr="0056066A" w:rsidP="0056066A">
      <w:pPr>
        <w:pStyle w:val="ListBullet"/>
      </w:pPr>
      <w:r w:rsidRPr="0056066A">
        <w:t>good manufacturing practices (GMP) relevant to work task</w:t>
      </w:r>
    </w:p>
    <w:p w:rsidR="00000000" w:rsidRPr="0056066A" w:rsidP="0056066A">
      <w:pPr>
        <w:pStyle w:val="ListBullet"/>
      </w:pPr>
      <w:r w:rsidRPr="0056066A">
        <w:t>procedures and responsibility for reporting problems</w:t>
      </w:r>
    </w:p>
    <w:p w:rsidR="00000000" w:rsidRPr="0056066A" w:rsidP="0056066A">
      <w:pPr>
        <w:pStyle w:val="ListBullet"/>
      </w:pPr>
      <w:r w:rsidRPr="0056066A">
        <w:t>shutdown and cleaning requirements associated with changeovers, and types of shutdowns</w:t>
      </w:r>
    </w:p>
    <w:p w:rsidR="00000000" w:rsidRPr="0056066A" w:rsidP="0056066A">
      <w:pPr>
        <w:pStyle w:val="ListBullet"/>
      </w:pPr>
      <w:r w:rsidRPr="0056066A">
        <w:t xml:space="preserve">waste handling requirements and procedures relevant to the </w:t>
      </w:r>
      <w:r w:rsidRPr="0056066A">
        <w:t>packaging process</w:t>
      </w:r>
    </w:p>
    <w:p w:rsidR="00000000" w:rsidRPr="0056066A" w:rsidP="0056066A">
      <w:pPr>
        <w:pStyle w:val="ListBullet"/>
      </w:pPr>
      <w:r w:rsidRPr="0056066A">
        <w:t>recording requirements and procedures, including down time</w:t>
      </w:r>
    </w:p>
    <w:p w:rsidR="00000000" w:rsidRPr="0056066A" w:rsidP="0056066A">
      <w:pPr>
        <w:pStyle w:val="ListBullet"/>
      </w:pPr>
      <w:r w:rsidRPr="0056066A">
        <w:t>cleaning procedures for the packaging equipment</w:t>
      </w:r>
    </w:p>
    <w:p w:rsidR="00000000" w:rsidRPr="0056066A" w:rsidP="0056066A">
      <w:pPr>
        <w:pStyle w:val="ListBullet"/>
      </w:pPr>
      <w:r w:rsidRPr="0056066A">
        <w:t>procedures to record traceability of product and ingredients.</w:t>
      </w:r>
    </w:p>
    <w:p w:rsidR="00000000" w:rsidRPr="0056066A" w:rsidP="0056066A">
      <w:pPr>
        <w:pStyle w:val="AllowPageBreak"/>
      </w:pPr>
    </w:p>
    <w:p w:rsidR="00000000" w:rsidRPr="0056066A" w:rsidP="0056066A">
      <w:pPr>
        <w:pStyle w:val="Heading1"/>
      </w:pPr>
      <w:bookmarkStart w:id="4" w:name="O_1186040"/>
      <w:bookmarkEnd w:id="4"/>
      <w:r w:rsidRPr="0056066A">
        <w:t>Assessment Conditions</w:t>
      </w:r>
    </w:p>
    <w:p w:rsidR="00000000" w:rsidRPr="0056066A" w:rsidP="000D4BE0">
      <w:pPr>
        <w:pStyle w:val="BodyText"/>
      </w:pPr>
      <w:r w:rsidRPr="0056066A">
        <w:t>Assessment of the skills in this unit of competency must take place under the following conditions:</w:t>
      </w:r>
    </w:p>
    <w:p w:rsidR="00000000" w:rsidRPr="0056066A" w:rsidP="0056066A">
      <w:pPr>
        <w:pStyle w:val="ListBullet"/>
      </w:pPr>
      <w:r w:rsidRPr="0056066A">
        <w:t>physical conditions:</w:t>
      </w:r>
    </w:p>
    <w:p w:rsidR="00000000" w:rsidRPr="0056066A" w:rsidP="0056066A">
      <w:pPr>
        <w:pStyle w:val="ListBullet2"/>
      </w:pPr>
      <w:r w:rsidRPr="0056066A">
        <w:t>a food or beverage packaging workplace or an environment that accurately represents workplace conditions</w:t>
      </w:r>
    </w:p>
    <w:p w:rsidR="00000000" w:rsidRPr="0056066A" w:rsidP="0056066A">
      <w:pPr>
        <w:pStyle w:val="ListBullet"/>
      </w:pPr>
      <w:r w:rsidRPr="0056066A">
        <w:t>resources, equipment and ma</w:t>
      </w:r>
      <w:r w:rsidRPr="0056066A">
        <w:t>terials:</w:t>
      </w:r>
    </w:p>
    <w:p w:rsidR="00000000" w:rsidRPr="0056066A" w:rsidP="0056066A">
      <w:pPr>
        <w:pStyle w:val="ListBullet2"/>
      </w:pPr>
      <w:r w:rsidRPr="0056066A">
        <w:t>personal protective clothing and equipment</w:t>
      </w:r>
    </w:p>
    <w:p w:rsidR="00000000" w:rsidRPr="0056066A" w:rsidP="0056066A">
      <w:pPr>
        <w:pStyle w:val="ListBullet2"/>
      </w:pPr>
      <w:r w:rsidRPr="0056066A">
        <w:t>beverage packaging equipment and related services</w:t>
      </w:r>
    </w:p>
    <w:p w:rsidR="00000000" w:rsidRPr="0056066A" w:rsidP="0056066A">
      <w:pPr>
        <w:pStyle w:val="ListBullet2"/>
      </w:pPr>
      <w:r w:rsidRPr="0056066A">
        <w:t>product to be packaged</w:t>
      </w:r>
    </w:p>
    <w:p w:rsidR="00000000" w:rsidRPr="0056066A" w:rsidP="0056066A">
      <w:pPr>
        <w:pStyle w:val="ListBullet2"/>
      </w:pPr>
      <w:r w:rsidRPr="0056066A">
        <w:t>packaging consumables</w:t>
      </w:r>
    </w:p>
    <w:p w:rsidR="00000000" w:rsidRPr="0056066A" w:rsidP="0056066A">
      <w:pPr>
        <w:pStyle w:val="ListBullet"/>
      </w:pPr>
      <w:r w:rsidRPr="0056066A">
        <w:t>specifications:</w:t>
      </w:r>
    </w:p>
    <w:p w:rsidR="00000000" w:rsidRPr="0056066A" w:rsidP="0056066A">
      <w:pPr>
        <w:pStyle w:val="ListBullet2"/>
      </w:pPr>
      <w:r w:rsidRPr="0056066A">
        <w:t>work procedures, including advice on safe work practices, food safety and environmental re</w:t>
      </w:r>
      <w:r w:rsidRPr="0056066A">
        <w:t>quirements</w:t>
      </w:r>
    </w:p>
    <w:p w:rsidR="00000000" w:rsidRPr="0056066A" w:rsidP="0056066A">
      <w:pPr>
        <w:pStyle w:val="ListBullet2"/>
      </w:pPr>
      <w:r w:rsidRPr="0056066A">
        <w:t>production schedule and batch instructions, control points and filling parameters</w:t>
      </w:r>
    </w:p>
    <w:p w:rsidR="00000000" w:rsidRPr="0056066A" w:rsidP="0056066A">
      <w:pPr>
        <w:pStyle w:val="ListBullet2"/>
      </w:pPr>
      <w:r w:rsidRPr="0056066A">
        <w:t>documentation and recording requirements and procedures.</w:t>
      </w:r>
    </w:p>
    <w:p w:rsidR="00000000" w:rsidRPr="0056066A" w:rsidP="000D4BE0">
      <w:pPr>
        <w:pStyle w:val="BodyText"/>
      </w:pPr>
      <w:r w:rsidRPr="0056066A">
        <w:t xml:space="preserve">Assessors of this unit must satisfy the requirements for assessors in applicable vocational education and </w:t>
      </w:r>
      <w:r w:rsidRPr="0056066A">
        <w:t>training legislation, frameworks and/or standards.</w:t>
      </w:r>
    </w:p>
    <w:p w:rsidR="00000000" w:rsidRPr="0056066A" w:rsidP="0056066A">
      <w:pPr>
        <w:pStyle w:val="Heading1"/>
      </w:pPr>
      <w:bookmarkStart w:id="5" w:name="O_1186046"/>
      <w:bookmarkEnd w:id="5"/>
      <w:r w:rsidRPr="0056066A">
        <w:t>Links</w:t>
      </w:r>
    </w:p>
    <w:p w:rsidR="00000000" w:rsidRPr="0056066A" w:rsidP="000D4BE0">
      <w:pPr>
        <w:pStyle w:val="BodyText"/>
      </w:pPr>
      <w:r w:rsidRPr="005606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F37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066A" w:rsidP="0056066A"/>
    <w:sectPr w:rsidSect="005606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6A" w:rsidRPr="000D4BE0" w:rsidP="000D4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E0" w:rsidP="00560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4BE0" w:rsidP="00560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4BE0" w:rsidP="00560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66A" w:rsidRPr="000D4BE0" w:rsidP="000D4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E0" w:rsidRPr="002D2AF8" w:rsidP="00560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FBPBPG2009 Operate a beverage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D4BE0" w:rsidP="00560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0C8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42A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980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66A"/>
  </w:style>
  <w:style w:type="character" w:customStyle="1" w:styleId="Heading1Char">
    <w:name w:val="Heading 1 Char"/>
    <w:basedOn w:val="DefaultParagraphFont"/>
    <w:link w:val="Heading1"/>
    <w:rsid w:val="00560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6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6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06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0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066A"/>
    <w:rPr>
      <w:b/>
    </w:rPr>
  </w:style>
  <w:style w:type="character" w:customStyle="1" w:styleId="Heading2Char">
    <w:name w:val="Heading 2 Char"/>
    <w:basedOn w:val="DefaultParagraphFont"/>
    <w:link w:val="Heading2"/>
    <w:rsid w:val="00560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6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6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066A"/>
    <w:rPr>
      <w:b/>
      <w:spacing w:val="0"/>
    </w:rPr>
  </w:style>
  <w:style w:type="paragraph" w:customStyle="1" w:styleId="SuperTitle">
    <w:name w:val="SuperTitle"/>
    <w:basedOn w:val="Title"/>
    <w:rsid w:val="00560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6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66A"/>
    <w:rPr>
      <w:i/>
    </w:rPr>
  </w:style>
  <w:style w:type="paragraph" w:styleId="Caption">
    <w:name w:val="caption"/>
    <w:basedOn w:val="BodyText"/>
    <w:next w:val="Normal"/>
    <w:qFormat/>
    <w:rsid w:val="00560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66A"/>
  </w:style>
  <w:style w:type="paragraph" w:styleId="TableofFigures">
    <w:name w:val="table of figures"/>
    <w:basedOn w:val="Normal"/>
    <w:next w:val="Normal"/>
    <w:semiHidden/>
    <w:rsid w:val="00560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6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66A"/>
    <w:rPr>
      <w:rFonts w:ascii="Wingdings" w:hAnsi="Wingdings"/>
    </w:rPr>
  </w:style>
  <w:style w:type="paragraph" w:customStyle="1" w:styleId="TableHeading">
    <w:name w:val="Table Heading"/>
    <w:basedOn w:val="HeadingBase"/>
    <w:rsid w:val="00560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66A"/>
    <w:rPr>
      <w:color w:val="0033CC"/>
      <w:u w:val="none"/>
    </w:rPr>
  </w:style>
  <w:style w:type="paragraph" w:customStyle="1" w:styleId="BodyTextRight">
    <w:name w:val="Body Text Right"/>
    <w:basedOn w:val="BodyText"/>
    <w:rsid w:val="00560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6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66A"/>
    <w:rPr>
      <w:sz w:val="32"/>
    </w:rPr>
  </w:style>
  <w:style w:type="paragraph" w:customStyle="1" w:styleId="HeadingProcedure">
    <w:name w:val="Heading Procedure"/>
    <w:basedOn w:val="HeadingBase"/>
    <w:next w:val="Normal"/>
    <w:rsid w:val="00560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66A"/>
    <w:pPr>
      <w:spacing w:before="60" w:after="60"/>
    </w:pPr>
  </w:style>
  <w:style w:type="paragraph" w:styleId="ListContinue">
    <w:name w:val="List Continue"/>
    <w:basedOn w:val="List"/>
    <w:rsid w:val="0056066A"/>
    <w:pPr>
      <w:ind w:firstLine="0"/>
    </w:pPr>
  </w:style>
  <w:style w:type="paragraph" w:customStyle="1" w:styleId="ListNote">
    <w:name w:val="List Note"/>
    <w:basedOn w:val="List"/>
    <w:rsid w:val="00560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66A"/>
    <w:rPr>
      <w:rFonts w:ascii="Courier New" w:hAnsi="Courier New"/>
    </w:rPr>
  </w:style>
  <w:style w:type="paragraph" w:customStyle="1" w:styleId="NoteBullet">
    <w:name w:val="Note Bullet"/>
    <w:basedOn w:val="Note"/>
    <w:rsid w:val="00560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6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66A"/>
    <w:rPr>
      <w:b/>
      <w:smallCaps/>
    </w:rPr>
  </w:style>
  <w:style w:type="paragraph" w:customStyle="1" w:styleId="TableListNumber">
    <w:name w:val="Table List Number"/>
    <w:basedOn w:val="ListNumber"/>
    <w:rsid w:val="00560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66A"/>
    <w:pPr>
      <w:numPr>
        <w:numId w:val="9"/>
      </w:numPr>
    </w:pPr>
  </w:style>
  <w:style w:type="paragraph" w:customStyle="1" w:styleId="ListAlpha2">
    <w:name w:val="List Alpha 2"/>
    <w:basedOn w:val="List2"/>
    <w:rsid w:val="0056066A"/>
    <w:pPr>
      <w:numPr>
        <w:numId w:val="8"/>
      </w:numPr>
    </w:pPr>
  </w:style>
  <w:style w:type="paragraph" w:styleId="List2">
    <w:name w:val="List 2"/>
    <w:basedOn w:val="BodyText"/>
    <w:rsid w:val="00560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6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6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6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66A"/>
    <w:pPr>
      <w:numPr>
        <w:numId w:val="4"/>
      </w:numPr>
    </w:pPr>
  </w:style>
  <w:style w:type="paragraph" w:styleId="ListContinue2">
    <w:name w:val="List Continue 2"/>
    <w:basedOn w:val="List2"/>
    <w:rsid w:val="0056066A"/>
    <w:pPr>
      <w:ind w:firstLine="0"/>
    </w:pPr>
  </w:style>
  <w:style w:type="paragraph" w:styleId="ListContinue3">
    <w:name w:val="List Continue 3"/>
    <w:basedOn w:val="List3"/>
    <w:rsid w:val="0056066A"/>
    <w:pPr>
      <w:ind w:left="1021" w:firstLine="0"/>
    </w:pPr>
  </w:style>
  <w:style w:type="paragraph" w:styleId="ListContinue4">
    <w:name w:val="List Continue 4"/>
    <w:basedOn w:val="List4"/>
    <w:rsid w:val="0056066A"/>
    <w:pPr>
      <w:ind w:firstLine="0"/>
    </w:pPr>
  </w:style>
  <w:style w:type="paragraph" w:styleId="ListContinue5">
    <w:name w:val="List Continue 5"/>
    <w:basedOn w:val="List5"/>
    <w:rsid w:val="0056066A"/>
    <w:pPr>
      <w:ind w:firstLine="0"/>
    </w:pPr>
  </w:style>
  <w:style w:type="paragraph" w:styleId="ListNumber3">
    <w:name w:val="List Number 3"/>
    <w:basedOn w:val="List3"/>
    <w:rsid w:val="0056066A"/>
    <w:pPr>
      <w:numPr>
        <w:numId w:val="5"/>
      </w:numPr>
    </w:pPr>
  </w:style>
  <w:style w:type="paragraph" w:styleId="ListNumber4">
    <w:name w:val="List Number 4"/>
    <w:basedOn w:val="List4"/>
    <w:rsid w:val="0056066A"/>
    <w:pPr>
      <w:numPr>
        <w:numId w:val="6"/>
      </w:numPr>
    </w:pPr>
  </w:style>
  <w:style w:type="paragraph" w:styleId="ListNumber5">
    <w:name w:val="List Number 5"/>
    <w:basedOn w:val="List5"/>
    <w:rsid w:val="0056066A"/>
    <w:pPr>
      <w:numPr>
        <w:numId w:val="7"/>
      </w:numPr>
    </w:pPr>
  </w:style>
  <w:style w:type="paragraph" w:styleId="BlockText">
    <w:name w:val="Block Text"/>
    <w:basedOn w:val="Normal"/>
    <w:rsid w:val="00560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66A"/>
    <w:rPr>
      <w:sz w:val="16"/>
      <w:vertAlign w:val="superscript"/>
    </w:rPr>
  </w:style>
  <w:style w:type="character" w:customStyle="1" w:styleId="Symbols">
    <w:name w:val="Symbols"/>
    <w:basedOn w:val="DefaultParagraphFont"/>
    <w:rsid w:val="0056066A"/>
    <w:rPr>
      <w:rFonts w:ascii="Symbol" w:hAnsi="Symbol"/>
    </w:rPr>
  </w:style>
  <w:style w:type="character" w:customStyle="1" w:styleId="MenuOptions">
    <w:name w:val="Menu Options"/>
    <w:basedOn w:val="DefaultParagraphFont"/>
    <w:rsid w:val="00560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66A"/>
    <w:rPr>
      <w:b/>
    </w:rPr>
  </w:style>
  <w:style w:type="character" w:customStyle="1" w:styleId="Underlined">
    <w:name w:val="Underlined"/>
    <w:basedOn w:val="DefaultParagraphFont"/>
    <w:rsid w:val="0056066A"/>
    <w:rPr>
      <w:u w:val="single"/>
    </w:rPr>
  </w:style>
  <w:style w:type="paragraph" w:customStyle="1" w:styleId="TableBodyTextRight">
    <w:name w:val="Table Body Text Right"/>
    <w:basedOn w:val="TableBodyText"/>
    <w:rsid w:val="00560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66A"/>
    <w:rPr>
      <w:sz w:val="18"/>
    </w:rPr>
  </w:style>
  <w:style w:type="paragraph" w:customStyle="1" w:styleId="BodySmallRight">
    <w:name w:val="Body Small Right"/>
    <w:basedOn w:val="BodyTextRight"/>
    <w:rsid w:val="0056066A"/>
    <w:rPr>
      <w:sz w:val="18"/>
      <w:szCs w:val="18"/>
    </w:rPr>
  </w:style>
  <w:style w:type="paragraph" w:customStyle="1" w:styleId="MarginEdition">
    <w:name w:val="Margin Edition"/>
    <w:basedOn w:val="MarginNote"/>
    <w:rsid w:val="00560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66A"/>
    <w:rPr>
      <w:sz w:val="2"/>
      <w:szCs w:val="2"/>
    </w:rPr>
  </w:style>
  <w:style w:type="character" w:customStyle="1" w:styleId="Small">
    <w:name w:val="Small"/>
    <w:basedOn w:val="DefaultParagraphFont"/>
    <w:rsid w:val="0056066A"/>
    <w:rPr>
      <w:sz w:val="16"/>
    </w:rPr>
  </w:style>
  <w:style w:type="paragraph" w:customStyle="1" w:styleId="WideTable">
    <w:name w:val="Wide Table"/>
    <w:basedOn w:val="Normal"/>
    <w:rsid w:val="00560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66A"/>
  </w:style>
  <w:style w:type="paragraph" w:styleId="Quote">
    <w:name w:val="Quote"/>
    <w:basedOn w:val="Heading1"/>
    <w:link w:val="QuoteChar"/>
    <w:qFormat/>
    <w:rsid w:val="00560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66A"/>
    <w:pPr>
      <w:pageBreakBefore/>
    </w:pPr>
  </w:style>
  <w:style w:type="paragraph" w:customStyle="1" w:styleId="Border">
    <w:name w:val="Border"/>
    <w:basedOn w:val="Normal"/>
    <w:qFormat/>
    <w:rsid w:val="00560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66A"/>
    <w:rPr>
      <w:u w:val="single"/>
    </w:rPr>
  </w:style>
  <w:style w:type="character" w:customStyle="1" w:styleId="BoldandItalics">
    <w:name w:val="Bold and Italics"/>
    <w:qFormat/>
    <w:rsid w:val="0056066A"/>
    <w:rPr>
      <w:b/>
      <w:i/>
      <w:u w:val="none"/>
    </w:rPr>
  </w:style>
  <w:style w:type="paragraph" w:styleId="BalloonText">
    <w:name w:val="Balloon Text"/>
    <w:basedOn w:val="Normal"/>
    <w:link w:val="BalloonTextChar"/>
    <w:rsid w:val="00560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6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4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2981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FBPBPG2009 Operate a beverage packaging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2022-04-19T18:03:00Z</dcterms:created>
  <dcterms:modified xsi:type="dcterms:W3CDTF">2022-04-19T18:03:00Z</dcterms:modified>
</cp:coreProperties>
</file>