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F2F" w:rsidP="008D1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FBPBPG2007 Operate manual bottling and packaging processes</w:t>
      </w:r>
      <w:r>
        <w:fldChar w:fldCharType="end"/>
      </w:r>
    </w:p>
    <w:p w:rsidR="008D1F2F" w:rsidP="008D1F2F">
      <w:pPr>
        <w:pStyle w:val="Version"/>
        <w:sectPr w:rsidSect="00F52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A63" w:rsidP="00F52A63">
      <w:pPr>
        <w:pStyle w:val="SuperHeading"/>
      </w:pPr>
      <w:r w:rsidRPr="00F52A63">
        <w:t>FBPBPG2007 Operate manual bottling and packaging processes</w:t>
      </w:r>
    </w:p>
    <w:p w:rsidR="00000000" w:rsidRPr="00F52A63" w:rsidP="00F52A63">
      <w:pPr>
        <w:pStyle w:val="Heading1"/>
      </w:pPr>
      <w:bookmarkStart w:id="1" w:name="O_993708"/>
      <w:bookmarkEnd w:id="1"/>
      <w:r w:rsidRPr="00F52A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rPr>
                <w:rStyle w:val="SpecialBold"/>
              </w:rPr>
              <w:t>Comments</w:t>
            </w:r>
          </w:p>
        </w:tc>
      </w:tr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>This version released with FBP Food, Beverage and Pharmaceutical Training Package Version 2.0.</w:t>
            </w:r>
          </w:p>
        </w:tc>
      </w:tr>
    </w:tbl>
    <w:p w:rsidR="00000000" w:rsidRPr="00F52A63" w:rsidP="00F52A63">
      <w:pPr>
        <w:pStyle w:val="BodyText"/>
      </w:pPr>
    </w:p>
    <w:p w:rsidR="00000000" w:rsidRPr="00F52A63" w:rsidP="00F52A63">
      <w:pPr>
        <w:pStyle w:val="AllowPageBreak"/>
      </w:pPr>
    </w:p>
    <w:p w:rsidR="00000000" w:rsidRPr="00F52A63" w:rsidP="00F52A63">
      <w:pPr>
        <w:pStyle w:val="Heading1"/>
      </w:pPr>
      <w:bookmarkStart w:id="2" w:name="O_993709"/>
      <w:bookmarkEnd w:id="2"/>
      <w:r w:rsidRPr="00F52A63">
        <w:t>Application</w:t>
      </w:r>
    </w:p>
    <w:p w:rsidR="00000000" w:rsidRPr="00F52A63" w:rsidP="008D1F2F">
      <w:pPr>
        <w:pStyle w:val="BodyText"/>
      </w:pPr>
      <w:r w:rsidRPr="00F52A63">
        <w:t>This unit of competency describes the skills and knowledge requir</w:t>
      </w:r>
      <w:r w:rsidRPr="00F52A63">
        <w:t>ed to set up, operate and shut down a range of manual and basic bottling and packaging equipment and to perform associated manual tasks in a bottling and packaging environment.</w:t>
      </w:r>
    </w:p>
    <w:p w:rsidR="00000000" w:rsidRPr="00F52A63" w:rsidP="008D1F2F">
      <w:pPr>
        <w:pStyle w:val="BodyText"/>
      </w:pPr>
      <w:r w:rsidRPr="00F52A63">
        <w:t xml:space="preserve">The unit applies to individuals who work under general supervision in bottling </w:t>
      </w:r>
      <w:r w:rsidRPr="00F52A63">
        <w:t>and packaging and are responsible for operating and monitoring a manual bottling and packaging process and associated equipment.</w:t>
      </w:r>
    </w:p>
    <w:p w:rsidR="00000000" w:rsidRPr="00F52A63" w:rsidP="008D1F2F">
      <w:pPr>
        <w:pStyle w:val="BodyText"/>
      </w:pPr>
      <w:r w:rsidRPr="00F52A63">
        <w:t>All work must be carried out to comply with workplace procedures, according to state/territory health and safety, and food safe</w:t>
      </w:r>
      <w:r w:rsidRPr="00F52A63">
        <w:t>ty regulations, legislation and standards that apply to the workplace.</w:t>
      </w:r>
    </w:p>
    <w:p w:rsidR="00000000" w:rsidRPr="00F52A63" w:rsidP="008D1F2F">
      <w:pPr>
        <w:pStyle w:val="BodyText"/>
      </w:pPr>
      <w:r w:rsidRPr="00F52A63">
        <w:t>No occupational licensing, legislative or certification requirements are known to apply to this unit at the time of publication.</w:t>
      </w:r>
    </w:p>
    <w:p w:rsidR="00000000" w:rsidRPr="00F52A63" w:rsidP="00F52A63">
      <w:pPr>
        <w:pStyle w:val="Heading1"/>
      </w:pPr>
      <w:bookmarkStart w:id="3" w:name="O_993710"/>
      <w:bookmarkEnd w:id="3"/>
      <w:r w:rsidRPr="00F52A63">
        <w:t>Pre-requisite Unit</w:t>
      </w:r>
    </w:p>
    <w:p w:rsidR="00000000" w:rsidRPr="00F52A63" w:rsidP="008D1F2F">
      <w:pPr>
        <w:pStyle w:val="BodyText"/>
      </w:pPr>
      <w:r w:rsidRPr="00F52A63">
        <w:t>Nil</w:t>
      </w:r>
    </w:p>
    <w:p w:rsidR="00000000" w:rsidRPr="00F52A63" w:rsidP="00F52A63">
      <w:pPr>
        <w:pStyle w:val="Heading1"/>
      </w:pPr>
      <w:bookmarkStart w:id="4" w:name="O_993712"/>
      <w:bookmarkEnd w:id="4"/>
      <w:r w:rsidRPr="00F52A63">
        <w:t>Unit Sector</w:t>
      </w:r>
    </w:p>
    <w:p w:rsidR="00000000" w:rsidRPr="00F52A63" w:rsidP="008D1F2F">
      <w:pPr>
        <w:pStyle w:val="BodyText"/>
      </w:pPr>
      <w:r w:rsidRPr="00F52A63">
        <w:t>Bottling and Packaging (BPG)</w:t>
      </w:r>
    </w:p>
    <w:p w:rsidR="00000000" w:rsidRPr="00F52A63" w:rsidP="00F52A63">
      <w:pPr>
        <w:pStyle w:val="Heading1"/>
      </w:pPr>
      <w:bookmarkStart w:id="5" w:name="O_993713"/>
      <w:bookmarkEnd w:id="5"/>
      <w:r w:rsidRPr="00F52A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rPr>
                <w:rStyle w:val="SpecialBold"/>
              </w:rPr>
              <w:t>Performance Criteria</w:t>
            </w:r>
          </w:p>
        </w:tc>
      </w:tr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 xml:space="preserve">1. Prepare to operate manual or basic bottling and packaging </w:t>
            </w:r>
            <w:r w:rsidRPr="00F52A63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 xml:space="preserve">1.1 Confirm work instructions, including identifying potential health and safety in the </w:t>
            </w:r>
            <w:r w:rsidRPr="00F52A63">
              <w:t>workplace hazards and controls with supervisor</w:t>
            </w:r>
          </w:p>
          <w:p w:rsidR="00000000" w:rsidRPr="00F52A63" w:rsidP="00F52A63">
            <w:pPr>
              <w:pStyle w:val="BodyText"/>
            </w:pPr>
            <w:r w:rsidRPr="00F52A63">
              <w:t>1.2 Select, fit and use appropriate personal protective equipment</w:t>
            </w:r>
          </w:p>
          <w:p w:rsidR="00000000" w:rsidRPr="00F52A63" w:rsidP="00F52A63">
            <w:pPr>
              <w:pStyle w:val="BodyText"/>
            </w:pPr>
            <w:r w:rsidRPr="00F52A63">
              <w:t>1.3 Ensure that product and materials are available to meet production requirements</w:t>
            </w:r>
          </w:p>
          <w:p w:rsidR="00000000" w:rsidRPr="00F52A63" w:rsidP="00F52A63">
            <w:pPr>
              <w:pStyle w:val="BodyText"/>
            </w:pPr>
            <w:r w:rsidRPr="00F52A63">
              <w:t>1.4 Prepare product and materials to meet production requir</w:t>
            </w:r>
            <w:r w:rsidRPr="00F52A63">
              <w:t>ements</w:t>
            </w:r>
          </w:p>
          <w:p w:rsidR="00000000" w:rsidRPr="00F52A63" w:rsidP="00F52A63">
            <w:pPr>
              <w:pStyle w:val="BodyText"/>
            </w:pPr>
            <w:r w:rsidRPr="00F52A63">
              <w:t>1.5 Ensure that services are available and ready for operation</w:t>
            </w:r>
          </w:p>
          <w:p w:rsidR="00000000" w:rsidRPr="00F52A63" w:rsidP="00F52A63">
            <w:pPr>
              <w:pStyle w:val="BodyText"/>
            </w:pPr>
            <w:r w:rsidRPr="00F52A63">
              <w:t>1.6 Prepare equipment and check to confirm readiness for use</w:t>
            </w:r>
          </w:p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1.7 Set up equipment to meet production requirements</w:t>
            </w:r>
          </w:p>
        </w:tc>
      </w:tr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2. Operate and monitor manual or basic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>2.1 Start up equipment for manual bottling and packaging according to workplace procedures</w:t>
            </w:r>
          </w:p>
          <w:p w:rsidR="00000000" w:rsidRPr="00F52A63" w:rsidP="00F52A63">
            <w:pPr>
              <w:pStyle w:val="BodyText"/>
            </w:pPr>
            <w:r w:rsidRPr="00F52A63">
              <w:t>2.2 Monitor control points to confirm performance is maintained within specification</w:t>
            </w:r>
          </w:p>
          <w:p w:rsidR="00000000" w:rsidRPr="00F52A63" w:rsidP="00F52A63">
            <w:pPr>
              <w:pStyle w:val="BodyText"/>
            </w:pPr>
            <w:r w:rsidRPr="00F52A63">
              <w:t>2.3 Ensure that bottling and packaging output meets specification</w:t>
            </w:r>
          </w:p>
          <w:p w:rsidR="00000000" w:rsidRPr="00F52A63" w:rsidP="00F52A63">
            <w:pPr>
              <w:pStyle w:val="BodyText"/>
            </w:pPr>
            <w:r w:rsidRPr="00F52A63">
              <w:t>2.4 Monitor e</w:t>
            </w:r>
            <w:r w:rsidRPr="00F52A63">
              <w:t>quipment to confirm operating condition</w:t>
            </w:r>
          </w:p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2.5 Identify, rectify and report out-of-specification product, process and equipment performance according to workplace procedures</w:t>
            </w:r>
          </w:p>
        </w:tc>
      </w:tr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3. Shut down manual or basic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>3.1 Shut down manual b</w:t>
            </w:r>
            <w:r w:rsidRPr="00F52A63">
              <w:t>ottling and packaging equipment according to workplace procedures</w:t>
            </w:r>
          </w:p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3.2 Prepare equipment for cleaning according to workplace procedures</w:t>
            </w:r>
          </w:p>
        </w:tc>
      </w:tr>
      <w:tr w:rsidTr="008D1F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>4.1 Carry out cleaning and maintenance procedures</w:t>
            </w:r>
          </w:p>
          <w:p w:rsidR="00000000" w:rsidRPr="00F52A63" w:rsidP="00F52A63">
            <w:pPr>
              <w:pStyle w:val="BodyText"/>
            </w:pPr>
            <w:r w:rsidRPr="00F52A63">
              <w:t>4.2 Collect, treat and dispose of o</w:t>
            </w:r>
            <w:r w:rsidRPr="00F52A63">
              <w:t xml:space="preserve">r recycle waste generated by both the process and cleaning procedures </w:t>
            </w:r>
          </w:p>
          <w:p w:rsidR="00000000" w:rsidRPr="00F52A63" w:rsidP="00F52A63">
            <w:pPr>
              <w:pStyle w:val="BodyText"/>
            </w:pPr>
            <w:r w:rsidRPr="00F52A63">
              <w:t>4.3 Record workplace information according to workplace procedures</w:t>
            </w:r>
          </w:p>
        </w:tc>
      </w:tr>
    </w:tbl>
    <w:p w:rsidR="00000000" w:rsidRPr="00F52A63" w:rsidP="00F52A63">
      <w:pPr>
        <w:pStyle w:val="BodyText"/>
      </w:pPr>
    </w:p>
    <w:p w:rsidR="00000000" w:rsidRPr="00F52A63" w:rsidP="00F52A63">
      <w:pPr>
        <w:pStyle w:val="AllowPageBreak"/>
      </w:pPr>
    </w:p>
    <w:p w:rsidR="00000000" w:rsidRPr="00F52A63" w:rsidP="00F52A63">
      <w:pPr>
        <w:pStyle w:val="Heading1"/>
      </w:pPr>
      <w:bookmarkStart w:id="6" w:name="O_993714"/>
      <w:bookmarkEnd w:id="6"/>
      <w:r w:rsidRPr="00F52A63">
        <w:t>Foundation Skills</w:t>
      </w:r>
    </w:p>
    <w:p w:rsidR="00000000" w:rsidRPr="008D1F2F" w:rsidP="008D1F2F">
      <w:pPr>
        <w:pStyle w:val="BodyText"/>
        <w:rPr>
          <w:i/>
        </w:rPr>
      </w:pPr>
      <w:r w:rsidRPr="008D1F2F">
        <w:rPr>
          <w:rStyle w:val="Emphasis"/>
        </w:rPr>
        <w:t>This section describes those language, literacy, numeracy and employment skills t</w:t>
      </w:r>
      <w:r w:rsidRPr="008D1F2F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rPr>
                <w:rStyle w:val="SpecialBold"/>
              </w:rPr>
              <w:t>Description</w:t>
            </w:r>
          </w:p>
        </w:tc>
      </w:tr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ListBullet"/>
              <w:rPr>
                <w:lang w:val="en-NZ"/>
              </w:rPr>
            </w:pPr>
            <w:r w:rsidRPr="00F52A63">
              <w:t>Interpret key messages in standard operating procedures</w:t>
            </w:r>
          </w:p>
        </w:tc>
      </w:tr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ListBullet"/>
            </w:pPr>
            <w:r w:rsidRPr="00F52A63">
              <w:t>Follow clear instructions within defined level of responsibility</w:t>
            </w:r>
          </w:p>
          <w:p w:rsidR="00000000" w:rsidRPr="00F52A63" w:rsidP="00F52A63">
            <w:pPr>
              <w:pStyle w:val="ListBullet"/>
            </w:pPr>
            <w:r w:rsidRPr="00F52A63">
              <w:t>Recognise organisational expectations and follows explicit protocols and procedures</w:t>
            </w:r>
          </w:p>
          <w:p w:rsidR="00000000" w:rsidP="00F52A63">
            <w:pPr>
              <w:pStyle w:val="ListBullet"/>
              <w:rPr>
                <w:lang w:val="en-NZ"/>
              </w:rPr>
            </w:pPr>
            <w:r w:rsidRPr="00F52A63">
              <w:t>Seek clarification when required</w:t>
            </w:r>
          </w:p>
        </w:tc>
      </w:tr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ListBullet"/>
            </w:pPr>
            <w:r w:rsidRPr="00F52A63">
              <w:t>Respond to routine problems using step by step instruction and procedures</w:t>
            </w:r>
          </w:p>
        </w:tc>
      </w:tr>
    </w:tbl>
    <w:p w:rsidR="00000000" w:rsidRPr="00F52A63" w:rsidP="00F52A63">
      <w:pPr>
        <w:pStyle w:val="BodyText"/>
      </w:pPr>
    </w:p>
    <w:p w:rsidR="00000000" w:rsidRPr="00F52A63" w:rsidP="00F52A63">
      <w:pPr>
        <w:pStyle w:val="AllowPageBreak"/>
      </w:pPr>
    </w:p>
    <w:p w:rsidR="00000000" w:rsidRPr="00F52A63" w:rsidP="00F52A63">
      <w:pPr>
        <w:pStyle w:val="Heading1"/>
      </w:pPr>
      <w:bookmarkStart w:id="7" w:name="O_993716"/>
      <w:bookmarkEnd w:id="7"/>
      <w:r w:rsidRPr="00F52A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rPr>
                <w:rStyle w:val="SpecialBold"/>
              </w:rPr>
              <w:t>Equivalence status</w:t>
            </w:r>
          </w:p>
        </w:tc>
      </w:tr>
      <w:tr w:rsidTr="00F52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FBPBPG2007 Operate manual bottling and packaging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FDFBP2010A Operate manual bottling and packaging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 xml:space="preserve">Updated to meet Standards for Training Packages  </w:t>
            </w:r>
          </w:p>
          <w:p w:rsidR="00000000" w:rsidP="00F52A63">
            <w:pPr>
              <w:pStyle w:val="BodyText"/>
              <w:rPr>
                <w:lang w:val="en-NZ"/>
              </w:rPr>
            </w:pPr>
            <w:r w:rsidRPr="00F52A63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A63" w:rsidP="00F52A63">
            <w:pPr>
              <w:pStyle w:val="BodyText"/>
            </w:pPr>
            <w:r w:rsidRPr="00F52A63">
              <w:t>Equivalent unit</w:t>
            </w:r>
          </w:p>
        </w:tc>
      </w:tr>
    </w:tbl>
    <w:p w:rsidR="00000000" w:rsidRPr="00F52A63" w:rsidP="00F52A63">
      <w:pPr>
        <w:pStyle w:val="BodyText"/>
      </w:pPr>
    </w:p>
    <w:p w:rsidR="00000000" w:rsidRPr="00F52A63" w:rsidP="00F52A63">
      <w:pPr>
        <w:pStyle w:val="AllowPageBreak"/>
      </w:pPr>
    </w:p>
    <w:p w:rsidR="00000000" w:rsidRPr="00F52A63" w:rsidP="00F52A63">
      <w:pPr>
        <w:pStyle w:val="Heading1"/>
      </w:pPr>
      <w:bookmarkStart w:id="8" w:name="O_993723"/>
      <w:bookmarkEnd w:id="8"/>
      <w:r w:rsidRPr="00F52A63">
        <w:t>Links</w:t>
      </w:r>
    </w:p>
    <w:p w:rsidR="00000000" w:rsidRPr="00F52A63" w:rsidP="008D1F2F">
      <w:pPr>
        <w:pStyle w:val="BodyText"/>
      </w:pPr>
      <w:r w:rsidRPr="00F52A6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3D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2A63" w:rsidP="00F52A63"/>
    <w:sectPr w:rsidSect="00F52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63" w:rsidRPr="008D1F2F" w:rsidP="008D1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2F" w:rsidP="00F52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F2F" w:rsidP="00F52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1F2F" w:rsidP="00F52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A63" w:rsidRPr="008D1F2F" w:rsidP="008D1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2F" w:rsidRPr="002D2AF8" w:rsidP="00F52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FBPBPG2007 Operate manual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D1F2F" w:rsidP="00F52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C6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9C5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A63"/>
  </w:style>
  <w:style w:type="character" w:customStyle="1" w:styleId="Heading1Char">
    <w:name w:val="Heading 1 Char"/>
    <w:basedOn w:val="DefaultParagraphFont"/>
    <w:link w:val="Heading1"/>
    <w:rsid w:val="00F52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A63"/>
    <w:rPr>
      <w:b/>
      <w:spacing w:val="0"/>
    </w:rPr>
  </w:style>
  <w:style w:type="character" w:styleId="Emphasis">
    <w:name w:val="Emphasis"/>
    <w:basedOn w:val="DefaultParagraphFont"/>
    <w:qFormat/>
    <w:rsid w:val="00F52A63"/>
    <w:rPr>
      <w:i/>
    </w:rPr>
  </w:style>
  <w:style w:type="paragraph" w:customStyle="1" w:styleId="SuperHeading">
    <w:name w:val="SuperHeading"/>
    <w:basedOn w:val="Normal"/>
    <w:rsid w:val="00F52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A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A63"/>
  </w:style>
  <w:style w:type="paragraph" w:styleId="TableofFigures">
    <w:name w:val="table of figures"/>
    <w:basedOn w:val="Normal"/>
    <w:next w:val="Normal"/>
    <w:semiHidden/>
    <w:rsid w:val="00F52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A63"/>
    <w:rPr>
      <w:rFonts w:ascii="Wingdings" w:hAnsi="Wingdings"/>
    </w:rPr>
  </w:style>
  <w:style w:type="paragraph" w:customStyle="1" w:styleId="TableHeading">
    <w:name w:val="Table Heading"/>
    <w:basedOn w:val="HeadingBase"/>
    <w:rsid w:val="00F52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A63"/>
    <w:rPr>
      <w:color w:val="0033CC"/>
      <w:u w:val="none"/>
    </w:rPr>
  </w:style>
  <w:style w:type="paragraph" w:customStyle="1" w:styleId="BodyTextRight">
    <w:name w:val="Body Text Right"/>
    <w:basedOn w:val="BodyText"/>
    <w:rsid w:val="00F52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A63"/>
    <w:rPr>
      <w:sz w:val="32"/>
    </w:rPr>
  </w:style>
  <w:style w:type="paragraph" w:customStyle="1" w:styleId="HeadingProcedure">
    <w:name w:val="Heading Procedure"/>
    <w:basedOn w:val="HeadingBase"/>
    <w:next w:val="Normal"/>
    <w:rsid w:val="00F52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A63"/>
    <w:pPr>
      <w:spacing w:before="60" w:after="60"/>
    </w:pPr>
  </w:style>
  <w:style w:type="paragraph" w:styleId="ListContinue">
    <w:name w:val="List Continue"/>
    <w:basedOn w:val="List"/>
    <w:rsid w:val="00F52A63"/>
    <w:pPr>
      <w:ind w:firstLine="0"/>
    </w:pPr>
  </w:style>
  <w:style w:type="paragraph" w:customStyle="1" w:styleId="ListNote">
    <w:name w:val="List Note"/>
    <w:basedOn w:val="List"/>
    <w:rsid w:val="00F52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A63"/>
    <w:rPr>
      <w:rFonts w:ascii="Courier New" w:hAnsi="Courier New"/>
    </w:rPr>
  </w:style>
  <w:style w:type="paragraph" w:customStyle="1" w:styleId="NoteBullet">
    <w:name w:val="Note Bullet"/>
    <w:basedOn w:val="Note"/>
    <w:rsid w:val="00F52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A63"/>
    <w:rPr>
      <w:b/>
      <w:smallCaps/>
    </w:rPr>
  </w:style>
  <w:style w:type="paragraph" w:customStyle="1" w:styleId="TableListNumber">
    <w:name w:val="Table List Number"/>
    <w:basedOn w:val="ListNumber"/>
    <w:rsid w:val="00F52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A63"/>
    <w:pPr>
      <w:numPr>
        <w:numId w:val="8"/>
      </w:numPr>
    </w:pPr>
  </w:style>
  <w:style w:type="paragraph" w:customStyle="1" w:styleId="ListAlpha2">
    <w:name w:val="List Alpha 2"/>
    <w:basedOn w:val="List2"/>
    <w:rsid w:val="00F52A63"/>
    <w:pPr>
      <w:numPr>
        <w:numId w:val="7"/>
      </w:numPr>
    </w:pPr>
  </w:style>
  <w:style w:type="paragraph" w:styleId="List2">
    <w:name w:val="List 2"/>
    <w:basedOn w:val="BodyText"/>
    <w:rsid w:val="00F52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A63"/>
    <w:pPr>
      <w:numPr>
        <w:numId w:val="3"/>
      </w:numPr>
    </w:pPr>
  </w:style>
  <w:style w:type="paragraph" w:styleId="ListContinue2">
    <w:name w:val="List Continue 2"/>
    <w:basedOn w:val="List2"/>
    <w:rsid w:val="00F52A63"/>
    <w:pPr>
      <w:ind w:firstLine="0"/>
    </w:pPr>
  </w:style>
  <w:style w:type="paragraph" w:styleId="ListContinue3">
    <w:name w:val="List Continue 3"/>
    <w:basedOn w:val="List3"/>
    <w:rsid w:val="00F52A63"/>
    <w:pPr>
      <w:ind w:left="1021" w:firstLine="0"/>
    </w:pPr>
  </w:style>
  <w:style w:type="paragraph" w:styleId="ListContinue4">
    <w:name w:val="List Continue 4"/>
    <w:basedOn w:val="List4"/>
    <w:rsid w:val="00F52A63"/>
    <w:pPr>
      <w:ind w:firstLine="0"/>
    </w:pPr>
  </w:style>
  <w:style w:type="paragraph" w:styleId="ListContinue5">
    <w:name w:val="List Continue 5"/>
    <w:basedOn w:val="List5"/>
    <w:rsid w:val="00F52A63"/>
    <w:pPr>
      <w:ind w:firstLine="0"/>
    </w:pPr>
  </w:style>
  <w:style w:type="paragraph" w:styleId="ListNumber3">
    <w:name w:val="List Number 3"/>
    <w:basedOn w:val="List3"/>
    <w:rsid w:val="00F52A63"/>
    <w:pPr>
      <w:numPr>
        <w:numId w:val="4"/>
      </w:numPr>
    </w:pPr>
  </w:style>
  <w:style w:type="paragraph" w:styleId="ListNumber4">
    <w:name w:val="List Number 4"/>
    <w:basedOn w:val="List4"/>
    <w:rsid w:val="00F52A63"/>
    <w:pPr>
      <w:numPr>
        <w:numId w:val="5"/>
      </w:numPr>
    </w:pPr>
  </w:style>
  <w:style w:type="paragraph" w:styleId="ListNumber5">
    <w:name w:val="List Number 5"/>
    <w:basedOn w:val="List5"/>
    <w:rsid w:val="00F52A63"/>
    <w:pPr>
      <w:numPr>
        <w:numId w:val="6"/>
      </w:numPr>
    </w:pPr>
  </w:style>
  <w:style w:type="paragraph" w:styleId="BlockText">
    <w:name w:val="Block Text"/>
    <w:basedOn w:val="Normal"/>
    <w:rsid w:val="00F52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A63"/>
    <w:rPr>
      <w:sz w:val="16"/>
      <w:vertAlign w:val="superscript"/>
    </w:rPr>
  </w:style>
  <w:style w:type="character" w:customStyle="1" w:styleId="Symbols">
    <w:name w:val="Symbols"/>
    <w:basedOn w:val="DefaultParagraphFont"/>
    <w:rsid w:val="00F52A63"/>
    <w:rPr>
      <w:rFonts w:ascii="Symbol" w:hAnsi="Symbol"/>
    </w:rPr>
  </w:style>
  <w:style w:type="character" w:customStyle="1" w:styleId="MenuOptions">
    <w:name w:val="Menu Options"/>
    <w:basedOn w:val="DefaultParagraphFont"/>
    <w:rsid w:val="00F52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A63"/>
    <w:rPr>
      <w:b/>
    </w:rPr>
  </w:style>
  <w:style w:type="character" w:customStyle="1" w:styleId="Underlined">
    <w:name w:val="Underlined"/>
    <w:basedOn w:val="DefaultParagraphFont"/>
    <w:rsid w:val="00F52A63"/>
    <w:rPr>
      <w:u w:val="single"/>
    </w:rPr>
  </w:style>
  <w:style w:type="paragraph" w:customStyle="1" w:styleId="TableBodyTextRight">
    <w:name w:val="Table Body Text Right"/>
    <w:basedOn w:val="TableBodyText"/>
    <w:rsid w:val="00F52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A63"/>
    <w:rPr>
      <w:sz w:val="18"/>
    </w:rPr>
  </w:style>
  <w:style w:type="paragraph" w:customStyle="1" w:styleId="BodySmallRight">
    <w:name w:val="Body Small Right"/>
    <w:basedOn w:val="BodyTextRight"/>
    <w:rsid w:val="00F52A63"/>
    <w:rPr>
      <w:sz w:val="18"/>
      <w:szCs w:val="18"/>
    </w:rPr>
  </w:style>
  <w:style w:type="paragraph" w:customStyle="1" w:styleId="MarginEdition">
    <w:name w:val="Margin Edition"/>
    <w:basedOn w:val="MarginNote"/>
    <w:rsid w:val="00F52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A63"/>
    <w:rPr>
      <w:sz w:val="2"/>
      <w:szCs w:val="2"/>
    </w:rPr>
  </w:style>
  <w:style w:type="character" w:customStyle="1" w:styleId="Small">
    <w:name w:val="Small"/>
    <w:basedOn w:val="DefaultParagraphFont"/>
    <w:rsid w:val="00F52A63"/>
    <w:rPr>
      <w:sz w:val="16"/>
    </w:rPr>
  </w:style>
  <w:style w:type="paragraph" w:customStyle="1" w:styleId="WideTable">
    <w:name w:val="Wide Table"/>
    <w:basedOn w:val="Normal"/>
    <w:rsid w:val="00F52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A63"/>
  </w:style>
  <w:style w:type="paragraph" w:styleId="Quote">
    <w:name w:val="Quote"/>
    <w:basedOn w:val="Heading1"/>
    <w:link w:val="QuoteChar"/>
    <w:qFormat/>
    <w:rsid w:val="00F52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A63"/>
    <w:pPr>
      <w:pageBreakBefore/>
    </w:pPr>
  </w:style>
  <w:style w:type="paragraph" w:customStyle="1" w:styleId="Border">
    <w:name w:val="Border"/>
    <w:basedOn w:val="Normal"/>
    <w:qFormat/>
    <w:rsid w:val="00F52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A63"/>
    <w:rPr>
      <w:u w:val="single"/>
    </w:rPr>
  </w:style>
  <w:style w:type="character" w:customStyle="1" w:styleId="BoldandItalics">
    <w:name w:val="Bold and Italics"/>
    <w:qFormat/>
    <w:rsid w:val="00F52A63"/>
    <w:rPr>
      <w:b/>
      <w:i/>
      <w:u w:val="none"/>
    </w:rPr>
  </w:style>
  <w:style w:type="paragraph" w:styleId="BalloonText">
    <w:name w:val="Balloon Text"/>
    <w:basedOn w:val="Normal"/>
    <w:link w:val="BalloonTextChar"/>
    <w:rsid w:val="00F52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A63"/>
    <w:pPr>
      <w:spacing w:before="0" w:after="0"/>
    </w:pPr>
  </w:style>
  <w:style w:type="paragraph" w:customStyle="1" w:styleId="BodyTextBold">
    <w:name w:val="Body Text Bold"/>
    <w:basedOn w:val="BodyText"/>
    <w:qFormat/>
    <w:rsid w:val="00F52A63"/>
    <w:rPr>
      <w:b/>
    </w:rPr>
  </w:style>
  <w:style w:type="character" w:styleId="Hyperlink">
    <w:name w:val="Hyperlink"/>
    <w:basedOn w:val="DefaultParagraphFont"/>
    <w:uiPriority w:val="99"/>
    <w:unhideWhenUsed/>
    <w:rsid w:val="008D1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3625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FBPBPG2007 Operate manual bottling and packaging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2023-01-26T21:50:00Z</dcterms:created>
  <dcterms:modified xsi:type="dcterms:W3CDTF">2023-01-26T21:50:00Z</dcterms:modified>
</cp:coreProperties>
</file>