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C71" w:rsidP="002A2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FBPBPG2001 Operate the bottle supply process</w:t>
      </w:r>
      <w:r>
        <w:fldChar w:fldCharType="end"/>
      </w:r>
    </w:p>
    <w:p w:rsidR="002A2C71" w:rsidP="002A2C71">
      <w:pPr>
        <w:pStyle w:val="Version"/>
        <w:sectPr w:rsidSect="00A27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271" w:rsidP="00A27271">
      <w:pPr>
        <w:pStyle w:val="SuperHeading"/>
      </w:pPr>
      <w:r w:rsidRPr="00A27271">
        <w:t>Assessment Requirements for FBPBPG2001 Operate the bottle supply process</w:t>
      </w:r>
    </w:p>
    <w:p w:rsidR="00000000" w:rsidRPr="00A27271" w:rsidP="00A27271">
      <w:pPr>
        <w:pStyle w:val="Heading1"/>
      </w:pPr>
      <w:bookmarkStart w:id="1" w:name="O_993585"/>
      <w:bookmarkEnd w:id="1"/>
      <w:r w:rsidRPr="00A272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27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271" w:rsidP="00A27271">
            <w:pPr>
              <w:pStyle w:val="BodyText"/>
            </w:pPr>
            <w:r w:rsidRPr="00A2727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271">
            <w:pPr>
              <w:pStyle w:val="BodyText"/>
              <w:rPr>
                <w:lang w:val="en-NZ"/>
              </w:rPr>
            </w:pPr>
            <w:r w:rsidRPr="00A27271">
              <w:rPr>
                <w:rStyle w:val="SpecialBold"/>
              </w:rPr>
              <w:t>Comments</w:t>
            </w:r>
          </w:p>
        </w:tc>
      </w:tr>
      <w:tr w:rsidTr="00A27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271">
            <w:pPr>
              <w:pStyle w:val="BodyText"/>
              <w:rPr>
                <w:lang w:val="en-NZ"/>
              </w:rPr>
            </w:pPr>
            <w:r w:rsidRPr="00A2727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271" w:rsidP="00A27271">
            <w:pPr>
              <w:pStyle w:val="BodyText"/>
            </w:pPr>
            <w:r w:rsidRPr="00A27271">
              <w:t>This version released with FBP Food, Beverage and Pharmaceutical Training Package Version 2.0.</w:t>
            </w:r>
          </w:p>
        </w:tc>
      </w:tr>
    </w:tbl>
    <w:p w:rsidR="00000000" w:rsidRPr="00A27271" w:rsidP="00A27271">
      <w:pPr>
        <w:pStyle w:val="BodyText"/>
      </w:pPr>
    </w:p>
    <w:p w:rsidR="00000000" w:rsidRPr="00A27271" w:rsidP="00A27271">
      <w:pPr>
        <w:pStyle w:val="AllowPageBreak"/>
      </w:pPr>
    </w:p>
    <w:p w:rsidR="00000000" w:rsidRPr="00A27271" w:rsidP="00A27271">
      <w:pPr>
        <w:pStyle w:val="Heading1"/>
      </w:pPr>
      <w:bookmarkStart w:id="2" w:name="O_993586"/>
      <w:bookmarkEnd w:id="2"/>
      <w:r w:rsidRPr="00A27271">
        <w:t>Performance Evidence</w:t>
      </w:r>
    </w:p>
    <w:p w:rsidR="00000000" w:rsidRPr="00A27271" w:rsidP="002A2C71">
      <w:pPr>
        <w:pStyle w:val="BodyText"/>
      </w:pPr>
      <w:r w:rsidRPr="00A27271">
        <w:t xml:space="preserve">An individual demonstrating competency must satisfy all of the elements and performance criteria in this unit. </w:t>
      </w:r>
    </w:p>
    <w:p w:rsidR="00000000" w:rsidRPr="00A27271" w:rsidP="002A2C71">
      <w:pPr>
        <w:pStyle w:val="BodyText"/>
      </w:pPr>
      <w:r w:rsidRPr="00A27271">
        <w:t xml:space="preserve">There must be evidence that the individual has safely and effectively prepared for, started up, operated and shut down all </w:t>
      </w:r>
      <w:r w:rsidRPr="00A27271">
        <w:t>items of equipment involved in a bottle supply process on at least one occasion, including:</w:t>
      </w:r>
    </w:p>
    <w:p w:rsidR="00000000" w:rsidRPr="00A27271" w:rsidP="00A27271">
      <w:pPr>
        <w:pStyle w:val="ListBullet"/>
      </w:pPr>
      <w:r w:rsidRPr="00A27271">
        <w:t>confirming equipment is ready for operation, including checking that:</w:t>
      </w:r>
    </w:p>
    <w:p w:rsidR="00000000" w:rsidRPr="00A27271" w:rsidP="00A27271">
      <w:pPr>
        <w:pStyle w:val="ListBullet2"/>
      </w:pPr>
      <w:r w:rsidRPr="00A27271">
        <w:t>cleaning and sanitation processes are completed</w:t>
      </w:r>
    </w:p>
    <w:p w:rsidR="00000000" w:rsidRPr="00A27271" w:rsidP="00A27271">
      <w:pPr>
        <w:pStyle w:val="ListBullet2"/>
      </w:pPr>
      <w:r w:rsidRPr="00A27271">
        <w:t>stripping plates, rubber (pickup) cups and guides are clean and operational</w:t>
      </w:r>
    </w:p>
    <w:p w:rsidR="00000000" w:rsidRPr="00A27271" w:rsidP="00A27271">
      <w:pPr>
        <w:pStyle w:val="ListBullet2"/>
      </w:pPr>
      <w:r w:rsidRPr="00A27271">
        <w:t>any adjacent coding equipment is set up and operational</w:t>
      </w:r>
    </w:p>
    <w:p w:rsidR="00000000" w:rsidRPr="00A27271" w:rsidP="00A27271">
      <w:pPr>
        <w:pStyle w:val="ListBullet2"/>
      </w:pPr>
      <w:r w:rsidRPr="00A27271">
        <w:t>line controls (conveyors) are operational</w:t>
      </w:r>
    </w:p>
    <w:p w:rsidR="00000000" w:rsidRPr="00A27271" w:rsidP="00A27271">
      <w:pPr>
        <w:pStyle w:val="ListBullet2"/>
      </w:pPr>
      <w:r w:rsidRPr="00A27271">
        <w:t>line lube is operational and being correctly applied</w:t>
      </w:r>
    </w:p>
    <w:p w:rsidR="00000000" w:rsidRPr="00A27271" w:rsidP="00A27271">
      <w:pPr>
        <w:pStyle w:val="ListBullet2"/>
      </w:pPr>
      <w:r w:rsidRPr="00A27271">
        <w:t>electronic bottle inspector i</w:t>
      </w:r>
      <w:r w:rsidRPr="00A27271">
        <w:t>s set up and operational</w:t>
      </w:r>
    </w:p>
    <w:p w:rsidR="00000000" w:rsidRPr="00A27271" w:rsidP="00A27271">
      <w:pPr>
        <w:pStyle w:val="ListBullet2"/>
      </w:pPr>
      <w:r w:rsidRPr="00A27271">
        <w:t>all equipment is set for correct bottle height</w:t>
      </w:r>
    </w:p>
    <w:p w:rsidR="00000000" w:rsidRPr="00A27271" w:rsidP="00A27271">
      <w:pPr>
        <w:pStyle w:val="ListBullet2"/>
      </w:pPr>
      <w:r w:rsidRPr="00A27271">
        <w:t>water filters and ultraviolet (UV) sterilising system are operational</w:t>
      </w:r>
    </w:p>
    <w:p w:rsidR="00000000" w:rsidRPr="00A27271" w:rsidP="00A27271">
      <w:pPr>
        <w:pStyle w:val="ListBullet2"/>
      </w:pPr>
      <w:r w:rsidRPr="00A27271">
        <w:t>bottle feeds are filled with correct screws and stars and accurately aligned</w:t>
      </w:r>
    </w:p>
    <w:p w:rsidR="00000000" w:rsidRPr="00A27271" w:rsidP="00A27271">
      <w:pPr>
        <w:pStyle w:val="ListBullet"/>
      </w:pPr>
      <w:r w:rsidRPr="00A27271">
        <w:t>monitoring and adjusting process equ</w:t>
      </w:r>
      <w:r w:rsidRPr="00A27271">
        <w:t>ipment to achieve required quality outcomes, ensuring:</w:t>
      </w:r>
    </w:p>
    <w:p w:rsidR="00000000" w:rsidRPr="00A27271" w:rsidP="00A27271">
      <w:pPr>
        <w:pStyle w:val="ListBullet2"/>
      </w:pPr>
      <w:r w:rsidRPr="00A27271">
        <w:t>gas and compressed air pressures are correctly adjusted</w:t>
      </w:r>
    </w:p>
    <w:p w:rsidR="00000000" w:rsidRPr="00A27271" w:rsidP="00A27271">
      <w:pPr>
        <w:pStyle w:val="ListBullet2"/>
      </w:pPr>
      <w:r w:rsidRPr="00A27271">
        <w:t>quality bottles are depalletised</w:t>
      </w:r>
    </w:p>
    <w:p w:rsidR="00000000" w:rsidRPr="00A27271" w:rsidP="00A27271">
      <w:pPr>
        <w:pStyle w:val="ListBullet2"/>
      </w:pPr>
      <w:r w:rsidRPr="00A27271">
        <w:t>rinser cycles run effectively</w:t>
      </w:r>
    </w:p>
    <w:p w:rsidR="00000000" w:rsidRPr="00A27271" w:rsidP="00A27271">
      <w:pPr>
        <w:pStyle w:val="ListBullet2"/>
      </w:pPr>
      <w:r w:rsidRPr="00A27271">
        <w:t>bottles are clean after rinsing</w:t>
      </w:r>
    </w:p>
    <w:p w:rsidR="00000000" w:rsidRPr="00A27271" w:rsidP="00A27271">
      <w:pPr>
        <w:pStyle w:val="ListBullet2"/>
      </w:pPr>
      <w:r w:rsidRPr="00A27271">
        <w:t xml:space="preserve">water filtration does not block due to excessive </w:t>
      </w:r>
      <w:r w:rsidRPr="00A27271">
        <w:t xml:space="preserve">pressure </w:t>
      </w:r>
    </w:p>
    <w:p w:rsidR="00000000" w:rsidRPr="00A27271" w:rsidP="00A27271">
      <w:pPr>
        <w:pStyle w:val="ListBullet2"/>
      </w:pPr>
      <w:r w:rsidRPr="00A27271">
        <w:t>UV lamps do not fail or exceed prescribed usage limits</w:t>
      </w:r>
    </w:p>
    <w:p w:rsidR="00000000" w:rsidRPr="00A27271" w:rsidP="00A27271">
      <w:pPr>
        <w:pStyle w:val="ListBullet2"/>
      </w:pPr>
      <w:r w:rsidRPr="00A27271">
        <w:t>levels and faults of bottles ejected by the electronic bottle inspector</w:t>
      </w:r>
    </w:p>
    <w:p w:rsidR="00000000" w:rsidRPr="00A27271" w:rsidP="00A27271">
      <w:pPr>
        <w:pStyle w:val="ListBullet"/>
      </w:pPr>
      <w:r w:rsidRPr="00A27271">
        <w:t>taking corrective action in response to typical faults and inconsistencies</w:t>
      </w:r>
    </w:p>
    <w:p w:rsidR="00000000" w:rsidRPr="00A27271" w:rsidP="00A27271">
      <w:pPr>
        <w:pStyle w:val="ListBullet"/>
      </w:pPr>
      <w:r w:rsidRPr="00A27271">
        <w:t>liaising with other work areas involved in the bottling process</w:t>
      </w:r>
    </w:p>
    <w:p w:rsidR="00000000" w:rsidRPr="00A27271" w:rsidP="00A27271">
      <w:pPr>
        <w:pStyle w:val="ListBullet"/>
      </w:pPr>
      <w:r w:rsidRPr="00A27271">
        <w:t>completing workplace records as required</w:t>
      </w:r>
    </w:p>
    <w:p w:rsidR="00000000" w:rsidRPr="00A27271" w:rsidP="00A27271">
      <w:pPr>
        <w:pStyle w:val="ListBullet"/>
      </w:pPr>
      <w:r w:rsidRPr="00A27271">
        <w:t>applying safe work practices and identifying health and safety in the workplace hazards and controls.</w:t>
      </w:r>
    </w:p>
    <w:p w:rsidR="00000000" w:rsidRPr="00A27271" w:rsidP="00A27271">
      <w:pPr>
        <w:pStyle w:val="AllowPageBreak"/>
      </w:pPr>
    </w:p>
    <w:p w:rsidR="00000000" w:rsidRPr="00A27271" w:rsidP="00A27271">
      <w:pPr>
        <w:pStyle w:val="Heading1"/>
      </w:pPr>
      <w:bookmarkStart w:id="3" w:name="O_993587"/>
      <w:bookmarkEnd w:id="3"/>
      <w:r w:rsidRPr="00A27271">
        <w:t>Knowledge Evidence</w:t>
      </w:r>
    </w:p>
    <w:p w:rsidR="00000000" w:rsidRPr="00A27271" w:rsidP="002A2C71">
      <w:pPr>
        <w:pStyle w:val="BodyText"/>
      </w:pPr>
      <w:r w:rsidRPr="00A27271">
        <w:t>An individual</w:t>
      </w:r>
      <w:r w:rsidRPr="00A27271">
        <w:t xml:space="preserve"> must be able to demonstrate the knowledge required to perform the tasks outlined in the elements and performance criteria of this unit. This includes knowledge of:</w:t>
      </w:r>
    </w:p>
    <w:p w:rsidR="00000000" w:rsidRPr="00A27271" w:rsidP="00A27271">
      <w:pPr>
        <w:pStyle w:val="ListBullet"/>
      </w:pPr>
      <w:r w:rsidRPr="00A27271">
        <w:t>purpose and principles of bottle supply equipment</w:t>
      </w:r>
    </w:p>
    <w:p w:rsidR="00000000" w:rsidRPr="00A27271" w:rsidP="00A27271">
      <w:pPr>
        <w:pStyle w:val="ListBullet"/>
      </w:pPr>
      <w:r w:rsidRPr="00A27271">
        <w:t xml:space="preserve">key features of bottle supply equipment </w:t>
      </w:r>
      <w:r w:rsidRPr="00A27271">
        <w:t>and components</w:t>
      </w:r>
    </w:p>
    <w:p w:rsidR="00000000" w:rsidRPr="00A27271" w:rsidP="00A27271">
      <w:pPr>
        <w:pStyle w:val="ListBullet"/>
      </w:pPr>
      <w:r w:rsidRPr="00A27271">
        <w:t>links to related processes</w:t>
      </w:r>
    </w:p>
    <w:p w:rsidR="00000000" w:rsidRPr="00A27271" w:rsidP="00A27271">
      <w:pPr>
        <w:pStyle w:val="ListBullet"/>
      </w:pPr>
      <w:r w:rsidRPr="00A27271">
        <w:t>stages and changes which occur during the process</w:t>
      </w:r>
    </w:p>
    <w:p w:rsidR="00000000" w:rsidRPr="00A27271" w:rsidP="00A27271">
      <w:pPr>
        <w:pStyle w:val="ListBullet"/>
      </w:pPr>
      <w:r w:rsidRPr="00A27271">
        <w:t>effect of process stages on end product</w:t>
      </w:r>
    </w:p>
    <w:p w:rsidR="00000000" w:rsidRPr="00A27271" w:rsidP="00A27271">
      <w:pPr>
        <w:pStyle w:val="ListBullet"/>
      </w:pPr>
      <w:r w:rsidRPr="00A27271">
        <w:t>quality characteristics and uses of end product</w:t>
      </w:r>
    </w:p>
    <w:p w:rsidR="00000000" w:rsidRPr="00A27271" w:rsidP="00A27271">
      <w:pPr>
        <w:pStyle w:val="ListBullet"/>
      </w:pPr>
      <w:r w:rsidRPr="00A27271">
        <w:t>effect of product and materials on process outcomes</w:t>
      </w:r>
    </w:p>
    <w:p w:rsidR="00000000" w:rsidRPr="00A27271" w:rsidP="00A27271">
      <w:pPr>
        <w:pStyle w:val="ListBullet"/>
      </w:pPr>
      <w:r w:rsidRPr="00A27271">
        <w:t>emergency and troubleshooting procedures</w:t>
      </w:r>
    </w:p>
    <w:p w:rsidR="00000000" w:rsidRPr="00A27271" w:rsidP="00A27271">
      <w:pPr>
        <w:pStyle w:val="ListBullet"/>
      </w:pPr>
      <w:r w:rsidRPr="00A27271">
        <w:t>process specification, procedures and operating parameters</w:t>
      </w:r>
    </w:p>
    <w:p w:rsidR="00000000" w:rsidRPr="00A27271" w:rsidP="00A27271">
      <w:pPr>
        <w:pStyle w:val="ListBullet"/>
      </w:pPr>
      <w:r w:rsidRPr="00A27271">
        <w:t>equipment and instrumentation components, purpose and operation</w:t>
      </w:r>
    </w:p>
    <w:p w:rsidR="00000000" w:rsidRPr="00A27271" w:rsidP="00A27271">
      <w:pPr>
        <w:pStyle w:val="ListBullet"/>
      </w:pPr>
      <w:r w:rsidRPr="00A27271">
        <w:t>basic operating principles of process control systems where relevant</w:t>
      </w:r>
    </w:p>
    <w:p w:rsidR="00000000" w:rsidRPr="00A27271" w:rsidP="00A27271">
      <w:pPr>
        <w:pStyle w:val="ListBullet"/>
      </w:pPr>
      <w:r w:rsidRPr="00A27271">
        <w:t>services required</w:t>
      </w:r>
    </w:p>
    <w:p w:rsidR="00000000" w:rsidRPr="00A27271" w:rsidP="00A27271">
      <w:pPr>
        <w:pStyle w:val="ListBullet"/>
      </w:pPr>
      <w:r w:rsidRPr="00A27271">
        <w:t>signi</w:t>
      </w:r>
      <w:r w:rsidRPr="00A27271">
        <w:t>ficance and methods of monitoring control points</w:t>
      </w:r>
    </w:p>
    <w:p w:rsidR="00000000" w:rsidRPr="00A27271" w:rsidP="00A27271">
      <w:pPr>
        <w:pStyle w:val="ListBullet"/>
      </w:pPr>
      <w:r w:rsidRPr="00A27271">
        <w:t>common causes of variation and corrective action required</w:t>
      </w:r>
    </w:p>
    <w:p w:rsidR="00000000" w:rsidRPr="00A27271" w:rsidP="00A27271">
      <w:pPr>
        <w:pStyle w:val="ListBullet"/>
      </w:pPr>
      <w:r w:rsidRPr="00A27271">
        <w:t>technological advances that include automation and use of robots</w:t>
      </w:r>
    </w:p>
    <w:p w:rsidR="00000000" w:rsidRPr="00A27271" w:rsidP="00A27271">
      <w:pPr>
        <w:pStyle w:val="ListBullet"/>
      </w:pPr>
      <w:r w:rsidRPr="00A27271">
        <w:t>workplace health and safety hazards and controls</w:t>
      </w:r>
    </w:p>
    <w:p w:rsidR="00000000" w:rsidRPr="00A27271" w:rsidP="00A27271">
      <w:pPr>
        <w:pStyle w:val="ListBullet"/>
      </w:pPr>
      <w:r w:rsidRPr="00A27271">
        <w:t>routine maintenance requirements</w:t>
      </w:r>
    </w:p>
    <w:p w:rsidR="00000000" w:rsidRPr="00A27271" w:rsidP="00A27271">
      <w:pPr>
        <w:pStyle w:val="ListBullet"/>
      </w:pPr>
      <w:r w:rsidRPr="00A27271">
        <w:t>lo</w:t>
      </w:r>
      <w:r w:rsidRPr="00A27271">
        <w:t>ck-out and tag-out procedures</w:t>
      </w:r>
    </w:p>
    <w:p w:rsidR="00000000" w:rsidRPr="00A27271" w:rsidP="00A27271">
      <w:pPr>
        <w:pStyle w:val="ListBullet"/>
      </w:pPr>
      <w:r w:rsidRPr="00A27271">
        <w:t>procedures and responsibility for reporting problems</w:t>
      </w:r>
    </w:p>
    <w:p w:rsidR="00000000" w:rsidRPr="00A27271" w:rsidP="00A27271">
      <w:pPr>
        <w:pStyle w:val="ListBullet"/>
      </w:pPr>
      <w:r w:rsidRPr="00A27271">
        <w:t>shutdown and cleaning requirements associated with changeovers and types of shutdown</w:t>
      </w:r>
    </w:p>
    <w:p w:rsidR="00000000" w:rsidRPr="00A27271" w:rsidP="00A27271">
      <w:pPr>
        <w:pStyle w:val="ListBullet"/>
      </w:pPr>
      <w:r w:rsidRPr="00A27271">
        <w:t>recording requirements and procedures.</w:t>
      </w:r>
    </w:p>
    <w:p w:rsidR="00000000" w:rsidRPr="00A27271" w:rsidP="00A27271">
      <w:pPr>
        <w:pStyle w:val="AllowPageBreak"/>
      </w:pPr>
    </w:p>
    <w:p w:rsidR="00000000" w:rsidRPr="00A27271" w:rsidP="00A27271">
      <w:pPr>
        <w:pStyle w:val="Heading1"/>
      </w:pPr>
      <w:bookmarkStart w:id="4" w:name="O_993588"/>
      <w:bookmarkEnd w:id="4"/>
      <w:r w:rsidRPr="00A27271">
        <w:t>Assessment Conditions</w:t>
      </w:r>
    </w:p>
    <w:p w:rsidR="00000000" w:rsidRPr="00A27271" w:rsidP="002A2C71">
      <w:pPr>
        <w:pStyle w:val="BodyText"/>
      </w:pPr>
      <w:r w:rsidRPr="00A27271">
        <w:t>Assessment</w:t>
      </w:r>
      <w:r w:rsidRPr="00A27271">
        <w:t xml:space="preserve"> of skills must take place under the following conditions: </w:t>
      </w:r>
    </w:p>
    <w:p w:rsidR="00000000" w:rsidRPr="00A27271" w:rsidP="00A27271">
      <w:pPr>
        <w:pStyle w:val="ListBullet"/>
      </w:pPr>
      <w:r w:rsidRPr="00A27271">
        <w:t>physical conditions:</w:t>
      </w:r>
    </w:p>
    <w:p w:rsidR="00000000" w:rsidRPr="00A27271" w:rsidP="00A27271">
      <w:pPr>
        <w:pStyle w:val="ListBullet2"/>
      </w:pPr>
      <w:r w:rsidRPr="00A27271">
        <w:t xml:space="preserve">skills must be demonstrated in a workplace setting or an environment that accurately represents a real workplace </w:t>
      </w:r>
    </w:p>
    <w:p w:rsidR="00000000" w:rsidRPr="00A27271" w:rsidP="00A27271">
      <w:pPr>
        <w:pStyle w:val="ListBullet"/>
      </w:pPr>
      <w:r w:rsidRPr="00A27271">
        <w:t>resources, equipment and materials:</w:t>
      </w:r>
    </w:p>
    <w:p w:rsidR="00000000" w:rsidRPr="00A27271" w:rsidP="00A27271">
      <w:pPr>
        <w:pStyle w:val="ListBullet2"/>
      </w:pPr>
      <w:r w:rsidRPr="00A27271">
        <w:t>a bottling context</w:t>
      </w:r>
    </w:p>
    <w:p w:rsidR="00000000" w:rsidRPr="00A27271" w:rsidP="00A27271">
      <w:pPr>
        <w:pStyle w:val="ListBullet2"/>
      </w:pPr>
      <w:r w:rsidRPr="00A27271">
        <w:t>bottling resources and consumables</w:t>
      </w:r>
    </w:p>
    <w:p w:rsidR="00000000" w:rsidRPr="00A27271" w:rsidP="00A27271">
      <w:pPr>
        <w:pStyle w:val="ListBullet2"/>
      </w:pPr>
      <w:r w:rsidRPr="00A27271">
        <w:t>tools and equipment for adjusting and maintaining equipment</w:t>
      </w:r>
    </w:p>
    <w:p w:rsidR="00000000" w:rsidRPr="00A27271" w:rsidP="00A27271">
      <w:pPr>
        <w:pStyle w:val="ListBullet2"/>
      </w:pPr>
      <w:r w:rsidRPr="00A27271">
        <w:t xml:space="preserve">personal protective equipment </w:t>
      </w:r>
    </w:p>
    <w:p w:rsidR="00000000" w:rsidRPr="00A27271" w:rsidP="00A27271">
      <w:pPr>
        <w:pStyle w:val="ListBullet"/>
      </w:pPr>
      <w:r w:rsidRPr="00A27271">
        <w:t>specifications:</w:t>
      </w:r>
    </w:p>
    <w:p w:rsidR="00000000" w:rsidRPr="00A27271" w:rsidP="00A27271">
      <w:pPr>
        <w:pStyle w:val="ListBullet2"/>
      </w:pPr>
      <w:r w:rsidRPr="00A27271">
        <w:t>work procedures and operator manuals or instructions.</w:t>
      </w:r>
    </w:p>
    <w:p w:rsidR="00000000" w:rsidRPr="00A27271" w:rsidP="00A27271">
      <w:pPr>
        <w:pStyle w:val="BodyText"/>
      </w:pPr>
    </w:p>
    <w:p w:rsidR="00000000" w:rsidRPr="00A27271" w:rsidP="002A2C71">
      <w:pPr>
        <w:pStyle w:val="BodyText"/>
      </w:pPr>
      <w:r w:rsidRPr="00A27271">
        <w:t xml:space="preserve">Assessors of this unit must satisfy the requirements for </w:t>
      </w:r>
      <w:r w:rsidRPr="00A27271">
        <w:t>assessors in applicable vocational education and training legislation, frameworks and/or standards.</w:t>
      </w:r>
    </w:p>
    <w:p w:rsidR="00000000" w:rsidRPr="00A27271" w:rsidP="00A27271">
      <w:pPr>
        <w:pStyle w:val="Heading1"/>
      </w:pPr>
      <w:bookmarkStart w:id="5" w:name="O_993591"/>
      <w:bookmarkEnd w:id="5"/>
      <w:r w:rsidRPr="00A27271">
        <w:t>Links</w:t>
      </w:r>
    </w:p>
    <w:p w:rsidR="00000000" w:rsidRPr="00A27271" w:rsidP="002A2C71">
      <w:pPr>
        <w:pStyle w:val="BodyText"/>
      </w:pPr>
      <w:r w:rsidRPr="00A2727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79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7271" w:rsidP="00A27271"/>
    <w:sectPr w:rsidSect="00A27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271" w:rsidRPr="002A2C71" w:rsidP="002A2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71" w:rsidP="00A27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C71" w:rsidP="00A27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2C71" w:rsidP="00A27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271" w:rsidRPr="002A2C71" w:rsidP="002A2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71" w:rsidRPr="002D2AF8" w:rsidP="00A27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FBPBPG2001 Operate the bottle supply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A2C71" w:rsidP="00A27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3CC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2B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468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271"/>
  </w:style>
  <w:style w:type="character" w:customStyle="1" w:styleId="Heading1Char">
    <w:name w:val="Heading 1 Char"/>
    <w:basedOn w:val="DefaultParagraphFont"/>
    <w:link w:val="Heading1"/>
    <w:rsid w:val="00A27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2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7271"/>
    <w:rPr>
      <w:b/>
      <w:spacing w:val="0"/>
    </w:rPr>
  </w:style>
  <w:style w:type="paragraph" w:styleId="ListBullet2">
    <w:name w:val="List Bullet 2"/>
    <w:basedOn w:val="List2"/>
    <w:rsid w:val="00A272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7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271"/>
    <w:rPr>
      <w:i/>
    </w:rPr>
  </w:style>
  <w:style w:type="paragraph" w:styleId="Caption">
    <w:name w:val="caption"/>
    <w:basedOn w:val="BodyText"/>
    <w:next w:val="Normal"/>
    <w:qFormat/>
    <w:rsid w:val="00A27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271"/>
  </w:style>
  <w:style w:type="paragraph" w:styleId="TableofFigures">
    <w:name w:val="table of figures"/>
    <w:basedOn w:val="Normal"/>
    <w:next w:val="Normal"/>
    <w:semiHidden/>
    <w:rsid w:val="00A27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2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7271"/>
    <w:rPr>
      <w:rFonts w:ascii="Wingdings" w:hAnsi="Wingdings"/>
    </w:rPr>
  </w:style>
  <w:style w:type="paragraph" w:customStyle="1" w:styleId="TableHeading">
    <w:name w:val="Table Heading"/>
    <w:basedOn w:val="HeadingBase"/>
    <w:rsid w:val="00A27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271"/>
    <w:rPr>
      <w:color w:val="0033CC"/>
      <w:u w:val="none"/>
    </w:rPr>
  </w:style>
  <w:style w:type="paragraph" w:customStyle="1" w:styleId="BodyTextRight">
    <w:name w:val="Body Text Right"/>
    <w:basedOn w:val="BodyText"/>
    <w:rsid w:val="00A27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2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271"/>
    <w:rPr>
      <w:sz w:val="32"/>
    </w:rPr>
  </w:style>
  <w:style w:type="paragraph" w:customStyle="1" w:styleId="HeadingProcedure">
    <w:name w:val="Heading Procedure"/>
    <w:basedOn w:val="HeadingBase"/>
    <w:next w:val="Normal"/>
    <w:rsid w:val="00A27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271"/>
    <w:pPr>
      <w:spacing w:before="60" w:after="60"/>
    </w:pPr>
  </w:style>
  <w:style w:type="paragraph" w:styleId="ListContinue">
    <w:name w:val="List Continue"/>
    <w:basedOn w:val="List"/>
    <w:rsid w:val="00A27271"/>
    <w:pPr>
      <w:ind w:firstLine="0"/>
    </w:pPr>
  </w:style>
  <w:style w:type="paragraph" w:customStyle="1" w:styleId="ListNote">
    <w:name w:val="List Note"/>
    <w:basedOn w:val="List"/>
    <w:rsid w:val="00A27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271"/>
    <w:rPr>
      <w:rFonts w:ascii="Courier New" w:hAnsi="Courier New"/>
    </w:rPr>
  </w:style>
  <w:style w:type="paragraph" w:customStyle="1" w:styleId="NoteBullet">
    <w:name w:val="Note Bullet"/>
    <w:basedOn w:val="Note"/>
    <w:rsid w:val="00A27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2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7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271"/>
    <w:rPr>
      <w:b/>
      <w:smallCaps/>
    </w:rPr>
  </w:style>
  <w:style w:type="paragraph" w:customStyle="1" w:styleId="TableListNumber">
    <w:name w:val="Table List Number"/>
    <w:basedOn w:val="ListNumber"/>
    <w:rsid w:val="00A27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271"/>
    <w:pPr>
      <w:numPr>
        <w:numId w:val="9"/>
      </w:numPr>
    </w:pPr>
  </w:style>
  <w:style w:type="paragraph" w:customStyle="1" w:styleId="ListAlpha2">
    <w:name w:val="List Alpha 2"/>
    <w:basedOn w:val="List2"/>
    <w:rsid w:val="00A27271"/>
    <w:pPr>
      <w:numPr>
        <w:numId w:val="8"/>
      </w:numPr>
    </w:pPr>
  </w:style>
  <w:style w:type="paragraph" w:styleId="List2">
    <w:name w:val="List 2"/>
    <w:basedOn w:val="BodyText"/>
    <w:rsid w:val="00A27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2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2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271"/>
    <w:pPr>
      <w:numPr>
        <w:numId w:val="4"/>
      </w:numPr>
    </w:pPr>
  </w:style>
  <w:style w:type="paragraph" w:styleId="ListContinue2">
    <w:name w:val="List Continue 2"/>
    <w:basedOn w:val="List2"/>
    <w:rsid w:val="00A27271"/>
    <w:pPr>
      <w:ind w:firstLine="0"/>
    </w:pPr>
  </w:style>
  <w:style w:type="paragraph" w:styleId="ListContinue3">
    <w:name w:val="List Continue 3"/>
    <w:basedOn w:val="List3"/>
    <w:rsid w:val="00A27271"/>
    <w:pPr>
      <w:ind w:left="1021" w:firstLine="0"/>
    </w:pPr>
  </w:style>
  <w:style w:type="paragraph" w:styleId="ListContinue4">
    <w:name w:val="List Continue 4"/>
    <w:basedOn w:val="List4"/>
    <w:rsid w:val="00A27271"/>
    <w:pPr>
      <w:ind w:firstLine="0"/>
    </w:pPr>
  </w:style>
  <w:style w:type="paragraph" w:styleId="ListContinue5">
    <w:name w:val="List Continue 5"/>
    <w:basedOn w:val="List5"/>
    <w:rsid w:val="00A27271"/>
    <w:pPr>
      <w:ind w:firstLine="0"/>
    </w:pPr>
  </w:style>
  <w:style w:type="paragraph" w:styleId="ListNumber3">
    <w:name w:val="List Number 3"/>
    <w:basedOn w:val="List3"/>
    <w:rsid w:val="00A27271"/>
    <w:pPr>
      <w:numPr>
        <w:numId w:val="5"/>
      </w:numPr>
    </w:pPr>
  </w:style>
  <w:style w:type="paragraph" w:styleId="ListNumber4">
    <w:name w:val="List Number 4"/>
    <w:basedOn w:val="List4"/>
    <w:rsid w:val="00A27271"/>
    <w:pPr>
      <w:numPr>
        <w:numId w:val="6"/>
      </w:numPr>
    </w:pPr>
  </w:style>
  <w:style w:type="paragraph" w:styleId="ListNumber5">
    <w:name w:val="List Number 5"/>
    <w:basedOn w:val="List5"/>
    <w:rsid w:val="00A27271"/>
    <w:pPr>
      <w:numPr>
        <w:numId w:val="7"/>
      </w:numPr>
    </w:pPr>
  </w:style>
  <w:style w:type="paragraph" w:styleId="BlockText">
    <w:name w:val="Block Text"/>
    <w:basedOn w:val="Normal"/>
    <w:rsid w:val="00A27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271"/>
    <w:rPr>
      <w:sz w:val="16"/>
      <w:vertAlign w:val="superscript"/>
    </w:rPr>
  </w:style>
  <w:style w:type="character" w:customStyle="1" w:styleId="Symbols">
    <w:name w:val="Symbols"/>
    <w:basedOn w:val="DefaultParagraphFont"/>
    <w:rsid w:val="00A27271"/>
    <w:rPr>
      <w:rFonts w:ascii="Symbol" w:hAnsi="Symbol"/>
    </w:rPr>
  </w:style>
  <w:style w:type="character" w:customStyle="1" w:styleId="MenuOptions">
    <w:name w:val="Menu Options"/>
    <w:basedOn w:val="DefaultParagraphFont"/>
    <w:rsid w:val="00A27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271"/>
    <w:rPr>
      <w:b/>
    </w:rPr>
  </w:style>
  <w:style w:type="character" w:customStyle="1" w:styleId="Underlined">
    <w:name w:val="Underlined"/>
    <w:basedOn w:val="DefaultParagraphFont"/>
    <w:rsid w:val="00A27271"/>
    <w:rPr>
      <w:u w:val="single"/>
    </w:rPr>
  </w:style>
  <w:style w:type="paragraph" w:customStyle="1" w:styleId="TableBodyTextRight">
    <w:name w:val="Table Body Text Right"/>
    <w:basedOn w:val="TableBodyText"/>
    <w:rsid w:val="00A27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271"/>
    <w:rPr>
      <w:sz w:val="18"/>
    </w:rPr>
  </w:style>
  <w:style w:type="paragraph" w:customStyle="1" w:styleId="BodySmallRight">
    <w:name w:val="Body Small Right"/>
    <w:basedOn w:val="BodyTextRight"/>
    <w:rsid w:val="00A27271"/>
    <w:rPr>
      <w:sz w:val="18"/>
      <w:szCs w:val="18"/>
    </w:rPr>
  </w:style>
  <w:style w:type="paragraph" w:customStyle="1" w:styleId="MarginEdition">
    <w:name w:val="Margin Edition"/>
    <w:basedOn w:val="MarginNote"/>
    <w:rsid w:val="00A27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271"/>
    <w:rPr>
      <w:sz w:val="2"/>
      <w:szCs w:val="2"/>
    </w:rPr>
  </w:style>
  <w:style w:type="character" w:customStyle="1" w:styleId="Small">
    <w:name w:val="Small"/>
    <w:basedOn w:val="DefaultParagraphFont"/>
    <w:rsid w:val="00A27271"/>
    <w:rPr>
      <w:sz w:val="16"/>
    </w:rPr>
  </w:style>
  <w:style w:type="paragraph" w:customStyle="1" w:styleId="WideTable">
    <w:name w:val="Wide Table"/>
    <w:basedOn w:val="Normal"/>
    <w:rsid w:val="00A27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271"/>
  </w:style>
  <w:style w:type="paragraph" w:styleId="Quote">
    <w:name w:val="Quote"/>
    <w:basedOn w:val="Heading1"/>
    <w:link w:val="QuoteChar"/>
    <w:qFormat/>
    <w:rsid w:val="00A27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271"/>
    <w:pPr>
      <w:pageBreakBefore/>
    </w:pPr>
  </w:style>
  <w:style w:type="paragraph" w:customStyle="1" w:styleId="Border">
    <w:name w:val="Border"/>
    <w:basedOn w:val="Normal"/>
    <w:qFormat/>
    <w:rsid w:val="00A27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271"/>
    <w:rPr>
      <w:u w:val="single"/>
    </w:rPr>
  </w:style>
  <w:style w:type="character" w:customStyle="1" w:styleId="BoldandItalics">
    <w:name w:val="Bold and Italics"/>
    <w:qFormat/>
    <w:rsid w:val="00A27271"/>
    <w:rPr>
      <w:b/>
      <w:i/>
      <w:u w:val="none"/>
    </w:rPr>
  </w:style>
  <w:style w:type="paragraph" w:styleId="BalloonText">
    <w:name w:val="Balloon Text"/>
    <w:basedOn w:val="Normal"/>
    <w:link w:val="BalloonTextChar"/>
    <w:rsid w:val="00A27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271"/>
    <w:pPr>
      <w:spacing w:before="0" w:after="0"/>
    </w:pPr>
  </w:style>
  <w:style w:type="paragraph" w:customStyle="1" w:styleId="BodyTextBold">
    <w:name w:val="Body Text Bold"/>
    <w:basedOn w:val="BodyText"/>
    <w:qFormat/>
    <w:rsid w:val="00A27271"/>
    <w:rPr>
      <w:b/>
    </w:rPr>
  </w:style>
  <w:style w:type="character" w:styleId="Hyperlink">
    <w:name w:val="Hyperlink"/>
    <w:basedOn w:val="DefaultParagraphFont"/>
    <w:uiPriority w:val="99"/>
    <w:unhideWhenUsed/>
    <w:rsid w:val="002A2C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3601</Characters>
  <Application>Microsoft Office Word</Application>
  <DocSecurity>0</DocSecurity>
  <Lines>92</Lines>
  <Paragraphs>83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FBPBPG2001 Operate the bottle supply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