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464" w:rsidP="00612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FBPBEV3002 Prepare and monitor beer yeast propagation processes</w:t>
      </w:r>
      <w:r>
        <w:fldChar w:fldCharType="end"/>
      </w:r>
    </w:p>
    <w:p w:rsidR="00612464" w:rsidP="00612464">
      <w:pPr>
        <w:pStyle w:val="Version"/>
        <w:sectPr w:rsidSect="00720E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E88" w:rsidP="00720E88">
      <w:pPr>
        <w:pStyle w:val="SuperHeading"/>
      </w:pPr>
      <w:r w:rsidRPr="00720E88">
        <w:t>FBPBEV3002 Prepare and monitor beer yeast propagation processes</w:t>
      </w:r>
    </w:p>
    <w:p w:rsidR="00000000" w:rsidRPr="00720E88" w:rsidP="00720E88">
      <w:pPr>
        <w:pStyle w:val="Heading1"/>
      </w:pPr>
      <w:bookmarkStart w:id="1" w:name="O_1182073"/>
      <w:bookmarkEnd w:id="1"/>
      <w:r w:rsidRPr="00720E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0E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Bold"/>
              <w:rPr>
                <w:lang w:val="en-NZ"/>
              </w:rPr>
            </w:pPr>
            <w:r w:rsidRPr="00720E8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Bold"/>
              <w:rPr>
                <w:lang w:val="en-NZ"/>
              </w:rPr>
            </w:pPr>
            <w:r w:rsidRPr="00720E88">
              <w:t>Comments</w:t>
            </w:r>
          </w:p>
        </w:tc>
      </w:tr>
      <w:tr w:rsidTr="00720E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88" w:rsidP="00720E88">
            <w:pPr>
              <w:pStyle w:val="BodyText"/>
            </w:pPr>
            <w:r w:rsidRPr="00720E88">
              <w:t>This version released with FBP Food, Beverage and Pharmaceutical Training Package Version 6.0.</w:t>
            </w:r>
          </w:p>
        </w:tc>
      </w:tr>
    </w:tbl>
    <w:p w:rsidR="00000000" w:rsidRPr="00720E88" w:rsidP="00720E88">
      <w:pPr>
        <w:pStyle w:val="BodyText"/>
      </w:pPr>
    </w:p>
    <w:p w:rsidR="00000000" w:rsidRPr="00720E88" w:rsidP="00720E88">
      <w:pPr>
        <w:pStyle w:val="AllowPageBreak"/>
      </w:pPr>
    </w:p>
    <w:p w:rsidR="00000000" w:rsidRPr="00720E88" w:rsidP="00720E88">
      <w:pPr>
        <w:pStyle w:val="Heading1"/>
      </w:pPr>
      <w:bookmarkStart w:id="2" w:name="O_1182074"/>
      <w:bookmarkEnd w:id="2"/>
      <w:r w:rsidRPr="00720E88">
        <w:t>Application</w:t>
      </w:r>
    </w:p>
    <w:p w:rsidR="00000000" w:rsidRPr="00720E88" w:rsidP="00612464">
      <w:pPr>
        <w:pStyle w:val="BodyText"/>
      </w:pPr>
      <w:r w:rsidRPr="00720E88">
        <w:t>This unit of competency describes the skills and knowledge required to prepare and monitor beer yeast propagation processes.</w:t>
      </w:r>
    </w:p>
    <w:p w:rsidR="00000000" w:rsidRPr="00720E88" w:rsidP="00612464">
      <w:pPr>
        <w:pStyle w:val="BodyText"/>
      </w:pPr>
      <w:r w:rsidRPr="00720E88">
        <w:t>This unit applies to workers who have responsibility for yeast propagation in the brewing industry. These individuals m</w:t>
      </w:r>
      <w:r w:rsidRPr="00720E88">
        <w:t xml:space="preserve">ay have some responsibility for others, and address routine, predictable problems. </w:t>
      </w:r>
    </w:p>
    <w:p w:rsidR="00000000" w:rsidRPr="00720E88" w:rsidP="00612464">
      <w:pPr>
        <w:pStyle w:val="BodyText"/>
      </w:pPr>
      <w:r w:rsidRPr="00720E88">
        <w:t>All work must be carried out to comply with workplace procedures, in accordance with state/territory health and safety and food safety regulations, legislation and standard</w:t>
      </w:r>
      <w:r w:rsidRPr="00720E88">
        <w:t>s that apply to the workplace.</w:t>
      </w:r>
    </w:p>
    <w:p w:rsidR="00000000" w:rsidRPr="00720E88" w:rsidP="00612464">
      <w:pPr>
        <w:pStyle w:val="BodyText"/>
      </w:pPr>
      <w:r w:rsidRPr="00720E88">
        <w:t>No licensing, legislative or certification requirements apply to this unit at the time of publication.</w:t>
      </w:r>
    </w:p>
    <w:p w:rsidR="00000000" w:rsidRPr="00720E88" w:rsidP="00720E88">
      <w:pPr>
        <w:pStyle w:val="Heading1"/>
      </w:pPr>
      <w:bookmarkStart w:id="3" w:name="O_1182075"/>
      <w:bookmarkEnd w:id="3"/>
      <w:r w:rsidRPr="00720E88">
        <w:t>Pre-requisite Unit</w:t>
      </w:r>
    </w:p>
    <w:p w:rsidR="00000000" w:rsidRPr="00720E88" w:rsidP="00612464">
      <w:pPr>
        <w:pStyle w:val="BodyText"/>
      </w:pPr>
      <w:r w:rsidRPr="00720E88">
        <w:t>Nil</w:t>
      </w:r>
    </w:p>
    <w:p w:rsidR="00000000" w:rsidRPr="00720E88" w:rsidP="00720E88">
      <w:pPr>
        <w:pStyle w:val="Heading1"/>
      </w:pPr>
      <w:bookmarkStart w:id="4" w:name="O_1182077"/>
      <w:bookmarkEnd w:id="4"/>
      <w:r w:rsidRPr="00720E88">
        <w:t>Unit Sector</w:t>
      </w:r>
    </w:p>
    <w:p w:rsidR="00000000" w:rsidRPr="00720E88" w:rsidP="00612464">
      <w:pPr>
        <w:pStyle w:val="BodyText"/>
      </w:pPr>
      <w:r w:rsidRPr="00720E88">
        <w:t>Beverages (BEV)</w:t>
      </w:r>
    </w:p>
    <w:p w:rsidR="00000000" w:rsidRPr="00720E88" w:rsidP="00720E88">
      <w:pPr>
        <w:pStyle w:val="Heading1"/>
      </w:pPr>
      <w:bookmarkStart w:id="5" w:name="O_1182078"/>
      <w:bookmarkEnd w:id="5"/>
      <w:r w:rsidRPr="00720E8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2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Bold"/>
              <w:rPr>
                <w:lang w:val="en-NZ"/>
              </w:rPr>
            </w:pPr>
            <w:r w:rsidRPr="00720E8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Bold"/>
              <w:rPr>
                <w:lang w:val="en-NZ"/>
              </w:rPr>
            </w:pPr>
            <w:r w:rsidRPr="00720E88">
              <w:t>Performance Criteria</w:t>
            </w:r>
          </w:p>
        </w:tc>
      </w:tr>
      <w:tr w:rsidTr="00612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88" w:rsidP="00720E88">
            <w:pPr>
              <w:pStyle w:val="BodyText"/>
            </w:pPr>
            <w:r w:rsidRPr="00720E8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2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t>1. Prepare for propagation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88" w:rsidP="00720E88">
            <w:pPr>
              <w:pStyle w:val="BodyText"/>
            </w:pPr>
            <w:r w:rsidRPr="00720E88">
              <w:t xml:space="preserve">1.1 Identify and confirm </w:t>
            </w:r>
            <w:r w:rsidRPr="00720E88">
              <w:t>propagation requirements</w:t>
            </w:r>
          </w:p>
          <w:p w:rsidR="00000000" w:rsidRPr="00720E88" w:rsidP="00720E88">
            <w:pPr>
              <w:pStyle w:val="BodyText"/>
            </w:pPr>
            <w:r w:rsidRPr="00720E88">
              <w:t xml:space="preserve">1.2 Wear appropriate personal protective clothing, and ensure correct </w:t>
            </w:r>
            <w:r w:rsidRPr="00720E88">
              <w:t>fit</w:t>
            </w:r>
          </w:p>
          <w:p w:rsidR="00000000" w:rsidRPr="00720E88" w:rsidP="00720E88">
            <w:pPr>
              <w:pStyle w:val="BodyText"/>
            </w:pPr>
            <w:r w:rsidRPr="00720E88">
              <w:t>1.3 Prepare yeast cultures for use according to specifications</w:t>
            </w:r>
          </w:p>
          <w:p w:rsidR="00000000" w:rsidRPr="00720E88" w:rsidP="00720E88">
            <w:pPr>
              <w:pStyle w:val="BodyText"/>
            </w:pPr>
            <w:r w:rsidRPr="00720E88">
              <w:t>1.4 Confirm product and materials are available to meet propagation requirements</w:t>
            </w:r>
          </w:p>
          <w:p w:rsidR="00000000" w:rsidRPr="00720E88" w:rsidP="00720E88">
            <w:pPr>
              <w:pStyle w:val="BodyText"/>
            </w:pPr>
            <w:r w:rsidRPr="00720E88">
              <w:t>1.5 Prepare product to meet specified propagation requirements</w:t>
            </w:r>
          </w:p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t>1.6 Confirm propagation services are available and ready for operation</w:t>
            </w:r>
          </w:p>
        </w:tc>
      </w:tr>
      <w:tr w:rsidTr="00612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t>2. Prepare equipment for culture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88" w:rsidP="00720E88">
            <w:pPr>
              <w:pStyle w:val="BodyText"/>
            </w:pPr>
            <w:r w:rsidRPr="00720E88">
              <w:t>2.1 Check cleaning and sterilising equipment to confirm readiness for use</w:t>
            </w:r>
          </w:p>
          <w:p w:rsidR="00000000" w:rsidRPr="00720E88" w:rsidP="00720E88">
            <w:pPr>
              <w:pStyle w:val="BodyText"/>
            </w:pPr>
            <w:r w:rsidRPr="00720E88">
              <w:t>2.</w:t>
            </w:r>
            <w:r w:rsidRPr="00720E88">
              <w:t>2 Select, clean and sterilise propagation equipment according to health, safety and food safety procedures</w:t>
            </w:r>
          </w:p>
          <w:p w:rsidR="00000000" w:rsidRPr="00720E88" w:rsidP="00720E88">
            <w:pPr>
              <w:pStyle w:val="BodyText"/>
            </w:pPr>
            <w:r w:rsidRPr="00720E88">
              <w:t>2.3 Select, clean and sterilise transfer equipment according to health, safety and food safety procedures</w:t>
            </w:r>
          </w:p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t>2.4 Start up the beer yeast propagation pro</w:t>
            </w:r>
            <w:r w:rsidRPr="00720E88">
              <w:t>cess according to workplace health and safety and operating requirements</w:t>
            </w:r>
          </w:p>
        </w:tc>
      </w:tr>
      <w:tr w:rsidTr="00612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t>3. Maintain and monitor the propagation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88" w:rsidP="00720E88">
            <w:pPr>
              <w:pStyle w:val="BodyText"/>
            </w:pPr>
            <w:r w:rsidRPr="00720E88">
              <w:t>3.1 Conduct transfer operations to meet propagation requirements</w:t>
            </w:r>
          </w:p>
          <w:p w:rsidR="00000000" w:rsidRPr="00720E88" w:rsidP="00720E88">
            <w:pPr>
              <w:pStyle w:val="BodyText"/>
            </w:pPr>
            <w:r w:rsidRPr="00720E88">
              <w:t>3.2 Conduct the culture propagation process according to workplace pr</w:t>
            </w:r>
            <w:r w:rsidRPr="00720E88">
              <w:t>ocedures</w:t>
            </w:r>
          </w:p>
          <w:p w:rsidR="00000000" w:rsidRPr="00720E88" w:rsidP="00720E88">
            <w:pPr>
              <w:pStyle w:val="BodyText"/>
            </w:pPr>
            <w:r w:rsidRPr="00720E88">
              <w:t>3.3 Make scale-up additions to ensure optimum performance</w:t>
            </w:r>
          </w:p>
          <w:p w:rsidR="00000000" w:rsidRPr="00720E88" w:rsidP="00720E88">
            <w:pPr>
              <w:pStyle w:val="BodyText"/>
            </w:pPr>
            <w:r w:rsidRPr="00720E88">
              <w:t>3.4 Monitor control points to confirm performance is maintained within specification</w:t>
            </w:r>
          </w:p>
          <w:p w:rsidR="00000000" w:rsidRPr="00720E88" w:rsidP="00720E88">
            <w:pPr>
              <w:pStyle w:val="BodyText"/>
            </w:pPr>
            <w:r w:rsidRPr="00720E88">
              <w:t>3.5 Monitor equipment to optimal operations</w:t>
            </w:r>
          </w:p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t>3.6 Identify, rectify and report out-of-specification produc</w:t>
            </w:r>
            <w:r w:rsidRPr="00720E88">
              <w:t>t, process and equipment performance according to workplace procedures</w:t>
            </w:r>
          </w:p>
        </w:tc>
      </w:tr>
      <w:tr w:rsidTr="006124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t>4. Complete propagation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88" w:rsidP="00720E88">
            <w:pPr>
              <w:pStyle w:val="BodyText"/>
            </w:pPr>
            <w:r w:rsidRPr="00720E88">
              <w:t>4.1 Complete the propagation process according to workplace procedures</w:t>
            </w:r>
          </w:p>
          <w:p w:rsidR="00000000" w:rsidRPr="00720E88" w:rsidP="00720E88">
            <w:pPr>
              <w:pStyle w:val="BodyText"/>
            </w:pPr>
            <w:r w:rsidRPr="00720E88">
              <w:t>4.2 Dismantle equipment and prepare for cleaning according to workplace requir</w:t>
            </w:r>
            <w:r w:rsidRPr="00720E88">
              <w:t>ements</w:t>
            </w:r>
          </w:p>
          <w:p w:rsidR="00000000" w:rsidRPr="00720E88" w:rsidP="00720E88">
            <w:pPr>
              <w:pStyle w:val="BodyText"/>
            </w:pPr>
            <w:r w:rsidRPr="00720E88">
              <w:t>4.3 Collect, treat and dispose of or recycle waste generated by both the process and cleaning procedures</w:t>
            </w:r>
          </w:p>
          <w:p w:rsidR="00000000" w:rsidRPr="00720E88" w:rsidP="00720E88">
            <w:pPr>
              <w:pStyle w:val="BodyText"/>
            </w:pPr>
            <w:r w:rsidRPr="00720E88">
              <w:t>4.4 Conduct work in accordance with workplace environmental guidelines</w:t>
            </w:r>
          </w:p>
          <w:p w:rsidR="00000000" w:rsidRPr="00720E88" w:rsidP="00720E88">
            <w:pPr>
              <w:pStyle w:val="BodyText"/>
            </w:pPr>
            <w:r w:rsidRPr="00720E88">
              <w:t>4.5 Record workplace information in the appropriate format according to w</w:t>
            </w:r>
            <w:r w:rsidRPr="00720E88">
              <w:t>orkplace requirements</w:t>
            </w:r>
          </w:p>
        </w:tc>
      </w:tr>
    </w:tbl>
    <w:p w:rsidR="00000000" w:rsidRPr="00720E88" w:rsidP="00720E88">
      <w:pPr>
        <w:pStyle w:val="BodyText"/>
      </w:pPr>
    </w:p>
    <w:p w:rsidR="00000000" w:rsidRPr="00720E88" w:rsidP="00720E88">
      <w:pPr>
        <w:pStyle w:val="AllowPageBreak"/>
      </w:pPr>
    </w:p>
    <w:p w:rsidR="00000000" w:rsidRPr="00720E88" w:rsidP="00720E88">
      <w:pPr>
        <w:pStyle w:val="Heading1"/>
      </w:pPr>
      <w:bookmarkStart w:id="6" w:name="O_1182079"/>
      <w:bookmarkEnd w:id="6"/>
      <w:r w:rsidRPr="00720E88">
        <w:t>Foundation Skills</w:t>
      </w:r>
    </w:p>
    <w:p w:rsidR="00000000" w:rsidRPr="00612464" w:rsidP="00612464">
      <w:pPr>
        <w:pStyle w:val="BodyText"/>
        <w:rPr>
          <w:i/>
        </w:rPr>
      </w:pPr>
      <w:r w:rsidRPr="0061246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0E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Bold"/>
              <w:rPr>
                <w:lang w:val="en-NZ"/>
              </w:rPr>
            </w:pPr>
            <w:r w:rsidRPr="00720E8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Bold"/>
              <w:rPr>
                <w:lang w:val="en-NZ"/>
              </w:rPr>
            </w:pPr>
            <w:r w:rsidRPr="00720E88">
              <w:t>Description</w:t>
            </w:r>
          </w:p>
        </w:tc>
      </w:tr>
      <w:tr w:rsidTr="00720E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88" w:rsidP="00720E88">
            <w:pPr>
              <w:pStyle w:val="ListBullet"/>
            </w:pPr>
            <w:r w:rsidRPr="00720E88">
              <w:t>Interpret workplace and standard operating procedures relevant to job task</w:t>
            </w:r>
          </w:p>
          <w:p w:rsidR="00000000" w:rsidP="00720E88">
            <w:pPr>
              <w:pStyle w:val="ListBullet"/>
              <w:rPr>
                <w:lang w:val="en-NZ"/>
              </w:rPr>
            </w:pPr>
            <w:r w:rsidRPr="00720E88">
              <w:t>Interpret production requirements</w:t>
            </w:r>
          </w:p>
        </w:tc>
      </w:tr>
      <w:tr w:rsidTr="00720E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ListBullet"/>
              <w:rPr>
                <w:lang w:val="en-NZ"/>
              </w:rPr>
            </w:pPr>
            <w:r w:rsidRPr="00720E88">
              <w:t>Complete processing records using electronic, digital and/or paper-based formats</w:t>
            </w:r>
          </w:p>
        </w:tc>
      </w:tr>
      <w:tr w:rsidTr="00720E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88" w:rsidP="00720E88">
            <w:pPr>
              <w:pStyle w:val="ListBullet"/>
            </w:pPr>
            <w:r w:rsidRPr="00720E88">
              <w:t>Perform counts on samples using grids</w:t>
            </w:r>
          </w:p>
          <w:p w:rsidR="00000000" w:rsidRPr="00720E88" w:rsidP="00720E88">
            <w:pPr>
              <w:pStyle w:val="ListBullet"/>
            </w:pPr>
            <w:r w:rsidRPr="00720E88">
              <w:t>Interpret and apply dilution ratios</w:t>
            </w:r>
          </w:p>
          <w:p w:rsidR="00000000" w:rsidRPr="00720E88" w:rsidP="00720E88">
            <w:pPr>
              <w:pStyle w:val="ListBullet"/>
            </w:pPr>
            <w:r w:rsidRPr="00720E88">
              <w:t>Log and track yeast counts</w:t>
            </w:r>
          </w:p>
        </w:tc>
      </w:tr>
    </w:tbl>
    <w:p w:rsidR="00000000" w:rsidRPr="00720E88" w:rsidP="00720E88">
      <w:pPr>
        <w:pStyle w:val="BodyText"/>
      </w:pPr>
    </w:p>
    <w:p w:rsidR="00000000" w:rsidRPr="00720E88" w:rsidP="00720E88">
      <w:pPr>
        <w:pStyle w:val="AllowPageBreak"/>
      </w:pPr>
    </w:p>
    <w:p w:rsidR="00000000" w:rsidRPr="00720E88" w:rsidP="00720E88">
      <w:pPr>
        <w:pStyle w:val="Heading1"/>
      </w:pPr>
      <w:bookmarkStart w:id="7" w:name="O_1182081"/>
      <w:bookmarkEnd w:id="7"/>
      <w:r w:rsidRPr="00720E8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20E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Bold"/>
              <w:rPr>
                <w:lang w:val="en-NZ"/>
              </w:rPr>
            </w:pPr>
            <w:r w:rsidRPr="00720E8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Bold"/>
              <w:rPr>
                <w:lang w:val="en-NZ"/>
              </w:rPr>
            </w:pPr>
            <w:r w:rsidRPr="00720E8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Bold"/>
              <w:rPr>
                <w:lang w:val="en-NZ"/>
              </w:rPr>
            </w:pPr>
            <w:r w:rsidRPr="00720E8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Bold"/>
              <w:rPr>
                <w:lang w:val="en-NZ"/>
              </w:rPr>
            </w:pPr>
            <w:r w:rsidRPr="00720E88">
              <w:t>Equivalence status</w:t>
            </w:r>
          </w:p>
        </w:tc>
      </w:tr>
      <w:tr w:rsidTr="00720E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t>FBPBEV3002 Prepare and monitor beer yeast propagation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t>FBPOPR2003 Prepare and monitor beer yeast propagation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88" w:rsidP="00720E88">
            <w:pPr>
              <w:pStyle w:val="BodyText"/>
            </w:pPr>
            <w:r w:rsidRPr="00720E88">
              <w:t>Unit sector updated to better match work task</w:t>
            </w:r>
          </w:p>
          <w:p w:rsidR="00000000" w:rsidRPr="00720E88" w:rsidP="00720E88">
            <w:pPr>
              <w:pStyle w:val="BodyText"/>
            </w:pPr>
            <w:r w:rsidRPr="00720E88">
              <w:t>Code updated to better match complexity of work task</w:t>
            </w:r>
          </w:p>
          <w:p w:rsidR="00000000" w:rsidRPr="00720E88" w:rsidP="00720E88">
            <w:pPr>
              <w:pStyle w:val="BodyText"/>
            </w:pPr>
            <w:r w:rsidRPr="00720E88">
              <w:t xml:space="preserve">Minor changes to Performance </w:t>
            </w:r>
            <w:r w:rsidRPr="00720E88">
              <w:t>Criteria to clarify task</w:t>
            </w:r>
          </w:p>
          <w:p w:rsidR="00000000" w:rsidRPr="00720E88" w:rsidP="00720E88">
            <w:pPr>
              <w:pStyle w:val="BodyText"/>
            </w:pPr>
            <w:r w:rsidRPr="00720E88">
              <w:t>Foundation Skills refined</w:t>
            </w:r>
          </w:p>
          <w:p w:rsidR="00000000" w:rsidRPr="00720E88" w:rsidP="00720E88">
            <w:pPr>
              <w:pStyle w:val="BodyText"/>
            </w:pPr>
            <w:r w:rsidRPr="00720E88">
              <w:t>Performance Evidence clarified</w:t>
            </w:r>
          </w:p>
          <w:p w:rsidR="00000000" w:rsidP="00720E88">
            <w:pPr>
              <w:pStyle w:val="BodyText"/>
              <w:rPr>
                <w:lang w:val="en-NZ"/>
              </w:rPr>
            </w:pPr>
            <w:r w:rsidRPr="00720E88">
              <w:t>Minor changes to Knowledge Evidence to clarify requirements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88" w:rsidP="00720E88">
            <w:pPr>
              <w:pStyle w:val="BodyText"/>
            </w:pPr>
            <w:r w:rsidRPr="00720E88">
              <w:t xml:space="preserve">Equivalent </w:t>
            </w:r>
          </w:p>
        </w:tc>
      </w:tr>
    </w:tbl>
    <w:p w:rsidR="00000000" w:rsidRPr="00720E88" w:rsidP="00720E88">
      <w:pPr>
        <w:pStyle w:val="BodyText"/>
      </w:pPr>
    </w:p>
    <w:p w:rsidR="00000000" w:rsidRPr="00720E88" w:rsidP="00720E88">
      <w:pPr>
        <w:pStyle w:val="AllowPageBreak"/>
      </w:pPr>
    </w:p>
    <w:p w:rsidR="00000000" w:rsidRPr="00720E88" w:rsidP="00720E88">
      <w:pPr>
        <w:pStyle w:val="Heading1"/>
      </w:pPr>
      <w:bookmarkStart w:id="8" w:name="O_1182088"/>
      <w:bookmarkEnd w:id="8"/>
      <w:r w:rsidRPr="00720E88">
        <w:t>Links</w:t>
      </w:r>
    </w:p>
    <w:p w:rsidR="00000000" w:rsidRPr="00720E88" w:rsidP="00612464">
      <w:pPr>
        <w:pStyle w:val="BodyText"/>
      </w:pPr>
      <w:r w:rsidRPr="00720E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B6A4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20E88" w:rsidP="00720E88"/>
    <w:sectPr w:rsidSect="00720E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88" w:rsidRPr="00612464" w:rsidP="00612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64" w:rsidP="00720E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2464" w:rsidP="00720E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2464" w:rsidP="00720E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E88" w:rsidRPr="00612464" w:rsidP="00612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64" w:rsidRPr="002D2AF8" w:rsidP="00720E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FBPBEV3002 Prepare and monitor beer yeast propagation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12464" w:rsidP="00720E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187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2640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E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E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E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E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E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E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E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E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E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E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E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E88"/>
  </w:style>
  <w:style w:type="character" w:customStyle="1" w:styleId="Heading1Char">
    <w:name w:val="Heading 1 Char"/>
    <w:basedOn w:val="DefaultParagraphFont"/>
    <w:link w:val="Heading1"/>
    <w:rsid w:val="00720E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E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E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E8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20E88"/>
    <w:rPr>
      <w:i/>
    </w:rPr>
  </w:style>
  <w:style w:type="paragraph" w:customStyle="1" w:styleId="SuperHeading">
    <w:name w:val="SuperHeading"/>
    <w:basedOn w:val="Normal"/>
    <w:rsid w:val="00720E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E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0E88"/>
    <w:rPr>
      <w:b/>
    </w:rPr>
  </w:style>
  <w:style w:type="character" w:customStyle="1" w:styleId="Heading2Char">
    <w:name w:val="Heading 2 Char"/>
    <w:basedOn w:val="DefaultParagraphFont"/>
    <w:link w:val="Heading2"/>
    <w:rsid w:val="00720E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E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E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E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E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E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E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E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E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E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E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E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E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E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E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E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E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E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0E88"/>
    <w:rPr>
      <w:b/>
      <w:spacing w:val="0"/>
    </w:rPr>
  </w:style>
  <w:style w:type="paragraph" w:customStyle="1" w:styleId="SuperTitle">
    <w:name w:val="SuperTitle"/>
    <w:basedOn w:val="Title"/>
    <w:rsid w:val="00720E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E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E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E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E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E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E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E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E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E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E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E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E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0E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E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E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E88"/>
  </w:style>
  <w:style w:type="paragraph" w:styleId="TableofFigures">
    <w:name w:val="table of figures"/>
    <w:basedOn w:val="Normal"/>
    <w:next w:val="Normal"/>
    <w:semiHidden/>
    <w:rsid w:val="00720E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E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0E88"/>
    <w:rPr>
      <w:rFonts w:ascii="Wingdings" w:hAnsi="Wingdings"/>
    </w:rPr>
  </w:style>
  <w:style w:type="paragraph" w:customStyle="1" w:styleId="TableHeading">
    <w:name w:val="Table Heading"/>
    <w:basedOn w:val="HeadingBase"/>
    <w:rsid w:val="00720E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E88"/>
    <w:rPr>
      <w:color w:val="0033CC"/>
      <w:u w:val="none"/>
    </w:rPr>
  </w:style>
  <w:style w:type="paragraph" w:customStyle="1" w:styleId="BodyTextRight">
    <w:name w:val="Body Text Right"/>
    <w:basedOn w:val="BodyText"/>
    <w:rsid w:val="00720E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E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E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E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E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E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E88"/>
    <w:rPr>
      <w:sz w:val="32"/>
    </w:rPr>
  </w:style>
  <w:style w:type="paragraph" w:customStyle="1" w:styleId="HeadingProcedure">
    <w:name w:val="Heading Procedure"/>
    <w:basedOn w:val="HeadingBase"/>
    <w:next w:val="Normal"/>
    <w:rsid w:val="00720E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E88"/>
    <w:pPr>
      <w:spacing w:before="60" w:after="60"/>
    </w:pPr>
  </w:style>
  <w:style w:type="paragraph" w:styleId="ListContinue">
    <w:name w:val="List Continue"/>
    <w:basedOn w:val="List"/>
    <w:rsid w:val="00720E88"/>
    <w:pPr>
      <w:ind w:firstLine="0"/>
    </w:pPr>
  </w:style>
  <w:style w:type="paragraph" w:customStyle="1" w:styleId="ListNote">
    <w:name w:val="List Note"/>
    <w:basedOn w:val="List"/>
    <w:rsid w:val="00720E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E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E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E88"/>
    <w:rPr>
      <w:rFonts w:ascii="Courier New" w:hAnsi="Courier New"/>
    </w:rPr>
  </w:style>
  <w:style w:type="paragraph" w:customStyle="1" w:styleId="NoteBullet">
    <w:name w:val="Note Bullet"/>
    <w:basedOn w:val="Note"/>
    <w:rsid w:val="00720E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E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E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E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E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0E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E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E88"/>
    <w:rPr>
      <w:b/>
      <w:smallCaps/>
    </w:rPr>
  </w:style>
  <w:style w:type="paragraph" w:customStyle="1" w:styleId="TableListNumber">
    <w:name w:val="Table List Number"/>
    <w:basedOn w:val="ListNumber"/>
    <w:rsid w:val="00720E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E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E88"/>
    <w:pPr>
      <w:numPr>
        <w:numId w:val="8"/>
      </w:numPr>
    </w:pPr>
  </w:style>
  <w:style w:type="paragraph" w:customStyle="1" w:styleId="ListAlpha2">
    <w:name w:val="List Alpha 2"/>
    <w:basedOn w:val="List2"/>
    <w:rsid w:val="00720E88"/>
    <w:pPr>
      <w:numPr>
        <w:numId w:val="7"/>
      </w:numPr>
    </w:pPr>
  </w:style>
  <w:style w:type="paragraph" w:styleId="List2">
    <w:name w:val="List 2"/>
    <w:basedOn w:val="BodyText"/>
    <w:rsid w:val="00720E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E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E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E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E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E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0E88"/>
    <w:pPr>
      <w:numPr>
        <w:numId w:val="3"/>
      </w:numPr>
    </w:pPr>
  </w:style>
  <w:style w:type="paragraph" w:styleId="ListContinue2">
    <w:name w:val="List Continue 2"/>
    <w:basedOn w:val="List2"/>
    <w:rsid w:val="00720E88"/>
    <w:pPr>
      <w:ind w:firstLine="0"/>
    </w:pPr>
  </w:style>
  <w:style w:type="paragraph" w:styleId="ListContinue3">
    <w:name w:val="List Continue 3"/>
    <w:basedOn w:val="List3"/>
    <w:rsid w:val="00720E88"/>
    <w:pPr>
      <w:ind w:left="1021" w:firstLine="0"/>
    </w:pPr>
  </w:style>
  <w:style w:type="paragraph" w:styleId="ListContinue4">
    <w:name w:val="List Continue 4"/>
    <w:basedOn w:val="List4"/>
    <w:rsid w:val="00720E88"/>
    <w:pPr>
      <w:ind w:firstLine="0"/>
    </w:pPr>
  </w:style>
  <w:style w:type="paragraph" w:styleId="ListContinue5">
    <w:name w:val="List Continue 5"/>
    <w:basedOn w:val="List5"/>
    <w:rsid w:val="00720E88"/>
    <w:pPr>
      <w:ind w:firstLine="0"/>
    </w:pPr>
  </w:style>
  <w:style w:type="paragraph" w:styleId="ListNumber3">
    <w:name w:val="List Number 3"/>
    <w:basedOn w:val="List3"/>
    <w:rsid w:val="00720E88"/>
    <w:pPr>
      <w:numPr>
        <w:numId w:val="4"/>
      </w:numPr>
    </w:pPr>
  </w:style>
  <w:style w:type="paragraph" w:styleId="ListNumber4">
    <w:name w:val="List Number 4"/>
    <w:basedOn w:val="List4"/>
    <w:rsid w:val="00720E88"/>
    <w:pPr>
      <w:numPr>
        <w:numId w:val="5"/>
      </w:numPr>
    </w:pPr>
  </w:style>
  <w:style w:type="paragraph" w:styleId="ListNumber5">
    <w:name w:val="List Number 5"/>
    <w:basedOn w:val="List5"/>
    <w:rsid w:val="00720E88"/>
    <w:pPr>
      <w:numPr>
        <w:numId w:val="6"/>
      </w:numPr>
    </w:pPr>
  </w:style>
  <w:style w:type="paragraph" w:styleId="BlockText">
    <w:name w:val="Block Text"/>
    <w:basedOn w:val="Normal"/>
    <w:rsid w:val="00720E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E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E88"/>
    <w:rPr>
      <w:sz w:val="16"/>
      <w:vertAlign w:val="superscript"/>
    </w:rPr>
  </w:style>
  <w:style w:type="character" w:customStyle="1" w:styleId="Symbols">
    <w:name w:val="Symbols"/>
    <w:basedOn w:val="DefaultParagraphFont"/>
    <w:rsid w:val="00720E88"/>
    <w:rPr>
      <w:rFonts w:ascii="Symbol" w:hAnsi="Symbol"/>
    </w:rPr>
  </w:style>
  <w:style w:type="character" w:customStyle="1" w:styleId="MenuOptions">
    <w:name w:val="Menu Options"/>
    <w:basedOn w:val="DefaultParagraphFont"/>
    <w:rsid w:val="00720E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E88"/>
    <w:rPr>
      <w:b/>
    </w:rPr>
  </w:style>
  <w:style w:type="character" w:customStyle="1" w:styleId="Underlined">
    <w:name w:val="Underlined"/>
    <w:basedOn w:val="DefaultParagraphFont"/>
    <w:rsid w:val="00720E88"/>
    <w:rPr>
      <w:u w:val="single"/>
    </w:rPr>
  </w:style>
  <w:style w:type="paragraph" w:customStyle="1" w:styleId="TableBodyTextRight">
    <w:name w:val="Table Body Text Right"/>
    <w:basedOn w:val="TableBodyText"/>
    <w:rsid w:val="00720E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E88"/>
    <w:rPr>
      <w:sz w:val="18"/>
    </w:rPr>
  </w:style>
  <w:style w:type="paragraph" w:customStyle="1" w:styleId="BodySmallRight">
    <w:name w:val="Body Small Right"/>
    <w:basedOn w:val="BodyTextRight"/>
    <w:rsid w:val="00720E88"/>
    <w:rPr>
      <w:sz w:val="18"/>
      <w:szCs w:val="18"/>
    </w:rPr>
  </w:style>
  <w:style w:type="paragraph" w:customStyle="1" w:styleId="MarginEdition">
    <w:name w:val="Margin Edition"/>
    <w:basedOn w:val="MarginNote"/>
    <w:rsid w:val="00720E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E88"/>
    <w:rPr>
      <w:sz w:val="2"/>
      <w:szCs w:val="2"/>
    </w:rPr>
  </w:style>
  <w:style w:type="character" w:customStyle="1" w:styleId="Small">
    <w:name w:val="Small"/>
    <w:basedOn w:val="DefaultParagraphFont"/>
    <w:rsid w:val="00720E88"/>
    <w:rPr>
      <w:sz w:val="16"/>
    </w:rPr>
  </w:style>
  <w:style w:type="paragraph" w:customStyle="1" w:styleId="WideTable">
    <w:name w:val="Wide Table"/>
    <w:basedOn w:val="Normal"/>
    <w:rsid w:val="00720E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E88"/>
  </w:style>
  <w:style w:type="paragraph" w:styleId="Quote">
    <w:name w:val="Quote"/>
    <w:basedOn w:val="Heading1"/>
    <w:link w:val="QuoteChar"/>
    <w:qFormat/>
    <w:rsid w:val="00720E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E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E88"/>
    <w:pPr>
      <w:pageBreakBefore/>
    </w:pPr>
  </w:style>
  <w:style w:type="paragraph" w:customStyle="1" w:styleId="Border">
    <w:name w:val="Border"/>
    <w:basedOn w:val="Normal"/>
    <w:qFormat/>
    <w:rsid w:val="00720E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E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E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E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E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E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E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E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E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E88"/>
    <w:rPr>
      <w:u w:val="single"/>
    </w:rPr>
  </w:style>
  <w:style w:type="character" w:customStyle="1" w:styleId="BoldandItalics">
    <w:name w:val="Bold and Italics"/>
    <w:qFormat/>
    <w:rsid w:val="00720E88"/>
    <w:rPr>
      <w:b/>
      <w:i/>
      <w:u w:val="none"/>
    </w:rPr>
  </w:style>
  <w:style w:type="paragraph" w:styleId="BalloonText">
    <w:name w:val="Balloon Text"/>
    <w:basedOn w:val="Normal"/>
    <w:link w:val="BalloonTextChar"/>
    <w:rsid w:val="00720E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E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E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E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E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E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E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2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3896</Characters>
  <Application>Microsoft Office Word</Application>
  <DocSecurity>0</DocSecurity>
  <Lines>149</Lines>
  <Paragraphs>89</Paragraphs>
  <ScaleCrop>false</ScaleCrop>
  <Company>Author-it Software Corporation Ltd.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FBPBEV3002 Prepare and monitor beer yeast propagation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2023-01-25T09:02:00Z</dcterms:created>
  <dcterms:modified xsi:type="dcterms:W3CDTF">2023-01-25T09:02:00Z</dcterms:modified>
</cp:coreProperties>
</file>