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587" w:rsidP="001A7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FBPAUD5003 Audit a heat treatment process</w:t>
      </w:r>
      <w:r>
        <w:fldChar w:fldCharType="end"/>
      </w:r>
    </w:p>
    <w:p w:rsidR="001A7587" w:rsidP="001A7587">
      <w:pPr>
        <w:pStyle w:val="Version"/>
        <w:sectPr w:rsidSect="00AB7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262" w:rsidP="00AB7262">
      <w:pPr>
        <w:pStyle w:val="SuperHeading"/>
      </w:pPr>
      <w:r w:rsidRPr="00AB7262">
        <w:t>FBPAUD5003 Audit a heat treatment process</w:t>
      </w:r>
    </w:p>
    <w:p w:rsidR="00000000" w:rsidRPr="00AB7262" w:rsidP="00AB7262">
      <w:pPr>
        <w:pStyle w:val="Heading1"/>
      </w:pPr>
      <w:bookmarkStart w:id="1" w:name="O_993119"/>
      <w:bookmarkEnd w:id="1"/>
      <w:r w:rsidRPr="00AB72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B7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rPr>
                <w:rStyle w:val="SpecialBold"/>
              </w:rPr>
              <w:t>Comments</w:t>
            </w:r>
          </w:p>
        </w:tc>
      </w:tr>
      <w:tr w:rsidTr="00AB7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t>This version released with the FBP Food, Beverage and Pharmaceutical Training Package Version 2.0.</w:t>
            </w:r>
          </w:p>
        </w:tc>
      </w:tr>
    </w:tbl>
    <w:p w:rsidR="00000000" w:rsidRPr="00AB7262" w:rsidP="00AB7262">
      <w:pPr>
        <w:pStyle w:val="BodyText"/>
      </w:pPr>
    </w:p>
    <w:p w:rsidR="00000000" w:rsidRPr="00AB7262" w:rsidP="00AB7262">
      <w:pPr>
        <w:pStyle w:val="AllowPageBreak"/>
      </w:pPr>
    </w:p>
    <w:p w:rsidR="00000000" w:rsidRPr="00AB7262" w:rsidP="00AB7262">
      <w:pPr>
        <w:pStyle w:val="Heading1"/>
      </w:pPr>
      <w:bookmarkStart w:id="2" w:name="O_993120"/>
      <w:bookmarkEnd w:id="2"/>
      <w:r w:rsidRPr="00AB7262">
        <w:t>Application</w:t>
      </w:r>
    </w:p>
    <w:p w:rsidR="00000000" w:rsidRPr="00AB7262" w:rsidP="001A7587">
      <w:pPr>
        <w:pStyle w:val="BodyText"/>
      </w:pPr>
      <w:r w:rsidRPr="00AB7262">
        <w:t>This unit of competency describes the skills and knowledge required to suppor</w:t>
      </w:r>
      <w:r w:rsidRPr="00AB7262">
        <w:t xml:space="preserve">t a food safety audit that includes heat treatment processes designed to bring about a defined logarithmic reduction of the target organism to ensure safe food. </w:t>
      </w:r>
    </w:p>
    <w:p w:rsidR="00000000" w:rsidRPr="00AB7262" w:rsidP="001A7587">
      <w:pPr>
        <w:pStyle w:val="BodyText"/>
      </w:pPr>
      <w:r w:rsidRPr="00AB7262">
        <w:t>This unit applies to individuals who are responsible for auditing heat treatment processes. Au</w:t>
      </w:r>
      <w:r w:rsidRPr="00AB7262">
        <w:t xml:space="preserve">dit processes would typically occur within the context of auditing a hazard analysis critical control point (HACCP)-based food safety program that defines related prerequisite program requirements. This unit applies to auditing aspects of the process that </w:t>
      </w:r>
      <w:r w:rsidRPr="00AB7262">
        <w:t>directly relate to delivering the prescribed heat treatment. It covers related factors, including raw materials receival, pre- and post-process storage and packaging methods and materials only to the extent that they impact on or are controlled by the heat</w:t>
      </w:r>
      <w:r w:rsidRPr="00AB7262">
        <w:t xml:space="preserve"> treatment process.</w:t>
      </w:r>
    </w:p>
    <w:p w:rsidR="00000000" w:rsidRPr="00AB7262" w:rsidP="001A7587">
      <w:pPr>
        <w:pStyle w:val="BodyText"/>
      </w:pPr>
      <w:r w:rsidRPr="00AB7262">
        <w:t>This unit supports relevant legislation, including food standards included in the Australia New Zealand Food Standards Code, industry codes of practice relating to validation and verification of a food safety program, and the audit requ</w:t>
      </w:r>
      <w:r w:rsidRPr="00AB7262">
        <w:t>irements detailed in the National Regulatory Food Safety Auditor Guideline and Policy, and should be read in conjunction with these documents.</w:t>
      </w:r>
    </w:p>
    <w:p w:rsidR="00000000" w:rsidRPr="00AB7262" w:rsidP="001A7587">
      <w:pPr>
        <w:pStyle w:val="BodyText"/>
      </w:pPr>
      <w:r w:rsidRPr="00AB7262">
        <w:t xml:space="preserve">Both regulatory and commercial audit system owners may specify additional certification requirements of auditors </w:t>
      </w:r>
      <w:r w:rsidRPr="00AB7262">
        <w:t>eligible to audit food safety programs within their system.</w:t>
      </w:r>
    </w:p>
    <w:p w:rsidR="00000000" w:rsidRPr="00AB7262" w:rsidP="00AB7262">
      <w:pPr>
        <w:pStyle w:val="Heading1"/>
      </w:pPr>
      <w:bookmarkStart w:id="3" w:name="O_993121"/>
      <w:bookmarkEnd w:id="3"/>
      <w:r w:rsidRPr="00AB7262">
        <w:t>Pre-requisite Unit</w:t>
      </w:r>
    </w:p>
    <w:p w:rsidR="00000000" w:rsidRPr="00AB7262" w:rsidP="001A7587">
      <w:pPr>
        <w:pStyle w:val="BodyText"/>
      </w:pPr>
      <w:r w:rsidRPr="00AB7262">
        <w:t>The prerequisite units of competency for this unit are:</w:t>
      </w:r>
    </w:p>
    <w:p w:rsidR="00000000" w:rsidRPr="00AB7262" w:rsidP="00AB7262">
      <w:pPr>
        <w:pStyle w:val="ListBullet"/>
      </w:pPr>
      <w:r w:rsidRPr="00AB7262">
        <w:t>FBPAUD4002 Communicate and negotiate to conduct food safety audits</w:t>
      </w:r>
    </w:p>
    <w:p w:rsidR="00000000" w:rsidRPr="00AB7262" w:rsidP="00AB7262">
      <w:pPr>
        <w:pStyle w:val="ListBullet"/>
      </w:pPr>
      <w:r w:rsidRPr="00AB7262">
        <w:t>FBPAUD4003 Conduct food safety</w:t>
      </w:r>
      <w:r w:rsidRPr="00AB7262">
        <w:t xml:space="preserve"> audits</w:t>
      </w:r>
    </w:p>
    <w:p w:rsidR="00000000" w:rsidRPr="00AB7262" w:rsidP="00AB7262">
      <w:pPr>
        <w:pStyle w:val="ListBullet"/>
      </w:pPr>
      <w:r w:rsidRPr="00AB7262">
        <w:t>FBPAUD4004 Identify, evaluate and control food safety hazards</w:t>
      </w:r>
    </w:p>
    <w:p w:rsidR="00000000" w:rsidRPr="00AB7262" w:rsidP="00AB7262">
      <w:pPr>
        <w:pStyle w:val="AllowPageBreak"/>
      </w:pPr>
    </w:p>
    <w:p w:rsidR="00000000" w:rsidRPr="00AB7262" w:rsidP="00AB7262">
      <w:pPr>
        <w:pStyle w:val="Heading1"/>
      </w:pPr>
      <w:bookmarkStart w:id="4" w:name="O_993123"/>
      <w:bookmarkEnd w:id="4"/>
      <w:r w:rsidRPr="00AB7262">
        <w:t>Unit Sector</w:t>
      </w:r>
    </w:p>
    <w:p w:rsidR="00000000" w:rsidRPr="00AB7262" w:rsidP="001A7587">
      <w:pPr>
        <w:pStyle w:val="BodyText"/>
      </w:pPr>
      <w:r w:rsidRPr="00AB7262">
        <w:t>Food safety auditing (AUD)</w:t>
      </w:r>
    </w:p>
    <w:p w:rsidR="00000000" w:rsidRPr="00AB7262" w:rsidP="00AB7262">
      <w:pPr>
        <w:pStyle w:val="Heading1"/>
      </w:pPr>
      <w:bookmarkStart w:id="5" w:name="O_993124"/>
      <w:bookmarkEnd w:id="5"/>
      <w:r w:rsidRPr="00AB72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7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rPr>
                <w:rStyle w:val="SpecialBold"/>
              </w:rPr>
              <w:t>Performance Criteria</w:t>
            </w:r>
          </w:p>
        </w:tc>
      </w:tr>
      <w:tr w:rsidTr="001A7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rPr>
                <w:rStyle w:val="Emphasis"/>
              </w:rPr>
              <w:t>Perfor</w:t>
            </w:r>
            <w:r w:rsidRPr="00AB7262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1A7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1. Identify and assess food safety hazards and related control options for heat treatment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t>1.1 Identify microbiological food safety hazards that could present a risk in the food at the point of consumption, by type, origin and food association level, and assess to determine the significance of the hazard</w:t>
            </w:r>
          </w:p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1.2 Identify heat treatment processes, co</w:t>
            </w:r>
            <w:r w:rsidRPr="00AB7262">
              <w:t>ntrol requirements and methods to ensure that finished, heat-treated products meet food safety objectives</w:t>
            </w:r>
          </w:p>
        </w:tc>
      </w:tr>
      <w:tr w:rsidTr="001A7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2. Confirm that appropriate evidence supports validation of the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t xml:space="preserve">2.1 Review validation evidence and records to confirm that an </w:t>
            </w:r>
            <w:r w:rsidRPr="00AB7262">
              <w:t>appropriate level of validation has been applied</w:t>
            </w:r>
          </w:p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2.2 Identify and assess evidence used by the business to validate the process to confirm that it is credible and adequate to achieve the food safety objective</w:t>
            </w:r>
          </w:p>
        </w:tc>
      </w:tr>
      <w:tr w:rsidTr="001A75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3. Confirm verification of the food safety prog</w:t>
            </w:r>
            <w:r w:rsidRPr="00AB7262">
              <w:t>ram for a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t>3.1 Identify, collect and review system records required to support verification</w:t>
            </w:r>
          </w:p>
          <w:p w:rsidR="00000000" w:rsidRPr="00AB7262" w:rsidP="00AB7262">
            <w:pPr>
              <w:pStyle w:val="BodyText"/>
            </w:pPr>
            <w:r w:rsidRPr="00AB7262">
              <w:t>3.2 Review business documentation and conduct inspections to confirm that facilities and equipment design and components comply with regulator</w:t>
            </w:r>
            <w:r w:rsidRPr="00AB7262">
              <w:t>y and business standards</w:t>
            </w:r>
          </w:p>
          <w:p w:rsidR="00000000" w:rsidRPr="00AB7262" w:rsidP="00AB7262">
            <w:pPr>
              <w:pStyle w:val="BodyText"/>
            </w:pPr>
            <w:r w:rsidRPr="00AB7262">
              <w:t>3.3 Review business documentation and conduct inspections to confirm that operational monitoring and testing procedures and frequency meet regulatory requirements, and industry and business standards</w:t>
            </w:r>
          </w:p>
        </w:tc>
      </w:tr>
    </w:tbl>
    <w:p w:rsidR="00000000" w:rsidRPr="00AB7262" w:rsidP="00AB7262">
      <w:pPr>
        <w:pStyle w:val="BodyText"/>
      </w:pPr>
    </w:p>
    <w:p w:rsidR="00000000" w:rsidRPr="00AB7262" w:rsidP="00AB7262">
      <w:pPr>
        <w:pStyle w:val="AllowPageBreak"/>
      </w:pPr>
    </w:p>
    <w:p w:rsidR="00000000" w:rsidRPr="00AB7262" w:rsidP="00AB7262">
      <w:pPr>
        <w:pStyle w:val="Heading1"/>
      </w:pPr>
      <w:bookmarkStart w:id="6" w:name="O_993125"/>
      <w:bookmarkEnd w:id="6"/>
      <w:r w:rsidRPr="00AB7262">
        <w:t>Foundation Skills</w:t>
      </w:r>
    </w:p>
    <w:p w:rsidR="00000000" w:rsidRPr="001A7587" w:rsidP="001A7587">
      <w:pPr>
        <w:pStyle w:val="BodyText"/>
        <w:rPr>
          <w:i/>
        </w:rPr>
      </w:pPr>
      <w:r w:rsidRPr="001A75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7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rPr>
                <w:rStyle w:val="SpecialBold"/>
              </w:rPr>
              <w:t>Description</w:t>
            </w:r>
          </w:p>
        </w:tc>
      </w:tr>
      <w:tr w:rsidTr="00AB7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ListBullet"/>
              <w:rPr>
                <w:lang w:val="en-NZ"/>
              </w:rPr>
            </w:pPr>
            <w:r w:rsidRPr="00AB7262">
              <w:t>Interpret informat</w:t>
            </w:r>
            <w:r w:rsidRPr="00AB7262">
              <w:t>ion relating to food safety and audit guidelines</w:t>
            </w:r>
          </w:p>
        </w:tc>
      </w:tr>
      <w:tr w:rsidTr="00AB7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ListBullet"/>
            </w:pPr>
            <w:r w:rsidRPr="00AB7262">
              <w:t>Apply knowledge of regulations and policies relevant to food safety standards in the workplace</w:t>
            </w:r>
          </w:p>
          <w:p w:rsidR="00000000" w:rsidP="00AB7262">
            <w:pPr>
              <w:pStyle w:val="ListBullet"/>
              <w:rPr>
                <w:lang w:val="en-NZ"/>
              </w:rPr>
            </w:pPr>
            <w:r w:rsidRPr="00AB7262">
              <w:t>Monitor adherence to legal and regulatory standards and responsibilities for self and others</w:t>
            </w:r>
          </w:p>
        </w:tc>
      </w:tr>
      <w:tr w:rsidTr="00AB7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ListBullet"/>
            </w:pPr>
            <w:r w:rsidRPr="00AB7262">
              <w:t>Use problem-solving skills to identify and analyse non-conformance</w:t>
            </w:r>
          </w:p>
        </w:tc>
      </w:tr>
    </w:tbl>
    <w:p w:rsidR="00000000" w:rsidRPr="00AB7262" w:rsidP="00AB7262">
      <w:pPr>
        <w:pStyle w:val="BodyText"/>
      </w:pPr>
    </w:p>
    <w:p w:rsidR="00000000" w:rsidRPr="00AB7262" w:rsidP="00AB7262">
      <w:pPr>
        <w:pStyle w:val="AllowPageBreak"/>
      </w:pPr>
    </w:p>
    <w:p w:rsidR="00000000" w:rsidRPr="00AB7262" w:rsidP="00AB7262">
      <w:pPr>
        <w:pStyle w:val="Heading1"/>
      </w:pPr>
      <w:bookmarkStart w:id="7" w:name="O_993127"/>
      <w:bookmarkEnd w:id="7"/>
      <w:r w:rsidRPr="00AB72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B7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rPr>
                <w:rStyle w:val="SpecialBold"/>
              </w:rPr>
              <w:t>Equivalence status</w:t>
            </w:r>
          </w:p>
        </w:tc>
      </w:tr>
      <w:tr w:rsidTr="00AB7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FBPAUD5003 Audit a heat treatment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FDFAU4007B Audit a heat treatment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t>Updated to meet Standards for Training Packages</w:t>
            </w:r>
          </w:p>
          <w:p w:rsidR="00000000" w:rsidRPr="00AB7262" w:rsidP="00AB7262">
            <w:pPr>
              <w:pStyle w:val="BodyText"/>
            </w:pPr>
          </w:p>
          <w:p w:rsidR="00000000" w:rsidP="00AB7262">
            <w:pPr>
              <w:pStyle w:val="BodyText"/>
              <w:rPr>
                <w:lang w:val="en-NZ"/>
              </w:rPr>
            </w:pPr>
            <w:r w:rsidRPr="00AB7262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62" w:rsidP="00AB7262">
            <w:pPr>
              <w:pStyle w:val="BodyText"/>
            </w:pPr>
            <w:r w:rsidRPr="00AB7262">
              <w:t>Equivalent unit</w:t>
            </w:r>
          </w:p>
        </w:tc>
      </w:tr>
    </w:tbl>
    <w:p w:rsidR="00000000" w:rsidRPr="00AB7262" w:rsidP="00AB7262">
      <w:pPr>
        <w:pStyle w:val="BodyText"/>
      </w:pPr>
    </w:p>
    <w:p w:rsidR="00000000" w:rsidRPr="00AB7262" w:rsidP="00AB7262">
      <w:pPr>
        <w:pStyle w:val="AllowPageBreak"/>
      </w:pPr>
    </w:p>
    <w:p w:rsidR="00000000" w:rsidRPr="00AB7262" w:rsidP="00AB7262">
      <w:pPr>
        <w:pStyle w:val="Heading1"/>
      </w:pPr>
      <w:bookmarkStart w:id="8" w:name="O_993134"/>
      <w:bookmarkEnd w:id="8"/>
      <w:r w:rsidRPr="00AB7262">
        <w:t>Links</w:t>
      </w:r>
    </w:p>
    <w:p w:rsidR="00000000" w:rsidRPr="00AB7262" w:rsidP="001A7587">
      <w:pPr>
        <w:pStyle w:val="BodyText"/>
      </w:pPr>
      <w:r w:rsidRPr="00AB726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F50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7262" w:rsidP="00AB7262"/>
    <w:sectPr w:rsidSect="00AB7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62" w:rsidRPr="001A7587" w:rsidP="001A7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87" w:rsidP="00AB7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587" w:rsidP="00AB7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7587" w:rsidP="00AB7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262" w:rsidRPr="001A7587" w:rsidP="001A7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87" w:rsidRPr="002D2AF8" w:rsidP="00AB7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FBPAUD5003 Audit a heat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A7587" w:rsidP="00AB7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B67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780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262"/>
  </w:style>
  <w:style w:type="character" w:customStyle="1" w:styleId="Heading1Char">
    <w:name w:val="Heading 1 Char"/>
    <w:basedOn w:val="DefaultParagraphFont"/>
    <w:link w:val="Heading1"/>
    <w:rsid w:val="00AB7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262"/>
    <w:rPr>
      <w:b/>
      <w:spacing w:val="0"/>
    </w:rPr>
  </w:style>
  <w:style w:type="character" w:styleId="Emphasis">
    <w:name w:val="Emphasis"/>
    <w:basedOn w:val="DefaultParagraphFont"/>
    <w:qFormat/>
    <w:rsid w:val="00AB7262"/>
    <w:rPr>
      <w:i/>
    </w:rPr>
  </w:style>
  <w:style w:type="paragraph" w:customStyle="1" w:styleId="SuperHeading">
    <w:name w:val="SuperHeading"/>
    <w:basedOn w:val="Normal"/>
    <w:rsid w:val="00AB7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2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262"/>
  </w:style>
  <w:style w:type="paragraph" w:styleId="TableofFigures">
    <w:name w:val="table of figures"/>
    <w:basedOn w:val="Normal"/>
    <w:next w:val="Normal"/>
    <w:semiHidden/>
    <w:rsid w:val="00AB7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262"/>
    <w:rPr>
      <w:rFonts w:ascii="Wingdings" w:hAnsi="Wingdings"/>
    </w:rPr>
  </w:style>
  <w:style w:type="paragraph" w:customStyle="1" w:styleId="TableHeading">
    <w:name w:val="Table Heading"/>
    <w:basedOn w:val="HeadingBase"/>
    <w:rsid w:val="00AB7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262"/>
    <w:rPr>
      <w:color w:val="0033CC"/>
      <w:u w:val="none"/>
    </w:rPr>
  </w:style>
  <w:style w:type="paragraph" w:customStyle="1" w:styleId="BodyTextRight">
    <w:name w:val="Body Text Right"/>
    <w:basedOn w:val="BodyText"/>
    <w:rsid w:val="00AB7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262"/>
    <w:rPr>
      <w:sz w:val="32"/>
    </w:rPr>
  </w:style>
  <w:style w:type="paragraph" w:customStyle="1" w:styleId="HeadingProcedure">
    <w:name w:val="Heading Procedure"/>
    <w:basedOn w:val="HeadingBase"/>
    <w:next w:val="Normal"/>
    <w:rsid w:val="00AB7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262"/>
    <w:pPr>
      <w:spacing w:before="60" w:after="60"/>
    </w:pPr>
  </w:style>
  <w:style w:type="paragraph" w:styleId="ListContinue">
    <w:name w:val="List Continue"/>
    <w:basedOn w:val="List"/>
    <w:rsid w:val="00AB7262"/>
    <w:pPr>
      <w:ind w:firstLine="0"/>
    </w:pPr>
  </w:style>
  <w:style w:type="paragraph" w:customStyle="1" w:styleId="ListNote">
    <w:name w:val="List Note"/>
    <w:basedOn w:val="List"/>
    <w:rsid w:val="00AB7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262"/>
    <w:rPr>
      <w:rFonts w:ascii="Courier New" w:hAnsi="Courier New"/>
    </w:rPr>
  </w:style>
  <w:style w:type="paragraph" w:customStyle="1" w:styleId="NoteBullet">
    <w:name w:val="Note Bullet"/>
    <w:basedOn w:val="Note"/>
    <w:rsid w:val="00AB7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262"/>
    <w:rPr>
      <w:b/>
      <w:smallCaps/>
    </w:rPr>
  </w:style>
  <w:style w:type="paragraph" w:customStyle="1" w:styleId="TableListNumber">
    <w:name w:val="Table List Number"/>
    <w:basedOn w:val="ListNumber"/>
    <w:rsid w:val="00AB7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262"/>
    <w:pPr>
      <w:numPr>
        <w:numId w:val="8"/>
      </w:numPr>
    </w:pPr>
  </w:style>
  <w:style w:type="paragraph" w:customStyle="1" w:styleId="ListAlpha2">
    <w:name w:val="List Alpha 2"/>
    <w:basedOn w:val="List2"/>
    <w:rsid w:val="00AB7262"/>
    <w:pPr>
      <w:numPr>
        <w:numId w:val="7"/>
      </w:numPr>
    </w:pPr>
  </w:style>
  <w:style w:type="paragraph" w:styleId="List2">
    <w:name w:val="List 2"/>
    <w:basedOn w:val="BodyText"/>
    <w:rsid w:val="00AB7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262"/>
    <w:pPr>
      <w:numPr>
        <w:numId w:val="3"/>
      </w:numPr>
    </w:pPr>
  </w:style>
  <w:style w:type="paragraph" w:styleId="ListContinue2">
    <w:name w:val="List Continue 2"/>
    <w:basedOn w:val="List2"/>
    <w:rsid w:val="00AB7262"/>
    <w:pPr>
      <w:ind w:firstLine="0"/>
    </w:pPr>
  </w:style>
  <w:style w:type="paragraph" w:styleId="ListContinue3">
    <w:name w:val="List Continue 3"/>
    <w:basedOn w:val="List3"/>
    <w:rsid w:val="00AB7262"/>
    <w:pPr>
      <w:ind w:left="1021" w:firstLine="0"/>
    </w:pPr>
  </w:style>
  <w:style w:type="paragraph" w:styleId="ListContinue4">
    <w:name w:val="List Continue 4"/>
    <w:basedOn w:val="List4"/>
    <w:rsid w:val="00AB7262"/>
    <w:pPr>
      <w:ind w:firstLine="0"/>
    </w:pPr>
  </w:style>
  <w:style w:type="paragraph" w:styleId="ListContinue5">
    <w:name w:val="List Continue 5"/>
    <w:basedOn w:val="List5"/>
    <w:rsid w:val="00AB7262"/>
    <w:pPr>
      <w:ind w:firstLine="0"/>
    </w:pPr>
  </w:style>
  <w:style w:type="paragraph" w:styleId="ListNumber3">
    <w:name w:val="List Number 3"/>
    <w:basedOn w:val="List3"/>
    <w:rsid w:val="00AB7262"/>
    <w:pPr>
      <w:numPr>
        <w:numId w:val="4"/>
      </w:numPr>
    </w:pPr>
  </w:style>
  <w:style w:type="paragraph" w:styleId="ListNumber4">
    <w:name w:val="List Number 4"/>
    <w:basedOn w:val="List4"/>
    <w:rsid w:val="00AB7262"/>
    <w:pPr>
      <w:numPr>
        <w:numId w:val="5"/>
      </w:numPr>
    </w:pPr>
  </w:style>
  <w:style w:type="paragraph" w:styleId="ListNumber5">
    <w:name w:val="List Number 5"/>
    <w:basedOn w:val="List5"/>
    <w:rsid w:val="00AB7262"/>
    <w:pPr>
      <w:numPr>
        <w:numId w:val="6"/>
      </w:numPr>
    </w:pPr>
  </w:style>
  <w:style w:type="paragraph" w:styleId="BlockText">
    <w:name w:val="Block Text"/>
    <w:basedOn w:val="Normal"/>
    <w:rsid w:val="00AB7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262"/>
    <w:rPr>
      <w:sz w:val="16"/>
      <w:vertAlign w:val="superscript"/>
    </w:rPr>
  </w:style>
  <w:style w:type="character" w:customStyle="1" w:styleId="Symbols">
    <w:name w:val="Symbols"/>
    <w:basedOn w:val="DefaultParagraphFont"/>
    <w:rsid w:val="00AB7262"/>
    <w:rPr>
      <w:rFonts w:ascii="Symbol" w:hAnsi="Symbol"/>
    </w:rPr>
  </w:style>
  <w:style w:type="character" w:customStyle="1" w:styleId="MenuOptions">
    <w:name w:val="Menu Options"/>
    <w:basedOn w:val="DefaultParagraphFont"/>
    <w:rsid w:val="00AB7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262"/>
    <w:rPr>
      <w:b/>
    </w:rPr>
  </w:style>
  <w:style w:type="character" w:customStyle="1" w:styleId="Underlined">
    <w:name w:val="Underlined"/>
    <w:basedOn w:val="DefaultParagraphFont"/>
    <w:rsid w:val="00AB7262"/>
    <w:rPr>
      <w:u w:val="single"/>
    </w:rPr>
  </w:style>
  <w:style w:type="paragraph" w:customStyle="1" w:styleId="TableBodyTextRight">
    <w:name w:val="Table Body Text Right"/>
    <w:basedOn w:val="TableBodyText"/>
    <w:rsid w:val="00AB7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262"/>
    <w:rPr>
      <w:sz w:val="18"/>
    </w:rPr>
  </w:style>
  <w:style w:type="paragraph" w:customStyle="1" w:styleId="BodySmallRight">
    <w:name w:val="Body Small Right"/>
    <w:basedOn w:val="BodyTextRight"/>
    <w:rsid w:val="00AB7262"/>
    <w:rPr>
      <w:sz w:val="18"/>
      <w:szCs w:val="18"/>
    </w:rPr>
  </w:style>
  <w:style w:type="paragraph" w:customStyle="1" w:styleId="MarginEdition">
    <w:name w:val="Margin Edition"/>
    <w:basedOn w:val="MarginNote"/>
    <w:rsid w:val="00AB7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262"/>
    <w:rPr>
      <w:sz w:val="2"/>
      <w:szCs w:val="2"/>
    </w:rPr>
  </w:style>
  <w:style w:type="character" w:customStyle="1" w:styleId="Small">
    <w:name w:val="Small"/>
    <w:basedOn w:val="DefaultParagraphFont"/>
    <w:rsid w:val="00AB7262"/>
    <w:rPr>
      <w:sz w:val="16"/>
    </w:rPr>
  </w:style>
  <w:style w:type="paragraph" w:customStyle="1" w:styleId="WideTable">
    <w:name w:val="Wide Table"/>
    <w:basedOn w:val="Normal"/>
    <w:rsid w:val="00AB7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262"/>
  </w:style>
  <w:style w:type="paragraph" w:styleId="Quote">
    <w:name w:val="Quote"/>
    <w:basedOn w:val="Heading1"/>
    <w:link w:val="QuoteChar"/>
    <w:qFormat/>
    <w:rsid w:val="00AB7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262"/>
    <w:pPr>
      <w:pageBreakBefore/>
    </w:pPr>
  </w:style>
  <w:style w:type="paragraph" w:customStyle="1" w:styleId="Border">
    <w:name w:val="Border"/>
    <w:basedOn w:val="Normal"/>
    <w:qFormat/>
    <w:rsid w:val="00AB7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262"/>
    <w:rPr>
      <w:u w:val="single"/>
    </w:rPr>
  </w:style>
  <w:style w:type="character" w:customStyle="1" w:styleId="BoldandItalics">
    <w:name w:val="Bold and Italics"/>
    <w:qFormat/>
    <w:rsid w:val="00AB7262"/>
    <w:rPr>
      <w:b/>
      <w:i/>
      <w:u w:val="none"/>
    </w:rPr>
  </w:style>
  <w:style w:type="paragraph" w:styleId="BalloonText">
    <w:name w:val="Balloon Text"/>
    <w:basedOn w:val="Normal"/>
    <w:link w:val="BalloonTextChar"/>
    <w:rsid w:val="00AB7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262"/>
    <w:pPr>
      <w:spacing w:before="0" w:after="0"/>
    </w:pPr>
  </w:style>
  <w:style w:type="paragraph" w:customStyle="1" w:styleId="BodyTextBold">
    <w:name w:val="Body Text Bold"/>
    <w:basedOn w:val="BodyText"/>
    <w:qFormat/>
    <w:rsid w:val="00AB7262"/>
    <w:rPr>
      <w:b/>
    </w:rPr>
  </w:style>
  <w:style w:type="character" w:styleId="Hyperlink">
    <w:name w:val="Hyperlink"/>
    <w:basedOn w:val="DefaultParagraphFont"/>
    <w:uiPriority w:val="99"/>
    <w:unhideWhenUsed/>
    <w:rsid w:val="001A7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4088</Characters>
  <Application>Microsoft Office Word</Application>
  <DocSecurity>0</DocSecurity>
  <Lines>136</Lines>
  <Paragraphs>69</Paragraphs>
  <ScaleCrop>false</ScaleCrop>
  <Company>Author-it Software Corporation Ltd.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FBPAUD5003 Audit a heat treatment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