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D8C" w:rsidP="00BF2D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FBPAUD5002 Audit a cook chill process</w:t>
      </w:r>
      <w:r>
        <w:fldChar w:fldCharType="end"/>
      </w:r>
    </w:p>
    <w:p w:rsidR="00BF2D8C" w:rsidP="00BF2D8C">
      <w:pPr>
        <w:pStyle w:val="Version"/>
        <w:sectPr w:rsidSect="005E2A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2A20" w:rsidP="005E2A20">
      <w:pPr>
        <w:pStyle w:val="SuperHeading"/>
      </w:pPr>
      <w:r w:rsidRPr="005E2A20">
        <w:t>Assessment Requirements for FBPAUD5002 Audit a cook chill process</w:t>
      </w:r>
    </w:p>
    <w:p w:rsidR="00000000" w:rsidRPr="005E2A20" w:rsidP="005E2A20">
      <w:pPr>
        <w:pStyle w:val="Heading1"/>
      </w:pPr>
      <w:bookmarkStart w:id="1" w:name="O_993110"/>
      <w:bookmarkEnd w:id="1"/>
      <w:r w:rsidRPr="005E2A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5E2A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20" w:rsidP="005E2A20">
            <w:pPr>
              <w:pStyle w:val="BodyText"/>
            </w:pPr>
            <w:r w:rsidRPr="005E2A20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20">
            <w:pPr>
              <w:pStyle w:val="BodyText"/>
              <w:rPr>
                <w:lang w:val="en-NZ"/>
              </w:rPr>
            </w:pPr>
            <w:r w:rsidRPr="005E2A20">
              <w:rPr>
                <w:rStyle w:val="SpecialBold"/>
              </w:rPr>
              <w:t>Comments</w:t>
            </w:r>
          </w:p>
        </w:tc>
      </w:tr>
      <w:tr w:rsidTr="005E2A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20">
            <w:pPr>
              <w:pStyle w:val="BodyText"/>
              <w:rPr>
                <w:lang w:val="en-NZ"/>
              </w:rPr>
            </w:pPr>
            <w:r w:rsidRPr="005E2A20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20" w:rsidP="005E2A20">
            <w:pPr>
              <w:pStyle w:val="BodyText"/>
            </w:pPr>
            <w:r w:rsidRPr="005E2A20">
              <w:t>This version released with the FBP Food, Beverage and Pharmaceutical Training Package Version 2.0.</w:t>
            </w:r>
          </w:p>
        </w:tc>
      </w:tr>
    </w:tbl>
    <w:p w:rsidR="00000000" w:rsidRPr="005E2A20" w:rsidP="005E2A20">
      <w:pPr>
        <w:pStyle w:val="BodyText"/>
      </w:pPr>
    </w:p>
    <w:p w:rsidR="00000000" w:rsidRPr="005E2A20" w:rsidP="005E2A20">
      <w:pPr>
        <w:pStyle w:val="AllowPageBreak"/>
      </w:pPr>
    </w:p>
    <w:p w:rsidR="00000000" w:rsidRPr="005E2A20" w:rsidP="005E2A20">
      <w:pPr>
        <w:pStyle w:val="Heading1"/>
      </w:pPr>
      <w:bookmarkStart w:id="2" w:name="O_993111"/>
      <w:bookmarkEnd w:id="2"/>
      <w:r w:rsidRPr="005E2A20">
        <w:t>Performance Evidence</w:t>
      </w:r>
    </w:p>
    <w:p w:rsidR="00000000" w:rsidRPr="005E2A20" w:rsidP="00BF2D8C">
      <w:pPr>
        <w:pStyle w:val="BodyText"/>
      </w:pPr>
      <w:r w:rsidRPr="005E2A20">
        <w:t xml:space="preserve">An individual demonstrating competency in this unit must satisfy all of the elements and performance criteria of this unit. </w:t>
      </w:r>
    </w:p>
    <w:p w:rsidR="00000000" w:rsidRPr="005E2A20" w:rsidP="00BF2D8C">
      <w:pPr>
        <w:pStyle w:val="BodyText"/>
      </w:pPr>
      <w:r w:rsidRPr="005E2A20">
        <w:t xml:space="preserve">There must be evidence that the individual has actively participated in a minimum of two food safety program </w:t>
      </w:r>
      <w:r w:rsidRPr="005E2A20">
        <w:t>audits of the extended and short shelf-life cook chill process, including two of the following:</w:t>
      </w:r>
    </w:p>
    <w:p w:rsidR="00000000" w:rsidRPr="005E2A20" w:rsidP="005E2A20">
      <w:pPr>
        <w:pStyle w:val="ListBullet"/>
      </w:pPr>
      <w:r w:rsidRPr="005E2A20">
        <w:t>a five-day cook chill process</w:t>
      </w:r>
    </w:p>
    <w:p w:rsidR="00000000" w:rsidRPr="005E2A20" w:rsidP="005E2A20">
      <w:pPr>
        <w:pStyle w:val="ListBullet"/>
      </w:pPr>
      <w:r w:rsidRPr="005E2A20">
        <w:t>a cook chill process resulting in an extended shelf-life product</w:t>
      </w:r>
    </w:p>
    <w:p w:rsidR="00000000" w:rsidRPr="005E2A20" w:rsidP="005E2A20">
      <w:pPr>
        <w:pStyle w:val="ListBullet"/>
      </w:pPr>
      <w:r w:rsidRPr="005E2A20">
        <w:t>a kettle or cook tank cook chill process</w:t>
      </w:r>
    </w:p>
    <w:p w:rsidR="00000000" w:rsidRPr="005E2A20" w:rsidP="005E2A20">
      <w:pPr>
        <w:pStyle w:val="ListBullet"/>
      </w:pPr>
      <w:r w:rsidRPr="005E2A20">
        <w:t>a sous vide cook chill process.</w:t>
      </w:r>
    </w:p>
    <w:p w:rsidR="00000000" w:rsidRPr="005E2A20" w:rsidP="005E2A20">
      <w:pPr>
        <w:pStyle w:val="BodyText"/>
      </w:pPr>
    </w:p>
    <w:p w:rsidR="00000000" w:rsidRPr="005E2A20" w:rsidP="00BF2D8C">
      <w:pPr>
        <w:pStyle w:val="BodyText"/>
      </w:pPr>
      <w:r w:rsidRPr="005E2A20">
        <w:t>For each audit, individuals must also show evidence of:</w:t>
      </w:r>
    </w:p>
    <w:p w:rsidR="00000000" w:rsidRPr="005E2A20" w:rsidP="005E2A20">
      <w:pPr>
        <w:pStyle w:val="ListBullet"/>
      </w:pPr>
      <w:r w:rsidRPr="005E2A20">
        <w:t>documenting evidence that details the review of the processor</w:t>
      </w:r>
      <w:r>
        <w:t>’</w:t>
      </w:r>
      <w:r w:rsidRPr="005E2A20">
        <w:t>s hazard analysis critical control point (HACCP) plan to determine if the critical control points (CCPs)</w:t>
      </w:r>
      <w:r w:rsidRPr="005E2A20">
        <w:t xml:space="preserve"> are correctly identified, valid, adequately monitored and verified</w:t>
      </w:r>
    </w:p>
    <w:p w:rsidR="00000000" w:rsidRPr="005E2A20" w:rsidP="005E2A20">
      <w:pPr>
        <w:pStyle w:val="ListBullet"/>
      </w:pPr>
      <w:r w:rsidRPr="005E2A20">
        <w:t>identifying target organisms for a range of foods</w:t>
      </w:r>
    </w:p>
    <w:p w:rsidR="00000000" w:rsidRPr="005E2A20" w:rsidP="005E2A20">
      <w:pPr>
        <w:pStyle w:val="ListBullet"/>
      </w:pPr>
      <w:r w:rsidRPr="005E2A20">
        <w:t>determining capacity of distribution chain to control temperature parameters</w:t>
      </w:r>
    </w:p>
    <w:p w:rsidR="00000000" w:rsidRPr="005E2A20" w:rsidP="005E2A20">
      <w:pPr>
        <w:pStyle w:val="ListBullet"/>
      </w:pPr>
      <w:r w:rsidRPr="005E2A20">
        <w:t>determining requirements of specific extended and short shelf</w:t>
      </w:r>
      <w:r w:rsidRPr="005E2A20">
        <w:t>-life cook chill methods for a range of products.</w:t>
      </w:r>
    </w:p>
    <w:p w:rsidR="00000000" w:rsidRPr="005E2A20" w:rsidP="005E2A20">
      <w:pPr>
        <w:pStyle w:val="AllowPageBreak"/>
      </w:pPr>
    </w:p>
    <w:p w:rsidR="00000000" w:rsidRPr="005E2A20" w:rsidP="005E2A20">
      <w:pPr>
        <w:pStyle w:val="Heading1"/>
      </w:pPr>
      <w:bookmarkStart w:id="3" w:name="O_993112"/>
      <w:bookmarkEnd w:id="3"/>
      <w:r w:rsidRPr="005E2A20">
        <w:t>Knowledge Evidence</w:t>
      </w:r>
    </w:p>
    <w:p w:rsidR="00000000" w:rsidRPr="005E2A20" w:rsidP="00BF2D8C">
      <w:pPr>
        <w:pStyle w:val="BodyText"/>
      </w:pPr>
      <w:r w:rsidRPr="005E2A20">
        <w:t>An individual must be able to demonstrate the knowledge required to perform the tasks outlined in the elements and performance criteria of this unit. This includes knowle</w:t>
      </w:r>
      <w:r w:rsidRPr="005E2A20">
        <w:t>dge of:</w:t>
      </w:r>
    </w:p>
    <w:p w:rsidR="00000000" w:rsidRPr="005E2A20" w:rsidP="005E2A20">
      <w:pPr>
        <w:pStyle w:val="ListBullet"/>
      </w:pPr>
      <w:r w:rsidRPr="005E2A20">
        <w:t>regulations, codes of practice, guidelines, technical standards and Australian Standards relating to all forms of cook chill processing of foods</w:t>
      </w:r>
    </w:p>
    <w:p w:rsidR="00000000" w:rsidRPr="005E2A20" w:rsidP="005E2A20">
      <w:pPr>
        <w:pStyle w:val="ListBullet"/>
      </w:pPr>
      <w:r w:rsidRPr="005E2A20">
        <w:t>relevant sections of the Australia New Zealand Food Standards Code</w:t>
      </w:r>
    </w:p>
    <w:p w:rsidR="00000000" w:rsidRPr="005E2A20" w:rsidP="005E2A20">
      <w:pPr>
        <w:pStyle w:val="ListBullet"/>
      </w:pPr>
      <w:r w:rsidRPr="005E2A20">
        <w:t xml:space="preserve">target organisms that can occur in </w:t>
      </w:r>
      <w:r w:rsidRPr="005E2A20">
        <w:t>extended and short shelf-life cook chill foods, their survival and growth characteristics and related control methods</w:t>
      </w:r>
    </w:p>
    <w:p w:rsidR="00000000" w:rsidRPr="005E2A20" w:rsidP="005E2A20">
      <w:pPr>
        <w:pStyle w:val="ListBullet"/>
      </w:pPr>
      <w:r w:rsidRPr="005E2A20">
        <w:t>specific hazards that affect vulnerable persons, including clients of facilities listed in Standard 3.2.2 of the Food Standards Code</w:t>
      </w:r>
    </w:p>
    <w:p w:rsidR="00000000" w:rsidRPr="005E2A20" w:rsidP="005E2A20">
      <w:pPr>
        <w:pStyle w:val="ListBullet"/>
      </w:pPr>
      <w:r w:rsidRPr="005E2A20">
        <w:t>princ</w:t>
      </w:r>
      <w:r w:rsidRPr="005E2A20">
        <w:t>iples of heat treatment and chilling as they apply to extended and short shelf-life cook chill processing methods and product types</w:t>
      </w:r>
    </w:p>
    <w:p w:rsidR="00000000" w:rsidRPr="005E2A20" w:rsidP="005E2A20">
      <w:pPr>
        <w:pStyle w:val="ListBullet"/>
      </w:pPr>
      <w:r w:rsidRPr="005E2A20">
        <w:t>criteria used to specify heat treatment, cooling, storage and shelf-life parameters for extended and short shelf-life cook c</w:t>
      </w:r>
      <w:r w:rsidRPr="005E2A20">
        <w:t>hill products</w:t>
      </w:r>
    </w:p>
    <w:p w:rsidR="00000000" w:rsidRPr="005E2A20" w:rsidP="005E2A20">
      <w:pPr>
        <w:pStyle w:val="ListBullet"/>
      </w:pPr>
      <w:r w:rsidRPr="005E2A20">
        <w:t>factors that impact on heat and chilling processes meeting food safety objective</w:t>
      </w:r>
    </w:p>
    <w:p w:rsidR="00000000" w:rsidRPr="005E2A20" w:rsidP="005E2A20">
      <w:pPr>
        <w:pStyle w:val="ListBullet"/>
      </w:pPr>
      <w:r w:rsidRPr="005E2A20">
        <w:t>prerequisite programs required to support effectiveness of cook chill processes</w:t>
      </w:r>
    </w:p>
    <w:p w:rsidR="00000000" w:rsidRPr="005E2A20" w:rsidP="005E2A20">
      <w:pPr>
        <w:pStyle w:val="ListBullet"/>
      </w:pPr>
      <w:r w:rsidRPr="005E2A20">
        <w:t>operational principles of commercial extended and short shelf-life cook chill equ</w:t>
      </w:r>
      <w:r w:rsidRPr="005E2A20">
        <w:t>ipment, including equipment features required to meet regulatory requirements, and critical factors to be controlled to ensure delivery of heating and chilling processes that meet food safety objective</w:t>
      </w:r>
    </w:p>
    <w:p w:rsidR="00000000" w:rsidRPr="005E2A20" w:rsidP="005E2A20">
      <w:pPr>
        <w:pStyle w:val="ListBullet"/>
      </w:pPr>
      <w:r w:rsidRPr="005E2A20">
        <w:t xml:space="preserve">features of the environment in which cook chill foods </w:t>
      </w:r>
      <w:r w:rsidRPr="005E2A20">
        <w:t>are distributed, including risk factors</w:t>
      </w:r>
    </w:p>
    <w:p w:rsidR="00000000" w:rsidRPr="005E2A20" w:rsidP="005E2A20">
      <w:pPr>
        <w:pStyle w:val="ListBullet"/>
      </w:pPr>
      <w:r w:rsidRPr="005E2A20">
        <w:t>foods</w:t>
      </w:r>
      <w:r w:rsidRPr="005E2A20">
        <w:t xml:space="preserve"> and preparation methods that present a particular risk to vulnerable populations, including cross-contamination risks associated with multi-tasking and cold chain maintaining temperatures during storage, transport and distribution</w:t>
      </w:r>
    </w:p>
    <w:p w:rsidR="00000000" w:rsidRPr="005E2A20" w:rsidP="005E2A20">
      <w:pPr>
        <w:pStyle w:val="ListBullet"/>
      </w:pPr>
      <w:r w:rsidRPr="005E2A20">
        <w:t xml:space="preserve">principles of packaging </w:t>
      </w:r>
      <w:r w:rsidRPr="005E2A20">
        <w:t>to form a suitable seal, and impact of processing parameters and conditions on packaging integrity</w:t>
      </w:r>
    </w:p>
    <w:p w:rsidR="00000000" w:rsidRPr="005E2A20" w:rsidP="005E2A20">
      <w:pPr>
        <w:pStyle w:val="ListBullet"/>
      </w:pPr>
      <w:r w:rsidRPr="005E2A20">
        <w:t>effect of characteristics and pre-processing of raw materials and post-process packaging on the stability and safety of the product</w:t>
      </w:r>
    </w:p>
    <w:p w:rsidR="00000000" w:rsidRPr="005E2A20" w:rsidP="005E2A20">
      <w:pPr>
        <w:pStyle w:val="ListBullet"/>
      </w:pPr>
      <w:r w:rsidRPr="005E2A20">
        <w:t>labelling requirements fo</w:t>
      </w:r>
      <w:r w:rsidRPr="005E2A20">
        <w:t>r extended and short shelf-life cook chill products</w:t>
      </w:r>
    </w:p>
    <w:p w:rsidR="00000000" w:rsidRPr="005E2A20" w:rsidP="005E2A20">
      <w:pPr>
        <w:pStyle w:val="ListBullet"/>
      </w:pPr>
      <w:r w:rsidRPr="005E2A20">
        <w:t>food safety risks and controls to avoid post-process contamination of heat-treated product</w:t>
      </w:r>
    </w:p>
    <w:p w:rsidR="00000000" w:rsidRPr="005E2A20" w:rsidP="005E2A20">
      <w:pPr>
        <w:pStyle w:val="ListBullet"/>
      </w:pPr>
      <w:r w:rsidRPr="005E2A20">
        <w:t>principles of test methods and frequency to confirm the effectiveness of cook chill processes and meet regulatory</w:t>
      </w:r>
      <w:r w:rsidRPr="005E2A20">
        <w:t>, industry and business standards.</w:t>
      </w:r>
    </w:p>
    <w:p w:rsidR="00000000" w:rsidRPr="005E2A20" w:rsidP="005E2A20">
      <w:pPr>
        <w:pStyle w:val="AllowPageBreak"/>
      </w:pPr>
    </w:p>
    <w:p w:rsidR="00000000" w:rsidRPr="005E2A20" w:rsidP="005E2A20">
      <w:pPr>
        <w:pStyle w:val="Heading1"/>
      </w:pPr>
      <w:bookmarkStart w:id="4" w:name="O_993113"/>
      <w:bookmarkEnd w:id="4"/>
      <w:r w:rsidRPr="005E2A20">
        <w:t>Assessment Conditions</w:t>
      </w:r>
    </w:p>
    <w:p w:rsidR="00000000" w:rsidRPr="005E2A20" w:rsidP="00BF2D8C">
      <w:pPr>
        <w:pStyle w:val="BodyText"/>
      </w:pPr>
      <w:r w:rsidRPr="005E2A20">
        <w:t xml:space="preserve">Assessment of skills must take place under the following conditions: </w:t>
      </w:r>
    </w:p>
    <w:p w:rsidR="00000000" w:rsidRPr="005E2A20" w:rsidP="005E2A20">
      <w:pPr>
        <w:pStyle w:val="ListBullet"/>
      </w:pPr>
      <w:r w:rsidRPr="005E2A20">
        <w:t>physical conditions:</w:t>
      </w:r>
    </w:p>
    <w:p w:rsidR="00000000" w:rsidRPr="005E2A20" w:rsidP="005E2A20">
      <w:pPr>
        <w:pStyle w:val="ListBullet2"/>
      </w:pPr>
      <w:r w:rsidRPr="005E2A20">
        <w:t xml:space="preserve">skills must be demonstrated as an individual (not part of a group) in a real workplace </w:t>
      </w:r>
    </w:p>
    <w:p w:rsidR="00000000" w:rsidRPr="005E2A20" w:rsidP="005E2A20">
      <w:pPr>
        <w:pStyle w:val="ListBullet"/>
      </w:pPr>
      <w:r w:rsidRPr="005E2A20">
        <w:t>resources, equipment and materials:</w:t>
      </w:r>
    </w:p>
    <w:p w:rsidR="00000000" w:rsidRPr="005E2A20" w:rsidP="005E2A20">
      <w:pPr>
        <w:pStyle w:val="ListBullet2"/>
      </w:pPr>
      <w:r w:rsidRPr="005E2A20">
        <w:t>food safety programs covering extended and short shelf-life cook chill processes</w:t>
      </w:r>
    </w:p>
    <w:p w:rsidR="00000000" w:rsidRPr="005E2A20" w:rsidP="005E2A20">
      <w:pPr>
        <w:pStyle w:val="ListBullet2"/>
      </w:pPr>
      <w:r w:rsidRPr="005E2A20">
        <w:t>plant and equipment that would typically be used by commercial businesses producing extended and short shelf-life cook chill products</w:t>
      </w:r>
    </w:p>
    <w:p w:rsidR="00000000" w:rsidRPr="005E2A20" w:rsidP="005E2A20">
      <w:pPr>
        <w:pStyle w:val="ListBullet2"/>
      </w:pPr>
      <w:r w:rsidRPr="005E2A20">
        <w:t>audit scenarios, including a five-day cook chill process, a kettle or cook tank cook chill process, or a sous vide cook chill process</w:t>
      </w:r>
    </w:p>
    <w:p w:rsidR="00000000" w:rsidRPr="005E2A20" w:rsidP="005E2A20">
      <w:pPr>
        <w:pStyle w:val="ListBullet"/>
      </w:pPr>
      <w:r w:rsidRPr="005E2A20">
        <w:t>specifications:</w:t>
      </w:r>
    </w:p>
    <w:p w:rsidR="00000000" w:rsidRPr="005E2A20" w:rsidP="005E2A20">
      <w:pPr>
        <w:pStyle w:val="ListBullet2"/>
      </w:pPr>
      <w:r w:rsidRPr="005E2A20">
        <w:t>food safety-related documentation typical of commercial businesses producing extended and short shelf-li</w:t>
      </w:r>
      <w:r w:rsidRPr="005E2A20">
        <w:t>fe cook chill products and used for the purpose of verification</w:t>
      </w:r>
    </w:p>
    <w:p w:rsidR="00000000" w:rsidRPr="005E2A20" w:rsidP="005E2A20">
      <w:pPr>
        <w:pStyle w:val="ListBullet2"/>
      </w:pPr>
      <w:r w:rsidRPr="005E2A20">
        <w:t>evidence that would typically be used by commercial businesses to support validation processes.</w:t>
      </w:r>
    </w:p>
    <w:p w:rsidR="00000000" w:rsidRPr="005E2A20" w:rsidP="00BF2D8C">
      <w:pPr>
        <w:pStyle w:val="BodyText"/>
      </w:pPr>
      <w:r w:rsidRPr="005E2A20">
        <w:t>Assessors of this unit must satisfy the requirements for assessors in applicable vocational educ</w:t>
      </w:r>
      <w:r w:rsidRPr="005E2A20">
        <w:t>ation and training legislation, frameworks and/or standards.</w:t>
      </w:r>
    </w:p>
    <w:p w:rsidR="00000000" w:rsidRPr="005E2A20" w:rsidP="005E2A20">
      <w:pPr>
        <w:pStyle w:val="Heading1"/>
      </w:pPr>
      <w:bookmarkStart w:id="5" w:name="O_993116"/>
      <w:bookmarkEnd w:id="5"/>
      <w:r w:rsidRPr="005E2A20">
        <w:t>Links</w:t>
      </w:r>
    </w:p>
    <w:p w:rsidR="00000000" w:rsidRPr="005E2A20" w:rsidP="00BF2D8C">
      <w:pPr>
        <w:pStyle w:val="BodyText"/>
      </w:pPr>
      <w:r w:rsidRPr="005E2A2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E5D7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E2A20" w:rsidP="005E2A20"/>
    <w:sectPr w:rsidSect="005E2A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20" w:rsidRPr="00BF2D8C" w:rsidP="00BF2D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D8C" w:rsidP="005E2A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2D8C" w:rsidP="005E2A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F2D8C" w:rsidP="005E2A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D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2A20" w:rsidRPr="00BF2D8C" w:rsidP="00BF2D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D8C" w:rsidRPr="002D2AF8" w:rsidP="005E2A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FBPAUD5002 Audit a cook chill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BF2D8C" w:rsidP="005E2A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306F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6A83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80A1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A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A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A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A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A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A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A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A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A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A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A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A20"/>
  </w:style>
  <w:style w:type="character" w:customStyle="1" w:styleId="Heading1Char">
    <w:name w:val="Heading 1 Char"/>
    <w:basedOn w:val="DefaultParagraphFont"/>
    <w:link w:val="Heading1"/>
    <w:rsid w:val="005E2A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2A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A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2A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2A20"/>
    <w:rPr>
      <w:b/>
      <w:spacing w:val="0"/>
    </w:rPr>
  </w:style>
  <w:style w:type="paragraph" w:styleId="ListBullet2">
    <w:name w:val="List Bullet 2"/>
    <w:basedOn w:val="List2"/>
    <w:rsid w:val="005E2A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2A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2A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2A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A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A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A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A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A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A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A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A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A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A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A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A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A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2A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2A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2A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A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A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2A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A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A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A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A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A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A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A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A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2A20"/>
    <w:rPr>
      <w:i/>
    </w:rPr>
  </w:style>
  <w:style w:type="paragraph" w:styleId="Caption">
    <w:name w:val="caption"/>
    <w:basedOn w:val="BodyText"/>
    <w:next w:val="Normal"/>
    <w:qFormat/>
    <w:rsid w:val="005E2A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A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A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A20"/>
  </w:style>
  <w:style w:type="paragraph" w:styleId="TableofFigures">
    <w:name w:val="table of figures"/>
    <w:basedOn w:val="Normal"/>
    <w:next w:val="Normal"/>
    <w:semiHidden/>
    <w:rsid w:val="005E2A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A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2A20"/>
    <w:rPr>
      <w:rFonts w:ascii="Wingdings" w:hAnsi="Wingdings"/>
    </w:rPr>
  </w:style>
  <w:style w:type="paragraph" w:customStyle="1" w:styleId="TableHeading">
    <w:name w:val="Table Heading"/>
    <w:basedOn w:val="HeadingBase"/>
    <w:rsid w:val="005E2A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2A20"/>
    <w:rPr>
      <w:color w:val="0033CC"/>
      <w:u w:val="none"/>
    </w:rPr>
  </w:style>
  <w:style w:type="paragraph" w:customStyle="1" w:styleId="BodyTextRight">
    <w:name w:val="Body Text Right"/>
    <w:basedOn w:val="BodyText"/>
    <w:rsid w:val="005E2A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2A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A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A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A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A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A20"/>
    <w:rPr>
      <w:sz w:val="32"/>
    </w:rPr>
  </w:style>
  <w:style w:type="paragraph" w:customStyle="1" w:styleId="HeadingProcedure">
    <w:name w:val="Heading Procedure"/>
    <w:basedOn w:val="HeadingBase"/>
    <w:next w:val="Normal"/>
    <w:rsid w:val="005E2A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A20"/>
    <w:pPr>
      <w:spacing w:before="60" w:after="60"/>
    </w:pPr>
  </w:style>
  <w:style w:type="paragraph" w:styleId="ListContinue">
    <w:name w:val="List Continue"/>
    <w:basedOn w:val="List"/>
    <w:rsid w:val="005E2A20"/>
    <w:pPr>
      <w:ind w:firstLine="0"/>
    </w:pPr>
  </w:style>
  <w:style w:type="paragraph" w:customStyle="1" w:styleId="ListNote">
    <w:name w:val="List Note"/>
    <w:basedOn w:val="List"/>
    <w:rsid w:val="005E2A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A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A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A20"/>
    <w:rPr>
      <w:rFonts w:ascii="Courier New" w:hAnsi="Courier New"/>
    </w:rPr>
  </w:style>
  <w:style w:type="paragraph" w:customStyle="1" w:styleId="NoteBullet">
    <w:name w:val="Note Bullet"/>
    <w:basedOn w:val="Note"/>
    <w:rsid w:val="005E2A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A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A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A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A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2A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A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A20"/>
    <w:rPr>
      <w:b/>
      <w:smallCaps/>
    </w:rPr>
  </w:style>
  <w:style w:type="paragraph" w:customStyle="1" w:styleId="TableListNumber">
    <w:name w:val="Table List Number"/>
    <w:basedOn w:val="ListNumber"/>
    <w:rsid w:val="005E2A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A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A20"/>
    <w:pPr>
      <w:numPr>
        <w:numId w:val="9"/>
      </w:numPr>
    </w:pPr>
  </w:style>
  <w:style w:type="paragraph" w:customStyle="1" w:styleId="ListAlpha2">
    <w:name w:val="List Alpha 2"/>
    <w:basedOn w:val="List2"/>
    <w:rsid w:val="005E2A20"/>
    <w:pPr>
      <w:numPr>
        <w:numId w:val="8"/>
      </w:numPr>
    </w:pPr>
  </w:style>
  <w:style w:type="paragraph" w:styleId="List2">
    <w:name w:val="List 2"/>
    <w:basedOn w:val="BodyText"/>
    <w:rsid w:val="005E2A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A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A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A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2A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2A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2A20"/>
    <w:pPr>
      <w:numPr>
        <w:numId w:val="4"/>
      </w:numPr>
    </w:pPr>
  </w:style>
  <w:style w:type="paragraph" w:styleId="ListContinue2">
    <w:name w:val="List Continue 2"/>
    <w:basedOn w:val="List2"/>
    <w:rsid w:val="005E2A20"/>
    <w:pPr>
      <w:ind w:firstLine="0"/>
    </w:pPr>
  </w:style>
  <w:style w:type="paragraph" w:styleId="ListContinue3">
    <w:name w:val="List Continue 3"/>
    <w:basedOn w:val="List3"/>
    <w:rsid w:val="005E2A20"/>
    <w:pPr>
      <w:ind w:left="1021" w:firstLine="0"/>
    </w:pPr>
  </w:style>
  <w:style w:type="paragraph" w:styleId="ListContinue4">
    <w:name w:val="List Continue 4"/>
    <w:basedOn w:val="List4"/>
    <w:rsid w:val="005E2A20"/>
    <w:pPr>
      <w:ind w:firstLine="0"/>
    </w:pPr>
  </w:style>
  <w:style w:type="paragraph" w:styleId="ListContinue5">
    <w:name w:val="List Continue 5"/>
    <w:basedOn w:val="List5"/>
    <w:rsid w:val="005E2A20"/>
    <w:pPr>
      <w:ind w:firstLine="0"/>
    </w:pPr>
  </w:style>
  <w:style w:type="paragraph" w:styleId="ListNumber3">
    <w:name w:val="List Number 3"/>
    <w:basedOn w:val="List3"/>
    <w:rsid w:val="005E2A20"/>
    <w:pPr>
      <w:numPr>
        <w:numId w:val="5"/>
      </w:numPr>
    </w:pPr>
  </w:style>
  <w:style w:type="paragraph" w:styleId="ListNumber4">
    <w:name w:val="List Number 4"/>
    <w:basedOn w:val="List4"/>
    <w:rsid w:val="005E2A20"/>
    <w:pPr>
      <w:numPr>
        <w:numId w:val="6"/>
      </w:numPr>
    </w:pPr>
  </w:style>
  <w:style w:type="paragraph" w:styleId="ListNumber5">
    <w:name w:val="List Number 5"/>
    <w:basedOn w:val="List5"/>
    <w:rsid w:val="005E2A20"/>
    <w:pPr>
      <w:numPr>
        <w:numId w:val="7"/>
      </w:numPr>
    </w:pPr>
  </w:style>
  <w:style w:type="paragraph" w:styleId="BlockText">
    <w:name w:val="Block Text"/>
    <w:basedOn w:val="Normal"/>
    <w:rsid w:val="005E2A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2A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2A20"/>
    <w:rPr>
      <w:sz w:val="16"/>
      <w:vertAlign w:val="superscript"/>
    </w:rPr>
  </w:style>
  <w:style w:type="character" w:customStyle="1" w:styleId="Symbols">
    <w:name w:val="Symbols"/>
    <w:basedOn w:val="DefaultParagraphFont"/>
    <w:rsid w:val="005E2A20"/>
    <w:rPr>
      <w:rFonts w:ascii="Symbol" w:hAnsi="Symbol"/>
    </w:rPr>
  </w:style>
  <w:style w:type="character" w:customStyle="1" w:styleId="MenuOptions">
    <w:name w:val="Menu Options"/>
    <w:basedOn w:val="DefaultParagraphFont"/>
    <w:rsid w:val="005E2A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A20"/>
    <w:rPr>
      <w:b/>
    </w:rPr>
  </w:style>
  <w:style w:type="character" w:customStyle="1" w:styleId="Underlined">
    <w:name w:val="Underlined"/>
    <w:basedOn w:val="DefaultParagraphFont"/>
    <w:rsid w:val="005E2A20"/>
    <w:rPr>
      <w:u w:val="single"/>
    </w:rPr>
  </w:style>
  <w:style w:type="paragraph" w:customStyle="1" w:styleId="TableBodyTextRight">
    <w:name w:val="Table Body Text Right"/>
    <w:basedOn w:val="TableBodyText"/>
    <w:rsid w:val="005E2A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A20"/>
    <w:rPr>
      <w:sz w:val="18"/>
    </w:rPr>
  </w:style>
  <w:style w:type="paragraph" w:customStyle="1" w:styleId="BodySmallRight">
    <w:name w:val="Body Small Right"/>
    <w:basedOn w:val="BodyTextRight"/>
    <w:rsid w:val="005E2A20"/>
    <w:rPr>
      <w:sz w:val="18"/>
      <w:szCs w:val="18"/>
    </w:rPr>
  </w:style>
  <w:style w:type="paragraph" w:customStyle="1" w:styleId="MarginEdition">
    <w:name w:val="Margin Edition"/>
    <w:basedOn w:val="MarginNote"/>
    <w:rsid w:val="005E2A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A20"/>
    <w:rPr>
      <w:sz w:val="2"/>
      <w:szCs w:val="2"/>
    </w:rPr>
  </w:style>
  <w:style w:type="character" w:customStyle="1" w:styleId="Small">
    <w:name w:val="Small"/>
    <w:basedOn w:val="DefaultParagraphFont"/>
    <w:rsid w:val="005E2A20"/>
    <w:rPr>
      <w:sz w:val="16"/>
    </w:rPr>
  </w:style>
  <w:style w:type="paragraph" w:customStyle="1" w:styleId="WideTable">
    <w:name w:val="Wide Table"/>
    <w:basedOn w:val="Normal"/>
    <w:rsid w:val="005E2A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A20"/>
  </w:style>
  <w:style w:type="paragraph" w:styleId="Quote">
    <w:name w:val="Quote"/>
    <w:basedOn w:val="Heading1"/>
    <w:link w:val="QuoteChar"/>
    <w:qFormat/>
    <w:rsid w:val="005E2A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A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A20"/>
    <w:pPr>
      <w:pageBreakBefore/>
    </w:pPr>
  </w:style>
  <w:style w:type="paragraph" w:customStyle="1" w:styleId="Border">
    <w:name w:val="Border"/>
    <w:basedOn w:val="Normal"/>
    <w:qFormat/>
    <w:rsid w:val="005E2A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A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A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A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A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A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A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A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A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A20"/>
    <w:rPr>
      <w:u w:val="single"/>
    </w:rPr>
  </w:style>
  <w:style w:type="character" w:customStyle="1" w:styleId="BoldandItalics">
    <w:name w:val="Bold and Italics"/>
    <w:qFormat/>
    <w:rsid w:val="005E2A20"/>
    <w:rPr>
      <w:b/>
      <w:i/>
      <w:u w:val="none"/>
    </w:rPr>
  </w:style>
  <w:style w:type="paragraph" w:styleId="BalloonText">
    <w:name w:val="Balloon Text"/>
    <w:basedOn w:val="Normal"/>
    <w:link w:val="BalloonTextChar"/>
    <w:rsid w:val="005E2A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A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A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A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A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A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2A20"/>
    <w:pPr>
      <w:spacing w:before="0" w:after="0"/>
    </w:pPr>
  </w:style>
  <w:style w:type="paragraph" w:customStyle="1" w:styleId="BodyTextBold">
    <w:name w:val="Body Text Bold"/>
    <w:basedOn w:val="BodyText"/>
    <w:qFormat/>
    <w:rsid w:val="005E2A20"/>
    <w:rPr>
      <w:b/>
    </w:rPr>
  </w:style>
  <w:style w:type="character" w:styleId="Hyperlink">
    <w:name w:val="Hyperlink"/>
    <w:basedOn w:val="DefaultParagraphFont"/>
    <w:uiPriority w:val="99"/>
    <w:unhideWhenUsed/>
    <w:rsid w:val="00BF2D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4312</Characters>
  <Application>Microsoft Office Word</Application>
  <DocSecurity>0</DocSecurity>
  <Lines>95</Lines>
  <Paragraphs>61</Paragraphs>
  <ScaleCrop>false</ScaleCrop>
  <Company>Author-it Software Corporation Ltd.</Company>
  <LinksUpToDate>false</LinksUpToDate>
  <CharactersWithSpaces>4946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FBPAUD5002 Audit a cook chill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2022-04-19T18:17:00Z</dcterms:created>
  <dcterms:modified xsi:type="dcterms:W3CDTF">2022-04-19T18:17:00Z</dcterms:modified>
</cp:coreProperties>
</file>