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C1C" w:rsidP="00925C1C">
      <w:pPr>
        <w:pStyle w:val="Title"/>
      </w:pPr>
      <w:r>
        <w:fldChar w:fldCharType="begin"/>
      </w:r>
      <w:r>
        <w:instrText xml:space="preserve"> TITLE   \* MERGEFORMAT </w:instrText>
      </w:r>
      <w:r>
        <w:fldChar w:fldCharType="separate"/>
      </w:r>
      <w:r>
        <w:t>FBP40321 Certificate IV in Food Processing</w:t>
      </w:r>
      <w:r>
        <w:fldChar w:fldCharType="end"/>
      </w:r>
    </w:p>
    <w:p w:rsidR="00925C1C" w:rsidP="00925C1C">
      <w:pPr>
        <w:pStyle w:val="Version"/>
        <w:sectPr w:rsidSect="00F23F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F15" w:rsidP="00F23F15">
      <w:pPr>
        <w:pStyle w:val="SuperHeading"/>
      </w:pPr>
      <w:r w:rsidRPr="00F23F15">
        <w:t>FBP40321 Certificate IV in Food Processing</w:t>
      </w:r>
    </w:p>
    <w:p w:rsidR="00000000" w:rsidRPr="00F23F15" w:rsidP="00F23F15">
      <w:pPr>
        <w:pStyle w:val="Heading1"/>
      </w:pPr>
      <w:bookmarkStart w:id="1" w:name="O_1188688"/>
      <w:bookmarkEnd w:id="1"/>
      <w:r w:rsidRPr="00F23F15">
        <w:t>Modification History</w:t>
      </w:r>
    </w:p>
    <w:tbl>
      <w:tblPr>
        <w:tblW w:w="9520" w:type="dxa"/>
        <w:tblLayout w:type="fixed"/>
        <w:tblCellMar>
          <w:left w:w="62" w:type="dxa"/>
          <w:right w:w="62" w:type="dxa"/>
        </w:tblCellMar>
        <w:tblLook w:val="0000"/>
      </w:tblPr>
      <w:tblGrid>
        <w:gridCol w:w="2580"/>
        <w:gridCol w:w="6940"/>
      </w:tblGrid>
      <w:tr w:rsidTr="00F23F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Bold"/>
              <w:rPr>
                <w:lang w:val="en-NZ"/>
              </w:rPr>
            </w:pPr>
            <w:r w:rsidRPr="00F23F1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Bold"/>
              <w:rPr>
                <w:lang w:val="en-NZ"/>
              </w:rPr>
            </w:pPr>
            <w:r w:rsidRPr="00F23F15">
              <w:t>Comments</w:t>
            </w:r>
          </w:p>
        </w:tc>
      </w:tr>
      <w:tr w:rsidTr="00F23F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F15" w:rsidP="00F23F15">
            <w:pPr>
              <w:pStyle w:val="BodyText"/>
            </w:pPr>
            <w:r w:rsidRPr="00F23F15">
              <w:t>This version released with FBP Food, Beverage and Pharmaceutical Training Package Version 6.0.</w:t>
            </w:r>
          </w:p>
        </w:tc>
      </w:tr>
    </w:tbl>
    <w:p w:rsidR="00000000" w:rsidRPr="00F23F15" w:rsidP="00F23F15">
      <w:pPr>
        <w:pStyle w:val="BodyText"/>
      </w:pPr>
    </w:p>
    <w:p w:rsidR="00000000" w:rsidRPr="00F23F15" w:rsidP="00F23F15">
      <w:pPr>
        <w:pStyle w:val="AllowPageBreak"/>
      </w:pPr>
    </w:p>
    <w:p w:rsidR="00000000" w:rsidRPr="00F23F15" w:rsidP="00F23F15">
      <w:pPr>
        <w:pStyle w:val="Heading1"/>
      </w:pPr>
      <w:bookmarkStart w:id="2" w:name="O_1188689"/>
      <w:bookmarkEnd w:id="2"/>
      <w:r w:rsidRPr="00F23F15">
        <w:t>Qualification Description</w:t>
      </w:r>
    </w:p>
    <w:p w:rsidR="00000000" w:rsidRPr="00F23F15" w:rsidP="00925C1C">
      <w:pPr>
        <w:pStyle w:val="BodyText"/>
      </w:pPr>
      <w:r w:rsidRPr="00F23F15">
        <w:t>This qualification reflects the role of workers who work in super</w:t>
      </w:r>
      <w:r w:rsidRPr="00F23F15">
        <w:t>visory or middle management roles within food processing environments. Workers contribute specialist technical skills and knowledge to solve food production problems and supervise the work of others. Emphasis is on monitoring the implementation and quality</w:t>
      </w:r>
      <w:r w:rsidRPr="00F23F15">
        <w:t xml:space="preserve"> control of food processing systems and procedures for optimal performance.</w:t>
      </w:r>
    </w:p>
    <w:p w:rsidR="00000000" w:rsidRPr="00F23F15" w:rsidP="00925C1C">
      <w:pPr>
        <w:pStyle w:val="BodyText"/>
      </w:pPr>
      <w:r w:rsidRPr="00F23F15">
        <w:t xml:space="preserve">Legislative and regulatory requirements apply to food safety and are enforced through state/territory jurisdictions. Users must check with the relevant regulatory authority before </w:t>
      </w:r>
      <w:r w:rsidRPr="00F23F15">
        <w:t xml:space="preserve">delivery. </w:t>
      </w:r>
    </w:p>
    <w:p w:rsidR="00000000" w:rsidRPr="00F23F15" w:rsidP="00F23F15">
      <w:pPr>
        <w:pStyle w:val="Heading1"/>
      </w:pPr>
      <w:bookmarkStart w:id="3" w:name="O_1188690"/>
      <w:bookmarkEnd w:id="3"/>
      <w:r w:rsidRPr="00F23F15">
        <w:t>Entry Requirements</w:t>
      </w:r>
    </w:p>
    <w:p w:rsidR="00000000" w:rsidRPr="00F23F15" w:rsidP="00925C1C">
      <w:pPr>
        <w:pStyle w:val="BodyText"/>
      </w:pPr>
      <w:r w:rsidRPr="00F23F15">
        <w:t>There are no entry requirements for this qualification.</w:t>
      </w:r>
    </w:p>
    <w:p w:rsidR="00000000" w:rsidRPr="00F23F15" w:rsidP="00F23F15">
      <w:pPr>
        <w:pStyle w:val="Heading1"/>
      </w:pPr>
      <w:bookmarkStart w:id="4" w:name="O_1188691"/>
      <w:bookmarkEnd w:id="4"/>
      <w:r w:rsidRPr="00F23F15">
        <w:t>Packaging Rules</w:t>
      </w:r>
    </w:p>
    <w:p w:rsidR="00000000" w:rsidRPr="00F23F15" w:rsidP="00925C1C">
      <w:pPr>
        <w:pStyle w:val="BodyText"/>
      </w:pPr>
      <w:r w:rsidRPr="00F23F15">
        <w:t>To achieve this qualification, competency must be demonstrated in:</w:t>
      </w:r>
    </w:p>
    <w:p w:rsidR="00000000" w:rsidRPr="00F23F15" w:rsidP="00F23F15">
      <w:pPr>
        <w:pStyle w:val="ListBullet"/>
      </w:pPr>
      <w:r w:rsidRPr="00F23F15">
        <w:t>20 units of competency:</w:t>
      </w:r>
    </w:p>
    <w:p w:rsidR="00000000" w:rsidRPr="00F23F15" w:rsidP="00F23F15">
      <w:pPr>
        <w:pStyle w:val="ListBullet2"/>
      </w:pPr>
      <w:r w:rsidRPr="00F23F15">
        <w:t>8 core units, plus</w:t>
      </w:r>
    </w:p>
    <w:p w:rsidR="00000000" w:rsidRPr="00F23F15" w:rsidP="00F23F15">
      <w:pPr>
        <w:pStyle w:val="ListBullet2"/>
      </w:pPr>
      <w:r w:rsidRPr="00F23F15">
        <w:t>12 elective units, including up to 4 from any currently endorsed Training Package or accredited course.</w:t>
      </w:r>
    </w:p>
    <w:p w:rsidR="00000000" w:rsidRPr="00F23F15" w:rsidP="00925C1C">
      <w:pPr>
        <w:pStyle w:val="BodyText"/>
      </w:pPr>
      <w:r w:rsidRPr="00F23F15">
        <w:t>Elective units must ensure the integrity of the qualification’s Australian Qualification Framework (AQF) alignment and contribute to a valid, industry-s</w:t>
      </w:r>
      <w:r w:rsidRPr="00F23F15">
        <w:t>upported vocational outcome.</w:t>
      </w:r>
    </w:p>
    <w:p w:rsidR="00000000" w:rsidRPr="00F23F15" w:rsidP="00F23F15">
      <w:pPr>
        <w:pStyle w:val="BodyTextBold"/>
      </w:pPr>
      <w:r w:rsidRPr="00F23F15">
        <w:t>Core Units</w:t>
      </w:r>
    </w:p>
    <w:tbl>
      <w:tblPr>
        <w:tblW w:w="0" w:type="auto"/>
        <w:tblLayout w:type="fixed"/>
        <w:tblCellMar>
          <w:left w:w="62" w:type="dxa"/>
          <w:right w:w="62" w:type="dxa"/>
        </w:tblCellMar>
        <w:tblLook w:val="0000"/>
      </w:tblPr>
      <w:tblGrid>
        <w:gridCol w:w="1667"/>
        <w:gridCol w:w="5681"/>
      </w:tblGrid>
      <w:tr w:rsidTr="00F23F1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BSBLDR412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Communicate effectively as a workplace leader</w:t>
            </w:r>
          </w:p>
        </w:tc>
      </w:tr>
      <w:tr w:rsidTr="00F23F1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BSBPMG430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Undertake project work</w:t>
            </w:r>
          </w:p>
        </w:tc>
      </w:tr>
      <w:tr w:rsidTr="00F23F1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BSBOPS403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Apply business risk management processes</w:t>
            </w:r>
          </w:p>
        </w:tc>
      </w:tr>
      <w:tr w:rsidTr="00F23F1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BSBWHS411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monitor WHS policies, procedures and programs</w:t>
            </w:r>
          </w:p>
        </w:tc>
      </w:tr>
      <w:tr w:rsidTr="00F23F1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FBPFSY4001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Supervise and maintain a food safety plan</w:t>
            </w:r>
          </w:p>
        </w:tc>
      </w:tr>
      <w:tr w:rsidTr="00F23F1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FBPTEC4003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Control food contamination and spoilage </w:t>
            </w:r>
          </w:p>
        </w:tc>
      </w:tr>
      <w:tr w:rsidTr="00F23F1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FBPTEC4007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Describe and analyse data using mathematical principles </w:t>
            </w:r>
          </w:p>
        </w:tc>
      </w:tr>
      <w:tr w:rsidTr="00F23F1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MSMENV472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F15" w:rsidP="00F23F15">
            <w:pPr>
              <w:pStyle w:val="BodyText"/>
            </w:pPr>
            <w:r w:rsidRPr="00F23F15">
              <w:t>Implement and monitor environmentally sustainable work practices</w:t>
            </w:r>
          </w:p>
        </w:tc>
      </w:tr>
    </w:tbl>
    <w:p w:rsidR="00000000" w:rsidRPr="00F23F15" w:rsidP="00F23F15">
      <w:pPr>
        <w:pStyle w:val="BodyTextBold"/>
      </w:pPr>
    </w:p>
    <w:p w:rsidR="00000000" w:rsidRPr="00F23F15" w:rsidP="00F23F15">
      <w:pPr>
        <w:pStyle w:val="BodyTextBold"/>
      </w:pPr>
      <w:r w:rsidRPr="00F23F15">
        <w:t>El</w:t>
      </w:r>
      <w:r w:rsidRPr="00F23F15">
        <w:t>ective Units</w:t>
      </w:r>
    </w:p>
    <w:p w:rsidR="00000000" w:rsidRPr="00F23F15" w:rsidP="00925C1C">
      <w:pPr>
        <w:pStyle w:val="BodyText"/>
      </w:pPr>
      <w:r w:rsidRPr="00F23F15">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F23F15">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BSBLDR411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Demonstrate leadership in the workplace</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BSBLDR413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Lead effective workplace relationships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BSBINS401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Analyse and present research information </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FBPAUD4001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Assess compliance with food safety programs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Apply food processing technologies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FBPFST400</w:t>
            </w:r>
            <w:r w:rsidRPr="00F23F15">
              <w:t>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Carry out sampling and testing of milk at receival</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Apply digital technology in food processing </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Document food processes and supporting procedures </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FBPFST4007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Establish operational requirements for a food processing enterprise</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FBPFST4012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Apply water management principles to the food industry</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Monitor refrigeration and air conditioning systems in food processing</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Identify and implement required process control for a food processing operation</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Cons</w:t>
            </w:r>
            <w:r w:rsidRPr="00F23F15">
              <w:t>truct a process control chart for a food processing operation</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processing of market milk and related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preparation of milk for processing</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processing of chocolate and sugar-panned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processing of aerated confectioneries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production of gums and jellies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w:t>
            </w:r>
            <w:r w:rsidRPr="00F23F15">
              <w:t>roduction of chocolate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processing of chocolate</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processing of high and low boil confectionery</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processing of confectionery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processing of chilled or frozen poultry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processing of cooked poultry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processing of egg based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Implement and </w:t>
            </w:r>
            <w:r w:rsidRPr="00F23F15">
              <w:t>review the processing of fruit, vegetables, nuts, herbs and spices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processing of fish and seafood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production of milk fat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produc</w:t>
            </w:r>
            <w:r w:rsidRPr="00F23F15">
              <w:t>tion of fermented dairy products and dairy desserts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production of concentrated and dried dairy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production of ice creams and frozen dairy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production of milk and related products by the membrane system</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the manufacturing and processing of edible fats and oils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FBPFST5029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manufacturing, packaging and testing of bever</w:t>
            </w:r>
            <w:r w:rsidRPr="00F23F15">
              <w:t>age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FBPFST5030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Implement and review manufacturing of cereal products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FBPFSY4002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Supervise and verify supporting programs for food safety </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FBPFSY4003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Perform an allergen risk review</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FBPFSY4004*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Provide accurate food allergen information to consumers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FBPFSY4005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Conduct a traceability exercise</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FBPGRA4005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Lead flour milling shift operations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FBPGRA4006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Control mill processes and performance</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FBPOPR4001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Apply principles of statistical process contr</w:t>
            </w:r>
            <w:r w:rsidRPr="00F23F15">
              <w:t>ol</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FBPPPL3003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Participate in improvement processes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FBPPPL3007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Support and mentor individuals and groups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FBPPPL4001*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Manage people in the work area</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FBPPPL4002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Plan and coordinate production equipment maintenance</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FBPPPL4003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Sche</w:t>
            </w:r>
            <w:r w:rsidRPr="00F23F15">
              <w:t xml:space="preserve">dule and manage production </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FBPPPL4005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Manage supplier agreements and contracts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FBPPPL4006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Manage a work area within budget</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FBPPPL4007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Manage internal audits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FBPPPL4009*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Optimise a work process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FBPTEC4001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Determine handling processes for perishable fo</w:t>
            </w:r>
            <w:r w:rsidRPr="00F23F15">
              <w:t>od items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FBPTEC4002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Apply principles of food packaging</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FBPTEC4004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Apply basic process engineering principles to food processing</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FBPTEC4005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Apply an understanding of food additives </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FBPTEC4006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Apply an understanding of legal requirements of food production </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FBPTEC4008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Participate in product recalls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FBPTEC4010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Manage water treatment processes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FBPTEC4011*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Establish process capability</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MSL934004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Maintain and calibrate instruments and equipment</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MSMSUP390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Use structured problem-solving tools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MSS403040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Facilitate and improve implementation of 5S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MSS403054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Facilitate breakthrough improvements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MSS404085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Undertake proactive maintenance analyses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MSS404086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Assist in implementing a proactive maintena</w:t>
            </w:r>
            <w:r w:rsidRPr="00F23F15">
              <w:t>nce strategy</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MSS404087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Support proactive maintenance</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MSS405013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Facilitate holistic culture improvement in an organisation</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PMBTECH406E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Diagnose production equipment problems</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SITXHRM002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Roster staff</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TAEDEL301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Provide work skill instruction</w:t>
            </w:r>
          </w:p>
        </w:tc>
      </w:tr>
      <w:tr w:rsidTr="00F23F15">
        <w:tblPrEx>
          <w:tblW w:w="0" w:type="auto"/>
          <w:tblLayout w:type="fixed"/>
          <w:tblCellMar>
            <w:left w:w="62" w:type="dxa"/>
            <w:right w:w="62" w:type="dxa"/>
          </w:tblCellMar>
          <w:tblLook w:val="0000"/>
        </w:tblPrEx>
        <w:trPr>
          <w:trHeight w:val="12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TLIL3003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F15" w:rsidP="00F23F15">
            <w:pPr>
              <w:pStyle w:val="BodyText"/>
            </w:pPr>
            <w:r w:rsidRPr="00F23F15">
              <w:t>Conduct induction process</w:t>
            </w:r>
          </w:p>
        </w:tc>
      </w:tr>
    </w:tbl>
    <w:p w:rsidR="00000000" w:rsidRPr="00F23F15" w:rsidP="00F23F15">
      <w:pPr>
        <w:pStyle w:val="BodyText"/>
      </w:pPr>
    </w:p>
    <w:p w:rsidR="00000000" w:rsidRPr="00F23F15" w:rsidP="00F23F15">
      <w:pPr>
        <w:pStyle w:val="BodyTextBold"/>
      </w:pPr>
      <w:r w:rsidRPr="00F23F15">
        <w:t>Prerequisite requirements</w:t>
      </w:r>
    </w:p>
    <w:tbl>
      <w:tblPr>
        <w:tblW w:w="9520" w:type="dxa"/>
        <w:tblLayout w:type="fixed"/>
        <w:tblCellMar>
          <w:left w:w="62" w:type="dxa"/>
          <w:right w:w="62" w:type="dxa"/>
        </w:tblCellMar>
        <w:tblLook w:val="0000"/>
      </w:tblPr>
      <w:tblGrid>
        <w:gridCol w:w="3147"/>
        <w:gridCol w:w="6373"/>
      </w:tblGrid>
      <w:tr w:rsidTr="00F23F15">
        <w:tblPrEx>
          <w:tblW w:w="9520" w:type="dxa"/>
          <w:tblLayout w:type="fixed"/>
          <w:tblCellMar>
            <w:left w:w="62" w:type="dxa"/>
            <w:right w:w="62" w:type="dxa"/>
          </w:tblCellMar>
          <w:tblLook w:val="0000"/>
        </w:tblPrEx>
        <w:trPr>
          <w:trHeight w:val="122"/>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Bold"/>
              <w:rPr>
                <w:lang w:val="en-NZ"/>
              </w:rPr>
            </w:pPr>
            <w:r w:rsidRPr="00F23F15">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Bold"/>
              <w:rPr>
                <w:lang w:val="en-NZ"/>
              </w:rPr>
            </w:pPr>
            <w:r w:rsidRPr="00F23F15">
              <w:t>Prerequisite requirement</w:t>
            </w:r>
          </w:p>
        </w:tc>
      </w:tr>
      <w:tr w:rsidTr="00F23F15">
        <w:tblPrEx>
          <w:tblW w:w="9520" w:type="dxa"/>
          <w:tblLayout w:type="fixed"/>
          <w:tblCellMar>
            <w:left w:w="62" w:type="dxa"/>
            <w:right w:w="62" w:type="dxa"/>
          </w:tblCellMar>
          <w:tblLook w:val="0000"/>
        </w:tblPrEx>
        <w:trPr>
          <w:trHeight w:val="122"/>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FBPFSY4004 Provide accurate food allergen information to consumers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FBPFSY4003 Perform an allergen risk review</w:t>
            </w:r>
          </w:p>
        </w:tc>
      </w:tr>
      <w:tr w:rsidTr="00F23F15">
        <w:tblPrEx>
          <w:tblW w:w="9520" w:type="dxa"/>
          <w:tblLayout w:type="fixed"/>
          <w:tblCellMar>
            <w:left w:w="62" w:type="dxa"/>
            <w:right w:w="62" w:type="dxa"/>
          </w:tblCellMar>
          <w:tblLook w:val="0000"/>
        </w:tblPrEx>
        <w:trPr>
          <w:trHeight w:val="122"/>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FBPPPL4001 Manage people in the work area </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FBPPPL3001 Support and mentor individuals and groups</w:t>
            </w:r>
          </w:p>
        </w:tc>
      </w:tr>
      <w:tr w:rsidTr="00F23F15">
        <w:tblPrEx>
          <w:tblW w:w="9520" w:type="dxa"/>
          <w:tblLayout w:type="fixed"/>
          <w:tblCellMar>
            <w:left w:w="62" w:type="dxa"/>
            <w:right w:w="62" w:type="dxa"/>
          </w:tblCellMar>
          <w:tblLook w:val="0000"/>
        </w:tblPrEx>
        <w:trPr>
          <w:trHeight w:val="122"/>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 xml:space="preserve">FBPPPL4009 Optimise a work process </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FBPPPL3003 Participate in improvement processes</w:t>
            </w:r>
          </w:p>
        </w:tc>
      </w:tr>
      <w:tr w:rsidTr="00F23F15">
        <w:tblPrEx>
          <w:tblW w:w="9520" w:type="dxa"/>
          <w:tblLayout w:type="fixed"/>
          <w:tblCellMar>
            <w:left w:w="62" w:type="dxa"/>
            <w:right w:w="62" w:type="dxa"/>
          </w:tblCellMar>
          <w:tblLook w:val="0000"/>
        </w:tblPrEx>
        <w:trPr>
          <w:trHeight w:val="122"/>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FBPTEC4011 Establish process capability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F15" w:rsidP="00F23F15">
            <w:pPr>
              <w:pStyle w:val="BodyText"/>
            </w:pPr>
            <w:r w:rsidRPr="00F23F15">
              <w:t>FBPTEC4007 Describe and analyse data using mathematical principles</w:t>
            </w:r>
          </w:p>
        </w:tc>
      </w:tr>
    </w:tbl>
    <w:p w:rsidR="00000000" w:rsidRPr="00F23F15" w:rsidP="00F23F15">
      <w:pPr>
        <w:pStyle w:val="BodyText"/>
      </w:pPr>
    </w:p>
    <w:p w:rsidR="00000000" w:rsidRPr="00F23F15" w:rsidP="00F23F15">
      <w:pPr>
        <w:pStyle w:val="AllowPageBreak"/>
      </w:pPr>
    </w:p>
    <w:p w:rsidR="00000000" w:rsidRPr="00F23F15" w:rsidP="00F23F15">
      <w:pPr>
        <w:pStyle w:val="Heading1"/>
      </w:pPr>
      <w:bookmarkStart w:id="5" w:name="O_1188692"/>
      <w:bookmarkEnd w:id="5"/>
      <w:r w:rsidRPr="00F23F15">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F23F1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Bold"/>
              <w:rPr>
                <w:lang w:val="en-NZ"/>
              </w:rPr>
            </w:pPr>
            <w:r w:rsidRPr="00F23F1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Bold"/>
              <w:rPr>
                <w:lang w:val="en-NZ"/>
              </w:rPr>
            </w:pPr>
            <w:r w:rsidRPr="00F23F1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Bold"/>
              <w:rPr>
                <w:lang w:val="en-NZ"/>
              </w:rPr>
            </w:pPr>
            <w:r w:rsidRPr="00F23F1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Bold"/>
              <w:rPr>
                <w:lang w:val="en-NZ"/>
              </w:rPr>
            </w:pPr>
            <w:r w:rsidRPr="00F23F15">
              <w:t>Equivalence status</w:t>
            </w:r>
          </w:p>
        </w:tc>
      </w:tr>
      <w:tr w:rsidTr="00F23F1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FBP40321 Certificate IV in Food Processing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F15">
            <w:pPr>
              <w:pStyle w:val="BodyText"/>
              <w:rPr>
                <w:lang w:val="en-NZ"/>
              </w:rPr>
            </w:pPr>
            <w:r w:rsidRPr="00F23F15">
              <w:t>FBP40318 Certificate IV in Food Processing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F15" w:rsidP="00F23F15">
            <w:pPr>
              <w:pStyle w:val="BodyText"/>
            </w:pPr>
            <w:r w:rsidRPr="00F23F15">
              <w:t>New allergens and traceability units added to electives</w:t>
            </w:r>
          </w:p>
          <w:p w:rsidR="00000000" w:rsidRPr="00F23F15" w:rsidP="00F23F15">
            <w:pPr>
              <w:pStyle w:val="BodyText"/>
            </w:pPr>
            <w:r w:rsidRPr="00F23F15">
              <w:t xml:space="preserve">GRA units added to electives </w:t>
            </w:r>
          </w:p>
          <w:p w:rsidR="00000000" w:rsidP="00F23F15">
            <w:pPr>
              <w:pStyle w:val="BodyText"/>
              <w:rPr>
                <w:lang w:val="en-NZ"/>
              </w:rPr>
            </w:pPr>
            <w:r w:rsidRPr="00F23F15">
              <w:t>Unit codes updated in core and electives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F15" w:rsidP="00F23F15">
            <w:pPr>
              <w:pStyle w:val="BodyText"/>
            </w:pPr>
            <w:r w:rsidRPr="00F23F15">
              <w:t>Equivalent</w:t>
            </w:r>
          </w:p>
        </w:tc>
      </w:tr>
    </w:tbl>
    <w:p w:rsidR="00000000" w:rsidRPr="00F23F15" w:rsidP="00F23F15">
      <w:pPr>
        <w:pStyle w:val="BodyText"/>
      </w:pPr>
    </w:p>
    <w:p w:rsidR="00000000" w:rsidRPr="00F23F15" w:rsidP="00F23F15">
      <w:pPr>
        <w:pStyle w:val="AllowPageBreak"/>
      </w:pPr>
    </w:p>
    <w:p w:rsidR="00000000" w:rsidRPr="00F23F15" w:rsidP="00F23F15">
      <w:pPr>
        <w:pStyle w:val="Heading1"/>
      </w:pPr>
      <w:bookmarkStart w:id="6" w:name="O_1188694"/>
      <w:bookmarkEnd w:id="6"/>
      <w:r w:rsidRPr="00F23F15">
        <w:t>Links</w:t>
      </w:r>
    </w:p>
    <w:p w:rsidR="00000000" w:rsidRPr="00F23F15" w:rsidP="00925C1C">
      <w:pPr>
        <w:pStyle w:val="BodyText"/>
      </w:pPr>
      <w:r w:rsidRPr="00F23F15">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D0DF2">
        <w:rPr>
          <w:rStyle w:val="Hyperlink"/>
        </w:rPr>
        <w:t>https://vetnet.gov.au/Pages/TrainingDocs.aspx?q=78b15323-cd38-483e-aad7-1159b570a5c4</w:t>
      </w:r>
      <w:r>
        <w:fldChar w:fldCharType="end"/>
      </w:r>
    </w:p>
    <w:p w:rsidR="00000000" w:rsidRPr="00F23F15" w:rsidP="00F23F15"/>
    <w:sectPr w:rsidSect="00F23F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15" w:rsidRPr="00925C1C" w:rsidP="00925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1C" w:rsidP="00F23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25C1C" w:rsidP="00F23F1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25C1C" w:rsidP="00F23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3F15" w:rsidRPr="00925C1C" w:rsidP="00925C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1C" w:rsidRPr="002D2AF8" w:rsidP="00F23F15">
    <w:pPr>
      <w:pStyle w:val="Header"/>
      <w:framePr w:wrap="around"/>
    </w:pPr>
    <w:r>
      <w:fldChar w:fldCharType="begin"/>
    </w:r>
    <w:r>
      <w:instrText xml:space="preserve"> TITLE   \* MERGEFORMAT </w:instrText>
    </w:r>
    <w:r>
      <w:fldChar w:fldCharType="separate"/>
    </w:r>
    <w:r>
      <w:t>FBP40321 Certificate IV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925C1C" w:rsidP="00F23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CC42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9CE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6AB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F15"/>
    <w:pPr>
      <w:spacing w:before="360" w:after="60"/>
      <w:outlineLvl w:val="0"/>
    </w:pPr>
    <w:rPr>
      <w:sz w:val="32"/>
    </w:rPr>
  </w:style>
  <w:style w:type="paragraph" w:styleId="Heading2">
    <w:name w:val="heading 2"/>
    <w:basedOn w:val="HeadingBase"/>
    <w:next w:val="BodyText"/>
    <w:link w:val="Heading2Char"/>
    <w:qFormat/>
    <w:rsid w:val="00F23F15"/>
    <w:pPr>
      <w:keepLines/>
      <w:spacing w:before="240" w:after="120"/>
      <w:outlineLvl w:val="1"/>
    </w:pPr>
    <w:rPr>
      <w:sz w:val="28"/>
      <w:szCs w:val="40"/>
    </w:rPr>
  </w:style>
  <w:style w:type="paragraph" w:styleId="Heading3">
    <w:name w:val="heading 3"/>
    <w:basedOn w:val="HeadingBase"/>
    <w:next w:val="BodyText"/>
    <w:link w:val="Heading3Char"/>
    <w:qFormat/>
    <w:rsid w:val="00F23F15"/>
    <w:pPr>
      <w:spacing w:before="180" w:after="120"/>
      <w:outlineLvl w:val="2"/>
    </w:pPr>
    <w:rPr>
      <w:spacing w:val="-10"/>
      <w:kern w:val="32"/>
    </w:rPr>
  </w:style>
  <w:style w:type="paragraph" w:styleId="Heading4">
    <w:name w:val="heading 4"/>
    <w:basedOn w:val="HeadingBase"/>
    <w:next w:val="BodyText"/>
    <w:link w:val="Heading4Char"/>
    <w:qFormat/>
    <w:rsid w:val="00F23F15"/>
    <w:pPr>
      <w:spacing w:before="160" w:after="120"/>
      <w:outlineLvl w:val="3"/>
    </w:pPr>
    <w:rPr>
      <w:sz w:val="22"/>
    </w:rPr>
  </w:style>
  <w:style w:type="paragraph" w:styleId="Heading5">
    <w:name w:val="heading 5"/>
    <w:basedOn w:val="HeadingBase"/>
    <w:next w:val="Normal"/>
    <w:link w:val="Heading5Char"/>
    <w:qFormat/>
    <w:rsid w:val="00F23F15"/>
    <w:pPr>
      <w:spacing w:before="80"/>
      <w:outlineLvl w:val="4"/>
    </w:pPr>
    <w:rPr>
      <w:color w:val="918585"/>
      <w:sz w:val="20"/>
    </w:rPr>
  </w:style>
  <w:style w:type="paragraph" w:styleId="Heading6">
    <w:name w:val="heading 6"/>
    <w:basedOn w:val="HeadingBase"/>
    <w:next w:val="Normal"/>
    <w:link w:val="Heading6Char"/>
    <w:qFormat/>
    <w:rsid w:val="00F23F15"/>
    <w:pPr>
      <w:spacing w:before="60"/>
      <w:outlineLvl w:val="5"/>
    </w:pPr>
    <w:rPr>
      <w:color w:val="918585"/>
      <w:sz w:val="20"/>
    </w:rPr>
  </w:style>
  <w:style w:type="paragraph" w:styleId="Heading7">
    <w:name w:val="heading 7"/>
    <w:basedOn w:val="Normal"/>
    <w:next w:val="Normal"/>
    <w:link w:val="Heading7Char"/>
    <w:qFormat/>
    <w:rsid w:val="00F23F15"/>
    <w:pPr>
      <w:ind w:left="720"/>
      <w:outlineLvl w:val="6"/>
    </w:pPr>
    <w:rPr>
      <w:i/>
    </w:rPr>
  </w:style>
  <w:style w:type="paragraph" w:styleId="Heading8">
    <w:name w:val="heading 8"/>
    <w:basedOn w:val="Normal"/>
    <w:next w:val="Normal"/>
    <w:link w:val="Heading8Char"/>
    <w:qFormat/>
    <w:rsid w:val="00F23F15"/>
    <w:pPr>
      <w:ind w:left="720"/>
      <w:outlineLvl w:val="7"/>
    </w:pPr>
    <w:rPr>
      <w:i/>
    </w:rPr>
  </w:style>
  <w:style w:type="paragraph" w:styleId="Heading9">
    <w:name w:val="heading 9"/>
    <w:basedOn w:val="Normal"/>
    <w:next w:val="Normal"/>
    <w:link w:val="Heading9Char"/>
    <w:qFormat/>
    <w:rsid w:val="00F23F15"/>
    <w:pPr>
      <w:ind w:left="720"/>
      <w:outlineLvl w:val="8"/>
    </w:pPr>
    <w:rPr>
      <w:i/>
    </w:rPr>
  </w:style>
  <w:style w:type="character" w:default="1" w:styleId="DefaultParagraphFont">
    <w:name w:val="Default Paragraph Font"/>
    <w:uiPriority w:val="1"/>
    <w:unhideWhenUsed/>
    <w:rsid w:val="00F23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F15"/>
  </w:style>
  <w:style w:type="character" w:customStyle="1" w:styleId="Heading1Char">
    <w:name w:val="Heading 1 Char"/>
    <w:basedOn w:val="DefaultParagraphFont"/>
    <w:link w:val="Heading1"/>
    <w:rsid w:val="00F23F15"/>
    <w:rPr>
      <w:rFonts w:ascii="Times New Roman" w:eastAsia="Times New Roman" w:hAnsi="Times New Roman" w:cs="Times New Roman"/>
      <w:b/>
      <w:sz w:val="32"/>
      <w:szCs w:val="20"/>
      <w:lang w:eastAsia="en-US"/>
    </w:rPr>
  </w:style>
  <w:style w:type="paragraph" w:styleId="BodyText">
    <w:name w:val="Body Text"/>
    <w:basedOn w:val="Normal"/>
    <w:link w:val="BodyTextChar"/>
    <w:rsid w:val="00F23F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3F15"/>
    <w:rPr>
      <w:rFonts w:ascii="Times New Roman" w:eastAsia="Times New Roman" w:hAnsi="Times New Roman" w:cs="Times New Roman"/>
      <w:sz w:val="24"/>
      <w:lang w:eastAsia="en-US"/>
    </w:rPr>
  </w:style>
  <w:style w:type="paragraph" w:styleId="ListBullet">
    <w:name w:val="List Bullet"/>
    <w:basedOn w:val="List"/>
    <w:rsid w:val="00F23F15"/>
    <w:pPr>
      <w:numPr>
        <w:numId w:val="12"/>
      </w:numPr>
      <w:tabs>
        <w:tab w:val="clear" w:pos="340"/>
      </w:tabs>
      <w:spacing w:before="40" w:after="40"/>
    </w:pPr>
  </w:style>
  <w:style w:type="paragraph" w:styleId="ListBullet2">
    <w:name w:val="List Bullet 2"/>
    <w:basedOn w:val="List2"/>
    <w:rsid w:val="00F23F15"/>
    <w:pPr>
      <w:numPr>
        <w:numId w:val="13"/>
      </w:numPr>
      <w:tabs>
        <w:tab w:val="clear" w:pos="680"/>
      </w:tabs>
    </w:pPr>
  </w:style>
  <w:style w:type="paragraph" w:customStyle="1" w:styleId="SuperHeading">
    <w:name w:val="SuperHeading"/>
    <w:basedOn w:val="Normal"/>
    <w:rsid w:val="00F23F15"/>
    <w:pPr>
      <w:spacing w:before="240" w:after="120"/>
      <w:outlineLvl w:val="0"/>
    </w:pPr>
    <w:rPr>
      <w:rFonts w:ascii="Times New Roman" w:hAnsi="Times New Roman"/>
      <w:b/>
      <w:sz w:val="32"/>
    </w:rPr>
  </w:style>
  <w:style w:type="paragraph" w:customStyle="1" w:styleId="AllowPageBreak">
    <w:name w:val="AllowPageBreak"/>
    <w:rsid w:val="00F23F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23F15"/>
    <w:rPr>
      <w:b/>
    </w:rPr>
  </w:style>
  <w:style w:type="character" w:customStyle="1" w:styleId="Heading2Char">
    <w:name w:val="Heading 2 Char"/>
    <w:basedOn w:val="DefaultParagraphFont"/>
    <w:link w:val="Heading2"/>
    <w:rsid w:val="00F23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F15"/>
    <w:rPr>
      <w:rFonts w:ascii="Courier New" w:eastAsia="Times New Roman" w:hAnsi="Courier New" w:cs="Times New Roman"/>
      <w:i/>
      <w:szCs w:val="20"/>
      <w:lang w:eastAsia="en-US"/>
    </w:rPr>
  </w:style>
  <w:style w:type="paragraph" w:customStyle="1" w:styleId="HeadingBase">
    <w:name w:val="Heading Base"/>
    <w:rsid w:val="00F23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F15"/>
    <w:pPr>
      <w:tabs>
        <w:tab w:val="right" w:leader="dot" w:pos="9072"/>
      </w:tabs>
      <w:ind w:left="567"/>
    </w:pPr>
    <w:rPr>
      <w:szCs w:val="22"/>
    </w:rPr>
  </w:style>
  <w:style w:type="paragraph" w:customStyle="1" w:styleId="TOCBase">
    <w:name w:val="TOC Base"/>
    <w:rsid w:val="00F23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F15"/>
    <w:pPr>
      <w:tabs>
        <w:tab w:val="right" w:leader="dot" w:pos="9072"/>
      </w:tabs>
      <w:spacing w:before="40" w:after="40"/>
      <w:ind w:left="284"/>
    </w:pPr>
    <w:rPr>
      <w:rFonts w:ascii="Times New Roman" w:hAnsi="Times New Roman"/>
    </w:rPr>
  </w:style>
  <w:style w:type="paragraph" w:styleId="TOC1">
    <w:name w:val="toc 1"/>
    <w:basedOn w:val="TOCBase"/>
    <w:next w:val="Normal"/>
    <w:rsid w:val="00F23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F15"/>
    <w:rPr>
      <w:rFonts w:ascii="Times New Roman" w:eastAsia="Times New Roman" w:hAnsi="Times New Roman" w:cs="Times New Roman"/>
      <w:sz w:val="16"/>
      <w:lang w:eastAsia="en-US"/>
    </w:rPr>
  </w:style>
  <w:style w:type="paragraph" w:styleId="Title">
    <w:name w:val="Title"/>
    <w:basedOn w:val="HeadingBase"/>
    <w:link w:val="TitleChar"/>
    <w:qFormat/>
    <w:rsid w:val="00F23F15"/>
    <w:pPr>
      <w:spacing w:before="5040"/>
      <w:jc w:val="center"/>
    </w:pPr>
    <w:rPr>
      <w:sz w:val="48"/>
      <w:szCs w:val="72"/>
      <w:lang w:val="en-US"/>
    </w:rPr>
  </w:style>
  <w:style w:type="character" w:customStyle="1" w:styleId="TitleChar">
    <w:name w:val="Title Char"/>
    <w:basedOn w:val="DefaultParagraphFont"/>
    <w:link w:val="Title"/>
    <w:rsid w:val="00F23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F15"/>
    <w:pPr>
      <w:tabs>
        <w:tab w:val="left" w:pos="3600"/>
        <w:tab w:val="left" w:pos="3958"/>
      </w:tabs>
    </w:pPr>
  </w:style>
  <w:style w:type="paragraph" w:styleId="List">
    <w:name w:val="List"/>
    <w:basedOn w:val="BodyText"/>
    <w:next w:val="BodyText"/>
    <w:rsid w:val="00F23F15"/>
    <w:pPr>
      <w:tabs>
        <w:tab w:val="left" w:pos="340"/>
      </w:tabs>
      <w:spacing w:before="60" w:after="60"/>
      <w:ind w:left="340" w:hanging="340"/>
    </w:pPr>
  </w:style>
  <w:style w:type="paragraph" w:customStyle="1" w:styleId="Note">
    <w:name w:val="Note"/>
    <w:basedOn w:val="BodyText"/>
    <w:rsid w:val="00F23F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3F15"/>
    <w:rPr>
      <w:b/>
      <w:spacing w:val="0"/>
    </w:rPr>
  </w:style>
  <w:style w:type="paragraph" w:customStyle="1" w:styleId="SuperTitle">
    <w:name w:val="SuperTitle"/>
    <w:basedOn w:val="Title"/>
    <w:rsid w:val="00F23F15"/>
    <w:pPr>
      <w:framePr w:wrap="auto" w:hAnchor="text" w:y="6049"/>
    </w:pPr>
    <w:rPr>
      <w:color w:val="000000"/>
      <w:sz w:val="40"/>
    </w:rPr>
  </w:style>
  <w:style w:type="paragraph" w:customStyle="1" w:styleId="TOCTitle">
    <w:name w:val="TOCTitle"/>
    <w:basedOn w:val="Heading1"/>
    <w:rsid w:val="00F23F15"/>
    <w:pPr>
      <w:spacing w:after="240"/>
      <w:jc w:val="center"/>
      <w:outlineLvl w:val="9"/>
    </w:pPr>
    <w:rPr>
      <w:caps/>
    </w:rPr>
  </w:style>
  <w:style w:type="paragraph" w:customStyle="1" w:styleId="Version">
    <w:name w:val="Version"/>
    <w:rsid w:val="00F23F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F15"/>
    <w:pPr>
      <w:keepNext w:val="0"/>
      <w:tabs>
        <w:tab w:val="right" w:pos="4176"/>
      </w:tabs>
      <w:ind w:left="198" w:hanging="198"/>
    </w:pPr>
    <w:rPr>
      <w:rFonts w:ascii="Garamond" w:hAnsi="Garamond"/>
    </w:rPr>
  </w:style>
  <w:style w:type="paragraph" w:styleId="IndexHeading">
    <w:name w:val="index heading"/>
    <w:basedOn w:val="Normal"/>
    <w:next w:val="Index1"/>
    <w:semiHidden/>
    <w:rsid w:val="00F23F15"/>
    <w:pPr>
      <w:spacing w:before="120" w:after="120"/>
    </w:pPr>
    <w:rPr>
      <w:rFonts w:ascii="Arial" w:hAnsi="Arial"/>
      <w:b/>
      <w:color w:val="918585"/>
      <w:sz w:val="24"/>
    </w:rPr>
  </w:style>
  <w:style w:type="paragraph" w:styleId="Header">
    <w:name w:val="header"/>
    <w:basedOn w:val="Normal"/>
    <w:link w:val="HeaderChar"/>
    <w:rsid w:val="00F23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F15"/>
    <w:rPr>
      <w:rFonts w:ascii="Times New Roman" w:eastAsia="Times New Roman" w:hAnsi="Times New Roman" w:cs="Times New Roman"/>
      <w:sz w:val="16"/>
      <w:szCs w:val="20"/>
      <w:lang w:val="en-GB" w:eastAsia="en-US"/>
    </w:rPr>
  </w:style>
  <w:style w:type="paragraph" w:customStyle="1" w:styleId="Chapter">
    <w:name w:val="Chapter"/>
    <w:basedOn w:val="Normal"/>
    <w:rsid w:val="00F23F15"/>
    <w:pPr>
      <w:spacing w:before="240"/>
    </w:pPr>
    <w:rPr>
      <w:rFonts w:ascii="Times New Roman" w:hAnsi="Times New Roman"/>
      <w:smallCaps/>
      <w:spacing w:val="80"/>
      <w:sz w:val="28"/>
    </w:rPr>
  </w:style>
  <w:style w:type="paragraph" w:customStyle="1" w:styleId="InChapter">
    <w:name w:val="InChapter"/>
    <w:basedOn w:val="Heading3"/>
    <w:rsid w:val="00F23F15"/>
    <w:pPr>
      <w:spacing w:after="240"/>
      <w:outlineLvl w:val="9"/>
    </w:pPr>
    <w:rPr>
      <w:noProof/>
    </w:rPr>
  </w:style>
  <w:style w:type="paragraph" w:styleId="Index2">
    <w:name w:val="index 2"/>
    <w:basedOn w:val="Normal"/>
    <w:next w:val="Normal"/>
    <w:semiHidden/>
    <w:rsid w:val="00F23F15"/>
    <w:pPr>
      <w:tabs>
        <w:tab w:val="right" w:pos="4176"/>
      </w:tabs>
      <w:ind w:left="568" w:hanging="284"/>
    </w:pPr>
    <w:rPr>
      <w:rFonts w:ascii="Garamond" w:hAnsi="Garamond"/>
    </w:rPr>
  </w:style>
  <w:style w:type="paragraph" w:customStyle="1" w:styleId="Byline">
    <w:name w:val="Byline"/>
    <w:rsid w:val="00F23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F15"/>
    <w:pPr>
      <w:tabs>
        <w:tab w:val="clear" w:pos="3600"/>
        <w:tab w:val="clear" w:pos="3958"/>
      </w:tabs>
      <w:jc w:val="right"/>
    </w:pPr>
  </w:style>
  <w:style w:type="character" w:styleId="Emphasis">
    <w:name w:val="Emphasis"/>
    <w:basedOn w:val="DefaultParagraphFont"/>
    <w:qFormat/>
    <w:rsid w:val="00F23F15"/>
    <w:rPr>
      <w:i/>
    </w:rPr>
  </w:style>
  <w:style w:type="paragraph" w:styleId="Caption">
    <w:name w:val="caption"/>
    <w:basedOn w:val="BodyText"/>
    <w:next w:val="Normal"/>
    <w:qFormat/>
    <w:rsid w:val="00F23F15"/>
    <w:pPr>
      <w:framePr w:w="2268" w:hSpace="181" w:vSpace="181" w:wrap="around" w:vAnchor="text" w:hAnchor="page" w:x="1135" w:y="285" w:anchorLock="1"/>
    </w:pPr>
    <w:rPr>
      <w:i/>
    </w:rPr>
  </w:style>
  <w:style w:type="paragraph" w:customStyle="1" w:styleId="MiniTOCTitle">
    <w:name w:val="MiniTOCTitle"/>
    <w:basedOn w:val="Heading4"/>
    <w:rsid w:val="00F23F15"/>
    <w:pPr>
      <w:spacing w:before="240"/>
      <w:outlineLvl w:val="9"/>
    </w:pPr>
    <w:rPr>
      <w:noProof/>
      <w:sz w:val="24"/>
    </w:rPr>
  </w:style>
  <w:style w:type="paragraph" w:customStyle="1" w:styleId="MiniTOCItem">
    <w:name w:val="MiniTOCItem"/>
    <w:basedOn w:val="ListBullet"/>
    <w:rsid w:val="00F23F15"/>
    <w:pPr>
      <w:numPr>
        <w:numId w:val="0"/>
      </w:numPr>
      <w:tabs>
        <w:tab w:val="right" w:leader="dot" w:pos="6521"/>
      </w:tabs>
      <w:spacing w:before="0" w:after="0"/>
    </w:pPr>
  </w:style>
  <w:style w:type="paragraph" w:customStyle="1" w:styleId="TOFTitle">
    <w:name w:val="TOFTitle"/>
    <w:basedOn w:val="TOCTitle"/>
    <w:rsid w:val="00F23F15"/>
  </w:style>
  <w:style w:type="paragraph" w:styleId="TableofFigures">
    <w:name w:val="table of figures"/>
    <w:basedOn w:val="Normal"/>
    <w:next w:val="Normal"/>
    <w:semiHidden/>
    <w:rsid w:val="00F23F15"/>
    <w:pPr>
      <w:tabs>
        <w:tab w:val="right" w:leader="dot" w:pos="9072"/>
      </w:tabs>
      <w:ind w:left="970" w:hanging="403"/>
    </w:pPr>
    <w:rPr>
      <w:rFonts w:ascii="Times New Roman" w:hAnsi="Times New Roman"/>
      <w:b/>
    </w:rPr>
  </w:style>
  <w:style w:type="paragraph" w:styleId="ListNumber">
    <w:name w:val="List Number"/>
    <w:basedOn w:val="List"/>
    <w:rsid w:val="00F23F15"/>
    <w:pPr>
      <w:numPr>
        <w:numId w:val="15"/>
      </w:numPr>
      <w:tabs>
        <w:tab w:val="clear" w:pos="340"/>
      </w:tabs>
    </w:pPr>
  </w:style>
  <w:style w:type="character" w:customStyle="1" w:styleId="WingdingSymbols">
    <w:name w:val="Wingding Symbols"/>
    <w:rsid w:val="00F23F15"/>
    <w:rPr>
      <w:rFonts w:ascii="Wingdings" w:hAnsi="Wingdings"/>
    </w:rPr>
  </w:style>
  <w:style w:type="paragraph" w:customStyle="1" w:styleId="TableHeading">
    <w:name w:val="Table Heading"/>
    <w:basedOn w:val="HeadingBase"/>
    <w:rsid w:val="00F23F15"/>
    <w:pPr>
      <w:keepLines/>
      <w:pBdr>
        <w:bottom w:val="single" w:sz="6" w:space="1" w:color="918585"/>
      </w:pBdr>
      <w:spacing w:before="240"/>
    </w:pPr>
  </w:style>
  <w:style w:type="character" w:customStyle="1" w:styleId="HotSpot">
    <w:name w:val="HotSpot"/>
    <w:rsid w:val="00F23F15"/>
    <w:rPr>
      <w:color w:val="0033CC"/>
      <w:u w:val="none"/>
    </w:rPr>
  </w:style>
  <w:style w:type="paragraph" w:customStyle="1" w:styleId="BodyTextRight">
    <w:name w:val="Body Text Right"/>
    <w:basedOn w:val="BodyText"/>
    <w:rsid w:val="00F23F15"/>
    <w:pPr>
      <w:spacing w:before="0" w:after="0"/>
      <w:jc w:val="right"/>
    </w:pPr>
  </w:style>
  <w:style w:type="paragraph" w:styleId="Index3">
    <w:name w:val="index 3"/>
    <w:basedOn w:val="ListNumber2"/>
    <w:next w:val="Normal"/>
    <w:semiHidden/>
    <w:rsid w:val="00F23F15"/>
    <w:pPr>
      <w:numPr>
        <w:numId w:val="0"/>
      </w:numPr>
      <w:tabs>
        <w:tab w:val="right" w:leader="dot" w:pos="4176"/>
      </w:tabs>
    </w:pPr>
  </w:style>
  <w:style w:type="paragraph" w:styleId="ListNumber2">
    <w:name w:val="List Number 2"/>
    <w:basedOn w:val="List2"/>
    <w:rsid w:val="00F23F15"/>
    <w:pPr>
      <w:numPr>
        <w:numId w:val="10"/>
      </w:numPr>
      <w:tabs>
        <w:tab w:val="clear" w:pos="1060"/>
      </w:tabs>
    </w:pPr>
  </w:style>
  <w:style w:type="paragraph" w:customStyle="1" w:styleId="MarginNote">
    <w:name w:val="Margin Note"/>
    <w:basedOn w:val="BodyText"/>
    <w:rsid w:val="00F23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F15"/>
    <w:rPr>
      <w:sz w:val="32"/>
    </w:rPr>
  </w:style>
  <w:style w:type="paragraph" w:customStyle="1" w:styleId="HeadingProcedure">
    <w:name w:val="Heading Procedure"/>
    <w:basedOn w:val="HeadingBase"/>
    <w:next w:val="Normal"/>
    <w:rsid w:val="00F23F15"/>
    <w:pPr>
      <w:tabs>
        <w:tab w:val="left" w:pos="0"/>
      </w:tabs>
      <w:spacing w:before="120" w:after="60"/>
    </w:pPr>
    <w:rPr>
      <w:i/>
      <w:color w:val="918585"/>
      <w:sz w:val="22"/>
    </w:rPr>
  </w:style>
  <w:style w:type="paragraph" w:customStyle="1" w:styleId="TableBodyText">
    <w:name w:val="Table Body Text"/>
    <w:basedOn w:val="BodyText"/>
    <w:rsid w:val="00F23F15"/>
    <w:pPr>
      <w:spacing w:before="60" w:after="60"/>
    </w:pPr>
  </w:style>
  <w:style w:type="paragraph" w:styleId="ListContinue">
    <w:name w:val="List Continue"/>
    <w:basedOn w:val="List"/>
    <w:rsid w:val="00F23F15"/>
    <w:pPr>
      <w:ind w:firstLine="0"/>
    </w:pPr>
  </w:style>
  <w:style w:type="paragraph" w:customStyle="1" w:styleId="ListNote">
    <w:name w:val="List Note"/>
    <w:basedOn w:val="List"/>
    <w:rsid w:val="00F23F15"/>
    <w:pPr>
      <w:pBdr>
        <w:top w:val="single" w:sz="6" w:space="2" w:color="918585"/>
        <w:bottom w:val="single" w:sz="6" w:space="2" w:color="918585"/>
      </w:pBdr>
      <w:tabs>
        <w:tab w:val="left" w:pos="1021"/>
      </w:tabs>
      <w:ind w:firstLine="0"/>
    </w:pPr>
  </w:style>
  <w:style w:type="paragraph" w:customStyle="1" w:styleId="Warning">
    <w:name w:val="Warning"/>
    <w:basedOn w:val="BodyText"/>
    <w:rsid w:val="00F23F15"/>
    <w:pPr>
      <w:shd w:val="clear" w:color="auto" w:fill="D9D9D9"/>
      <w:tabs>
        <w:tab w:val="left" w:pos="992"/>
      </w:tabs>
      <w:ind w:left="119" w:right="119"/>
    </w:pPr>
    <w:rPr>
      <w:sz w:val="20"/>
    </w:rPr>
  </w:style>
  <w:style w:type="paragraph" w:customStyle="1" w:styleId="MarginIcons">
    <w:name w:val="Margin Icons"/>
    <w:basedOn w:val="BodyText"/>
    <w:rsid w:val="00F23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F15"/>
    <w:rPr>
      <w:rFonts w:ascii="Courier New" w:hAnsi="Courier New"/>
    </w:rPr>
  </w:style>
  <w:style w:type="paragraph" w:customStyle="1" w:styleId="NoteBullet">
    <w:name w:val="Note Bullet"/>
    <w:basedOn w:val="Note"/>
    <w:rsid w:val="00F23F15"/>
    <w:pPr>
      <w:tabs>
        <w:tab w:val="clear" w:pos="680"/>
      </w:tabs>
      <w:spacing w:before="60" w:after="60"/>
    </w:pPr>
  </w:style>
  <w:style w:type="paragraph" w:customStyle="1" w:styleId="SubHeading2">
    <w:name w:val="SubHeading2"/>
    <w:basedOn w:val="HeadingBase"/>
    <w:rsid w:val="00F23F15"/>
    <w:pPr>
      <w:spacing w:before="240" w:after="60"/>
    </w:pPr>
    <w:rPr>
      <w:sz w:val="20"/>
    </w:rPr>
  </w:style>
  <w:style w:type="paragraph" w:customStyle="1" w:styleId="SubHeading1">
    <w:name w:val="SubHeading1"/>
    <w:basedOn w:val="HeadingBase"/>
    <w:rsid w:val="00F23F15"/>
    <w:pPr>
      <w:spacing w:before="240" w:after="60"/>
    </w:pPr>
    <w:rPr>
      <w:color w:val="918585"/>
      <w:sz w:val="22"/>
    </w:rPr>
  </w:style>
  <w:style w:type="paragraph" w:customStyle="1" w:styleId="SideHeading">
    <w:name w:val="Side Heading"/>
    <w:basedOn w:val="HeadingBase"/>
    <w:rsid w:val="00F23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F15"/>
    <w:pPr>
      <w:tabs>
        <w:tab w:val="num" w:pos="360"/>
      </w:tabs>
    </w:pPr>
  </w:style>
  <w:style w:type="paragraph" w:styleId="PlainText">
    <w:name w:val="Plain Text"/>
    <w:basedOn w:val="Normal"/>
    <w:link w:val="PlainTextChar"/>
    <w:rsid w:val="00F23F15"/>
    <w:rPr>
      <w:sz w:val="20"/>
    </w:rPr>
  </w:style>
  <w:style w:type="character" w:customStyle="1" w:styleId="PlainTextChar">
    <w:name w:val="Plain Text Char"/>
    <w:basedOn w:val="DefaultParagraphFont"/>
    <w:link w:val="PlainText"/>
    <w:rsid w:val="00F23F15"/>
    <w:rPr>
      <w:rFonts w:ascii="Courier New" w:eastAsia="Times New Roman" w:hAnsi="Courier New" w:cs="Times New Roman"/>
      <w:sz w:val="20"/>
      <w:szCs w:val="20"/>
      <w:lang w:eastAsia="en-US"/>
    </w:rPr>
  </w:style>
  <w:style w:type="character" w:customStyle="1" w:styleId="MenuOption">
    <w:name w:val="Menu Option"/>
    <w:basedOn w:val="DefaultParagraphFont"/>
    <w:rsid w:val="00F23F15"/>
    <w:rPr>
      <w:b/>
      <w:smallCaps/>
    </w:rPr>
  </w:style>
  <w:style w:type="paragraph" w:customStyle="1" w:styleId="TableListNumber">
    <w:name w:val="Table List Number"/>
    <w:basedOn w:val="ListNumber"/>
    <w:rsid w:val="00F23F15"/>
    <w:pPr>
      <w:numPr>
        <w:numId w:val="0"/>
      </w:numPr>
    </w:pPr>
  </w:style>
  <w:style w:type="paragraph" w:styleId="TOC4">
    <w:name w:val="toc 4"/>
    <w:basedOn w:val="TOCBase"/>
    <w:next w:val="Normal"/>
    <w:semiHidden/>
    <w:rsid w:val="00F23F15"/>
    <w:pPr>
      <w:tabs>
        <w:tab w:val="right" w:leader="dot" w:pos="9071"/>
      </w:tabs>
      <w:ind w:left="1701"/>
    </w:pPr>
  </w:style>
  <w:style w:type="paragraph" w:customStyle="1" w:styleId="ListAlpha">
    <w:name w:val="List Alpha"/>
    <w:basedOn w:val="List"/>
    <w:rsid w:val="00F23F15"/>
    <w:pPr>
      <w:numPr>
        <w:numId w:val="9"/>
      </w:numPr>
    </w:pPr>
  </w:style>
  <w:style w:type="paragraph" w:customStyle="1" w:styleId="ListAlpha2">
    <w:name w:val="List Alpha 2"/>
    <w:basedOn w:val="List2"/>
    <w:rsid w:val="00F23F15"/>
    <w:pPr>
      <w:numPr>
        <w:numId w:val="8"/>
      </w:numPr>
    </w:pPr>
  </w:style>
  <w:style w:type="paragraph" w:styleId="List2">
    <w:name w:val="List 2"/>
    <w:basedOn w:val="BodyText"/>
    <w:rsid w:val="00F23F15"/>
    <w:pPr>
      <w:tabs>
        <w:tab w:val="left" w:pos="680"/>
      </w:tabs>
      <w:spacing w:before="60" w:after="60"/>
      <w:ind w:left="680" w:hanging="340"/>
    </w:pPr>
  </w:style>
  <w:style w:type="paragraph" w:styleId="List3">
    <w:name w:val="List 3"/>
    <w:basedOn w:val="BodyText"/>
    <w:rsid w:val="00F23F15"/>
    <w:pPr>
      <w:tabs>
        <w:tab w:val="left" w:pos="1021"/>
      </w:tabs>
      <w:spacing w:before="60" w:after="60"/>
      <w:ind w:left="1020" w:hanging="340"/>
    </w:pPr>
  </w:style>
  <w:style w:type="paragraph" w:styleId="List4">
    <w:name w:val="List 4"/>
    <w:basedOn w:val="BodyText"/>
    <w:rsid w:val="00F23F15"/>
    <w:pPr>
      <w:tabs>
        <w:tab w:val="left" w:pos="1361"/>
      </w:tabs>
      <w:spacing w:before="60" w:after="60"/>
      <w:ind w:left="1361" w:hanging="340"/>
    </w:pPr>
  </w:style>
  <w:style w:type="paragraph" w:styleId="List5">
    <w:name w:val="List 5"/>
    <w:basedOn w:val="BodyText"/>
    <w:rsid w:val="00F23F15"/>
    <w:pPr>
      <w:tabs>
        <w:tab w:val="left" w:pos="1701"/>
      </w:tabs>
      <w:spacing w:before="60" w:after="60"/>
      <w:ind w:left="1701" w:hanging="340"/>
    </w:pPr>
  </w:style>
  <w:style w:type="paragraph" w:styleId="ListBullet3">
    <w:name w:val="List Bullet 3"/>
    <w:basedOn w:val="List3"/>
    <w:rsid w:val="00F23F15"/>
    <w:pPr>
      <w:numPr>
        <w:numId w:val="14"/>
      </w:numPr>
      <w:tabs>
        <w:tab w:val="clear" w:pos="1021"/>
      </w:tabs>
      <w:ind w:left="1037" w:hanging="357"/>
    </w:pPr>
  </w:style>
  <w:style w:type="paragraph" w:styleId="ListBullet4">
    <w:name w:val="List Bullet 4"/>
    <w:basedOn w:val="List4"/>
    <w:rsid w:val="00F23F15"/>
    <w:pPr>
      <w:numPr>
        <w:numId w:val="3"/>
      </w:numPr>
      <w:tabs>
        <w:tab w:val="clear" w:pos="1361"/>
      </w:tabs>
    </w:pPr>
  </w:style>
  <w:style w:type="paragraph" w:styleId="ListBullet5">
    <w:name w:val="List Bullet 5"/>
    <w:basedOn w:val="List5"/>
    <w:rsid w:val="00F23F15"/>
    <w:pPr>
      <w:numPr>
        <w:numId w:val="4"/>
      </w:numPr>
    </w:pPr>
  </w:style>
  <w:style w:type="paragraph" w:styleId="ListContinue2">
    <w:name w:val="List Continue 2"/>
    <w:basedOn w:val="List2"/>
    <w:rsid w:val="00F23F15"/>
    <w:pPr>
      <w:ind w:firstLine="0"/>
    </w:pPr>
  </w:style>
  <w:style w:type="paragraph" w:styleId="ListContinue3">
    <w:name w:val="List Continue 3"/>
    <w:basedOn w:val="List3"/>
    <w:rsid w:val="00F23F15"/>
    <w:pPr>
      <w:ind w:left="1021" w:firstLine="0"/>
    </w:pPr>
  </w:style>
  <w:style w:type="paragraph" w:styleId="ListContinue4">
    <w:name w:val="List Continue 4"/>
    <w:basedOn w:val="List4"/>
    <w:rsid w:val="00F23F15"/>
    <w:pPr>
      <w:ind w:firstLine="0"/>
    </w:pPr>
  </w:style>
  <w:style w:type="paragraph" w:styleId="ListContinue5">
    <w:name w:val="List Continue 5"/>
    <w:basedOn w:val="List5"/>
    <w:rsid w:val="00F23F15"/>
    <w:pPr>
      <w:ind w:firstLine="0"/>
    </w:pPr>
  </w:style>
  <w:style w:type="paragraph" w:styleId="ListNumber3">
    <w:name w:val="List Number 3"/>
    <w:basedOn w:val="List3"/>
    <w:rsid w:val="00F23F15"/>
    <w:pPr>
      <w:numPr>
        <w:numId w:val="5"/>
      </w:numPr>
    </w:pPr>
  </w:style>
  <w:style w:type="paragraph" w:styleId="ListNumber4">
    <w:name w:val="List Number 4"/>
    <w:basedOn w:val="List4"/>
    <w:rsid w:val="00F23F15"/>
    <w:pPr>
      <w:numPr>
        <w:numId w:val="6"/>
      </w:numPr>
    </w:pPr>
  </w:style>
  <w:style w:type="paragraph" w:styleId="ListNumber5">
    <w:name w:val="List Number 5"/>
    <w:basedOn w:val="List5"/>
    <w:rsid w:val="00F23F15"/>
    <w:pPr>
      <w:numPr>
        <w:numId w:val="7"/>
      </w:numPr>
    </w:pPr>
  </w:style>
  <w:style w:type="paragraph" w:styleId="BlockText">
    <w:name w:val="Block Text"/>
    <w:basedOn w:val="Normal"/>
    <w:rsid w:val="00F23F15"/>
    <w:pPr>
      <w:spacing w:after="120"/>
      <w:ind w:left="1440" w:right="1440"/>
    </w:pPr>
  </w:style>
  <w:style w:type="character" w:customStyle="1" w:styleId="Subscript">
    <w:name w:val="Subscript"/>
    <w:basedOn w:val="DefaultParagraphFont"/>
    <w:rsid w:val="00F23F15"/>
    <w:rPr>
      <w:sz w:val="16"/>
      <w:vertAlign w:val="subscript"/>
    </w:rPr>
  </w:style>
  <w:style w:type="character" w:customStyle="1" w:styleId="Superscript">
    <w:name w:val="Superscript"/>
    <w:basedOn w:val="DefaultParagraphFont"/>
    <w:rsid w:val="00F23F15"/>
    <w:rPr>
      <w:sz w:val="16"/>
      <w:vertAlign w:val="superscript"/>
    </w:rPr>
  </w:style>
  <w:style w:type="character" w:customStyle="1" w:styleId="Symbols">
    <w:name w:val="Symbols"/>
    <w:basedOn w:val="DefaultParagraphFont"/>
    <w:rsid w:val="00F23F15"/>
    <w:rPr>
      <w:rFonts w:ascii="Symbol" w:hAnsi="Symbol"/>
    </w:rPr>
  </w:style>
  <w:style w:type="character" w:customStyle="1" w:styleId="MenuOptions">
    <w:name w:val="Menu Options"/>
    <w:basedOn w:val="DefaultParagraphFont"/>
    <w:rsid w:val="00F23F15"/>
    <w:rPr>
      <w:rFonts w:ascii="Arial Narrow" w:hAnsi="Arial Narrow"/>
      <w:smallCaps/>
    </w:rPr>
  </w:style>
  <w:style w:type="character" w:customStyle="1" w:styleId="Buttons">
    <w:name w:val="Buttons"/>
    <w:basedOn w:val="DefaultParagraphFont"/>
    <w:rsid w:val="00F23F15"/>
    <w:rPr>
      <w:b/>
    </w:rPr>
  </w:style>
  <w:style w:type="character" w:customStyle="1" w:styleId="Underlined">
    <w:name w:val="Underlined"/>
    <w:basedOn w:val="DefaultParagraphFont"/>
    <w:rsid w:val="00F23F15"/>
    <w:rPr>
      <w:u w:val="single"/>
    </w:rPr>
  </w:style>
  <w:style w:type="paragraph" w:customStyle="1" w:styleId="TableBodyTextRight">
    <w:name w:val="Table Body Text Right"/>
    <w:basedOn w:val="TableBodyText"/>
    <w:rsid w:val="00F23F15"/>
    <w:pPr>
      <w:widowControl w:val="0"/>
      <w:autoSpaceDE w:val="0"/>
      <w:autoSpaceDN w:val="0"/>
      <w:adjustRightInd w:val="0"/>
      <w:jc w:val="right"/>
    </w:pPr>
    <w:rPr>
      <w:rFonts w:cs="Arial"/>
      <w:szCs w:val="18"/>
    </w:rPr>
  </w:style>
  <w:style w:type="paragraph" w:customStyle="1" w:styleId="CopyrightText">
    <w:name w:val="Copyright Text"/>
    <w:basedOn w:val="BodyText"/>
    <w:rsid w:val="00F23F15"/>
    <w:rPr>
      <w:sz w:val="18"/>
    </w:rPr>
  </w:style>
  <w:style w:type="paragraph" w:customStyle="1" w:styleId="BodySmallRight">
    <w:name w:val="Body Small Right"/>
    <w:basedOn w:val="BodyTextRight"/>
    <w:rsid w:val="00F23F15"/>
    <w:rPr>
      <w:sz w:val="18"/>
      <w:szCs w:val="18"/>
    </w:rPr>
  </w:style>
  <w:style w:type="paragraph" w:customStyle="1" w:styleId="MarginEdition">
    <w:name w:val="Margin Edition"/>
    <w:basedOn w:val="MarginNote"/>
    <w:rsid w:val="00F23F15"/>
    <w:pPr>
      <w:spacing w:before="0" w:after="0"/>
    </w:pPr>
    <w:rPr>
      <w:rFonts w:ascii="Times New Roman" w:hAnsi="Times New Roman"/>
      <w:color w:val="999999"/>
    </w:rPr>
  </w:style>
  <w:style w:type="paragraph" w:customStyle="1" w:styleId="Spacer">
    <w:name w:val="Spacer"/>
    <w:basedOn w:val="Normal"/>
    <w:rsid w:val="00F23F15"/>
    <w:rPr>
      <w:sz w:val="2"/>
      <w:szCs w:val="2"/>
    </w:rPr>
  </w:style>
  <w:style w:type="character" w:customStyle="1" w:styleId="Small">
    <w:name w:val="Small"/>
    <w:basedOn w:val="DefaultParagraphFont"/>
    <w:rsid w:val="00F23F15"/>
    <w:rPr>
      <w:sz w:val="16"/>
    </w:rPr>
  </w:style>
  <w:style w:type="paragraph" w:customStyle="1" w:styleId="WideTable">
    <w:name w:val="Wide Table"/>
    <w:basedOn w:val="Normal"/>
    <w:rsid w:val="00F23F15"/>
    <w:pPr>
      <w:ind w:left="-1418"/>
    </w:pPr>
    <w:rPr>
      <w:sz w:val="2"/>
      <w:szCs w:val="2"/>
    </w:rPr>
  </w:style>
  <w:style w:type="character" w:styleId="PageNumber">
    <w:name w:val="page number"/>
    <w:basedOn w:val="DefaultParagraphFont"/>
    <w:rsid w:val="00F23F15"/>
  </w:style>
  <w:style w:type="paragraph" w:styleId="Quote">
    <w:name w:val="Quote"/>
    <w:basedOn w:val="Heading1"/>
    <w:link w:val="QuoteChar"/>
    <w:qFormat/>
    <w:rsid w:val="00F23F15"/>
    <w:rPr>
      <w:b w:val="0"/>
      <w:sz w:val="72"/>
      <w:szCs w:val="72"/>
      <w:lang w:val="en-NZ"/>
    </w:rPr>
  </w:style>
  <w:style w:type="character" w:customStyle="1" w:styleId="QuoteChar">
    <w:name w:val="Quote Char"/>
    <w:basedOn w:val="DefaultParagraphFont"/>
    <w:link w:val="Quote"/>
    <w:rsid w:val="00F23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F15"/>
    <w:pPr>
      <w:pageBreakBefore/>
    </w:pPr>
  </w:style>
  <w:style w:type="paragraph" w:customStyle="1" w:styleId="Border">
    <w:name w:val="Border"/>
    <w:basedOn w:val="Normal"/>
    <w:qFormat/>
    <w:rsid w:val="00F23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F15"/>
    <w:rPr>
      <w:b/>
      <w:bCs/>
      <w:i/>
      <w:iCs/>
      <w:color w:val="auto"/>
    </w:rPr>
  </w:style>
  <w:style w:type="paragraph" w:styleId="IntenseQuote">
    <w:name w:val="Intense Quote"/>
    <w:basedOn w:val="Normal"/>
    <w:next w:val="Normal"/>
    <w:link w:val="IntenseQuoteChar"/>
    <w:uiPriority w:val="30"/>
    <w:qFormat/>
    <w:rsid w:val="00F23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F15"/>
    <w:rPr>
      <w:smallCaps/>
      <w:color w:val="auto"/>
      <w:u w:val="single"/>
    </w:rPr>
  </w:style>
  <w:style w:type="character" w:styleId="IntenseReference">
    <w:name w:val="Intense Reference"/>
    <w:basedOn w:val="DefaultParagraphFont"/>
    <w:uiPriority w:val="32"/>
    <w:qFormat/>
    <w:rsid w:val="00F23F15"/>
    <w:rPr>
      <w:b/>
      <w:bCs/>
      <w:smallCaps/>
      <w:color w:val="auto"/>
      <w:spacing w:val="5"/>
      <w:u w:val="single"/>
    </w:rPr>
  </w:style>
  <w:style w:type="paragraph" w:customStyle="1" w:styleId="2ColumnHeading">
    <w:name w:val="2Column Heading"/>
    <w:basedOn w:val="BodyText"/>
    <w:qFormat/>
    <w:rsid w:val="00F23F15"/>
    <w:pPr>
      <w:spacing w:after="60"/>
      <w:ind w:left="-2268"/>
    </w:pPr>
    <w:rPr>
      <w:b/>
    </w:rPr>
  </w:style>
  <w:style w:type="paragraph" w:customStyle="1" w:styleId="Heading1TOC">
    <w:name w:val="Heading1 TOC"/>
    <w:basedOn w:val="Normal"/>
    <w:qFormat/>
    <w:rsid w:val="00F23F15"/>
    <w:pPr>
      <w:spacing w:before="240" w:after="120"/>
    </w:pPr>
    <w:rPr>
      <w:rFonts w:ascii="Times New Roman" w:hAnsi="Times New Roman"/>
      <w:b/>
      <w:sz w:val="32"/>
    </w:rPr>
  </w:style>
  <w:style w:type="paragraph" w:customStyle="1" w:styleId="Heading2TOC">
    <w:name w:val="Heading2 TOC"/>
    <w:basedOn w:val="Normal"/>
    <w:qFormat/>
    <w:rsid w:val="00F23F15"/>
    <w:pPr>
      <w:spacing w:before="240" w:after="60"/>
    </w:pPr>
    <w:rPr>
      <w:rFonts w:ascii="Times New Roman" w:hAnsi="Times New Roman"/>
      <w:b/>
      <w:sz w:val="28"/>
    </w:rPr>
  </w:style>
  <w:style w:type="character" w:customStyle="1" w:styleId="Underline">
    <w:name w:val="Underline"/>
    <w:basedOn w:val="DefaultParagraphFont"/>
    <w:qFormat/>
    <w:rsid w:val="00F23F15"/>
    <w:rPr>
      <w:u w:val="single"/>
    </w:rPr>
  </w:style>
  <w:style w:type="character" w:customStyle="1" w:styleId="BoldandItalics">
    <w:name w:val="Bold and Italics"/>
    <w:qFormat/>
    <w:rsid w:val="00F23F15"/>
    <w:rPr>
      <w:b/>
      <w:i/>
      <w:u w:val="none"/>
    </w:rPr>
  </w:style>
  <w:style w:type="paragraph" w:styleId="BalloonText">
    <w:name w:val="Balloon Text"/>
    <w:basedOn w:val="Normal"/>
    <w:link w:val="BalloonTextChar"/>
    <w:rsid w:val="00F23F15"/>
    <w:rPr>
      <w:rFonts w:ascii="Tahoma" w:hAnsi="Tahoma" w:cs="Tahoma"/>
      <w:sz w:val="16"/>
      <w:szCs w:val="16"/>
    </w:rPr>
  </w:style>
  <w:style w:type="character" w:customStyle="1" w:styleId="BalloonTextChar">
    <w:name w:val="Balloon Text Char"/>
    <w:basedOn w:val="DefaultParagraphFont"/>
    <w:link w:val="BalloonText"/>
    <w:rsid w:val="00F23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F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3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F15"/>
    <w:rPr>
      <w:b/>
      <w:color w:val="660033"/>
      <w:spacing w:val="0"/>
    </w:rPr>
  </w:style>
  <w:style w:type="paragraph" w:customStyle="1" w:styleId="Nameditemlist">
    <w:name w:val="Named item list"/>
    <w:basedOn w:val="BodyText"/>
    <w:qFormat/>
    <w:rsid w:val="00F23F15"/>
    <w:pPr>
      <w:tabs>
        <w:tab w:val="left" w:pos="2835"/>
      </w:tabs>
      <w:ind w:left="2835" w:hanging="2835"/>
    </w:pPr>
  </w:style>
  <w:style w:type="paragraph" w:customStyle="1" w:styleId="BodyTextnopadding">
    <w:name w:val="Body Text no padding"/>
    <w:basedOn w:val="BodyText"/>
    <w:qFormat/>
    <w:rsid w:val="00F23F15"/>
    <w:pPr>
      <w:spacing w:before="0" w:after="0"/>
    </w:pPr>
  </w:style>
  <w:style w:type="character" w:styleId="Hyperlink">
    <w:name w:val="Hyperlink"/>
    <w:basedOn w:val="DefaultParagraphFont"/>
    <w:uiPriority w:val="99"/>
    <w:unhideWhenUsed/>
    <w:rsid w:val="00925C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990</Words>
  <Characters>6683</Characters>
  <Application>Microsoft Office Word</Application>
  <DocSecurity>0</DocSecurity>
  <Lines>290</Lines>
  <Paragraphs>239</Paragraphs>
  <ScaleCrop>false</ScaleCrop>
  <Company>Author-it Software Corporation Ltd.</Company>
  <LinksUpToDate>false</LinksUpToDate>
  <CharactersWithSpaces>7434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FBP40321 Certificate IV in Food Processing</dc:title>
  <dc:subject>Approved</dc:subject>
  <dc:creator>Skills Impact</dc:creator>
  <cp:keywords>Release 1</cp:keywords>
  <dc:description>Review Date: 12 April 2008</dc:description>
  <cp:lastModifiedBy>HSD_TPCMSd.prod</cp:lastModifiedBy>
  <cp:revision>3</cp:revision>
  <dcterms:created xsi:type="dcterms:W3CDTF">2021-09-09T10:51:29Z</dcterms:created>
  <dcterms:modified xsi:type="dcterms:W3CDTF">2021-09-08T06:06:00Z</dcterms:modified>
</cp:coreProperties>
</file>