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BD8" w:rsidP="00EC7BD8">
      <w:pPr>
        <w:pStyle w:val="Title"/>
      </w:pPr>
      <w:r>
        <w:fldChar w:fldCharType="begin"/>
      </w:r>
      <w:r>
        <w:instrText xml:space="preserve"> TITLE   \* MERGEFORMAT </w:instrText>
      </w:r>
      <w:r>
        <w:fldChar w:fldCharType="separate"/>
      </w:r>
      <w:r>
        <w:t>FBP40318 Certificate IV</w:t>
      </w:r>
      <w:r>
        <w:t xml:space="preserve"> in Food Processing</w:t>
      </w:r>
      <w:r>
        <w:fldChar w:fldCharType="end"/>
      </w:r>
    </w:p>
    <w:p w:rsidR="00EC7BD8" w:rsidP="00EC7BD8">
      <w:pPr>
        <w:pStyle w:val="Version"/>
        <w:sectPr w:rsidSect="00A51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B4B" w:rsidP="00A51B4B">
      <w:pPr>
        <w:pStyle w:val="SuperHeading"/>
      </w:pPr>
      <w:r w:rsidRPr="00A51B4B">
        <w:t>FBP40318 Certificate IV in Food Processing</w:t>
      </w:r>
    </w:p>
    <w:p w:rsidR="00000000" w:rsidRPr="00A51B4B" w:rsidP="00A51B4B">
      <w:pPr>
        <w:pStyle w:val="Heading1"/>
      </w:pPr>
      <w:bookmarkStart w:id="1" w:name="O_992932"/>
      <w:bookmarkEnd w:id="1"/>
      <w:r w:rsidRPr="00A51B4B">
        <w:t>Modification History</w:t>
      </w:r>
    </w:p>
    <w:tbl>
      <w:tblPr>
        <w:tblW w:w="9520" w:type="dxa"/>
        <w:tblLayout w:type="fixed"/>
        <w:tblCellMar>
          <w:left w:w="62" w:type="dxa"/>
          <w:right w:w="62" w:type="dxa"/>
        </w:tblCellMar>
        <w:tblLook w:val="0000"/>
      </w:tblPr>
      <w:tblGrid>
        <w:gridCol w:w="2581"/>
        <w:gridCol w:w="6939"/>
      </w:tblGrid>
      <w:tr w:rsidTr="00A51B4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rPr>
                <w:rStyle w:val="SpecialBold"/>
              </w:rPr>
              <w:t>Comments</w:t>
            </w:r>
          </w:p>
        </w:tc>
      </w:tr>
      <w:tr w:rsidTr="00A51B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t>This version released with FBP Food, Beverage and Pharmaceutical Training Package version 2.0.</w:t>
            </w:r>
          </w:p>
        </w:tc>
      </w:tr>
    </w:tbl>
    <w:p w:rsidR="00000000" w:rsidRPr="00A51B4B" w:rsidP="00A51B4B">
      <w:pPr>
        <w:pStyle w:val="BodyText"/>
      </w:pPr>
    </w:p>
    <w:p w:rsidR="00000000" w:rsidRPr="00A51B4B" w:rsidP="00A51B4B">
      <w:pPr>
        <w:pStyle w:val="AllowPageBreak"/>
      </w:pPr>
    </w:p>
    <w:p w:rsidR="00000000" w:rsidRPr="00A51B4B" w:rsidP="00A51B4B">
      <w:pPr>
        <w:pStyle w:val="Heading1"/>
      </w:pPr>
      <w:bookmarkStart w:id="2" w:name="O_992933"/>
      <w:bookmarkEnd w:id="2"/>
      <w:r w:rsidRPr="00A51B4B">
        <w:t>Qualification Description</w:t>
      </w:r>
    </w:p>
    <w:p w:rsidR="00000000" w:rsidRPr="00A51B4B" w:rsidP="00EC7BD8">
      <w:pPr>
        <w:pStyle w:val="BodyText"/>
      </w:pPr>
      <w:r w:rsidRPr="00A51B4B">
        <w:t>This qualification reflects the role of workers who work in supervi</w:t>
      </w:r>
      <w:r w:rsidRPr="00A51B4B">
        <w:t>sory or middle management roles within food processing environments. Workers contribute specialist technical skills and knowledge to solve food production problems and supervise the work of others. Emphasis is on monitoring the implementation and quality c</w:t>
      </w:r>
      <w:r w:rsidRPr="00A51B4B">
        <w:t>ontrol of food processing systems and procedures for optimal performance.</w:t>
      </w:r>
    </w:p>
    <w:p w:rsidR="00000000" w:rsidRPr="00A51B4B" w:rsidP="00EC7BD8">
      <w:pPr>
        <w:pStyle w:val="BodyText"/>
      </w:pPr>
      <w:r w:rsidRPr="00A51B4B">
        <w:t>Legislative and regulatory requirements apply to food safety and are enforced through state/territory jurisdictions. Users must check with the relevant regulatory authority before de</w:t>
      </w:r>
      <w:r w:rsidRPr="00A51B4B">
        <w:t>livery.</w:t>
      </w:r>
    </w:p>
    <w:p w:rsidR="00000000" w:rsidRPr="00A51B4B" w:rsidP="00A51B4B">
      <w:pPr>
        <w:pStyle w:val="Heading1"/>
      </w:pPr>
      <w:bookmarkStart w:id="3" w:name="O_992934"/>
      <w:bookmarkEnd w:id="3"/>
      <w:r w:rsidRPr="00A51B4B">
        <w:t>Entry Requirements</w:t>
      </w:r>
    </w:p>
    <w:p w:rsidR="00000000" w:rsidRPr="00A51B4B" w:rsidP="00EC7BD8">
      <w:pPr>
        <w:pStyle w:val="BodyText"/>
      </w:pPr>
      <w:r w:rsidRPr="00A51B4B">
        <w:t>There are no entry requirements for this qualification.</w:t>
      </w:r>
    </w:p>
    <w:p w:rsidR="00000000" w:rsidRPr="00A51B4B" w:rsidP="00A51B4B">
      <w:pPr>
        <w:pStyle w:val="Heading1"/>
      </w:pPr>
      <w:bookmarkStart w:id="4" w:name="O_992935"/>
      <w:bookmarkEnd w:id="4"/>
      <w:r w:rsidRPr="00A51B4B">
        <w:t>Packaging Rules</w:t>
      </w:r>
    </w:p>
    <w:p w:rsidR="00000000" w:rsidRPr="00A51B4B" w:rsidP="00EC7BD8">
      <w:pPr>
        <w:pStyle w:val="BodyText"/>
      </w:pPr>
      <w:r w:rsidRPr="00A51B4B">
        <w:t xml:space="preserve">To achieve this qualification, competency must be demonstrated in: </w:t>
      </w:r>
    </w:p>
    <w:p w:rsidR="00000000" w:rsidRPr="00A51B4B" w:rsidP="00A51B4B">
      <w:pPr>
        <w:pStyle w:val="ListBullet"/>
      </w:pPr>
      <w:r w:rsidRPr="00A51B4B">
        <w:t>20 units of competency:</w:t>
      </w:r>
    </w:p>
    <w:p w:rsidR="00000000" w:rsidRPr="00A51B4B" w:rsidP="00A51B4B">
      <w:pPr>
        <w:pStyle w:val="ListBullet2"/>
      </w:pPr>
      <w:r w:rsidRPr="00A51B4B">
        <w:t>8 core units, plus</w:t>
      </w:r>
    </w:p>
    <w:p w:rsidR="00000000" w:rsidRPr="00A51B4B" w:rsidP="00A51B4B">
      <w:pPr>
        <w:pStyle w:val="ListBullet2"/>
      </w:pPr>
      <w:r w:rsidRPr="00A51B4B">
        <w:t>12 elective units, including up to 4 from any currently endorsed Training Package or accredited course.</w:t>
      </w:r>
    </w:p>
    <w:p w:rsidR="00000000" w:rsidRPr="00A51B4B" w:rsidP="00A51B4B">
      <w:pPr>
        <w:pStyle w:val="BodyText"/>
      </w:pPr>
    </w:p>
    <w:p w:rsidR="00000000" w:rsidRPr="00A51B4B" w:rsidP="00EC7BD8">
      <w:pPr>
        <w:pStyle w:val="BodyText"/>
      </w:pPr>
      <w:r w:rsidRPr="00A51B4B">
        <w:t>Elective units must ensure the integrity of the qualification’s Australian Qualification Framework (AQF) alignment and contribute to a valid, industry-</w:t>
      </w:r>
      <w:r w:rsidRPr="00A51B4B">
        <w:t>supported vocational outcome.</w:t>
      </w:r>
    </w:p>
    <w:p w:rsidR="00000000" w:rsidRPr="00A51B4B" w:rsidP="00EC7BD8">
      <w:pPr>
        <w:pStyle w:val="Heading4"/>
      </w:pPr>
      <w:r w:rsidRPr="00A51B4B">
        <w:rPr>
          <w:rStyle w:val="SpecialBold"/>
        </w:rPr>
        <w:t>Core Units</w:t>
      </w:r>
    </w:p>
    <w:tbl>
      <w:tblPr>
        <w:tblW w:w="0" w:type="auto"/>
        <w:tblLayout w:type="fixed"/>
        <w:tblCellMar>
          <w:left w:w="62" w:type="dxa"/>
          <w:right w:w="62" w:type="dxa"/>
        </w:tblCellMar>
        <w:tblLook w:val="0000"/>
      </w:tblPr>
      <w:tblGrid>
        <w:gridCol w:w="1610"/>
        <w:gridCol w:w="5954"/>
      </w:tblGrid>
      <w:tr w:rsidTr="00A51B4B">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BSBLDR401</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Communicate effectively as a workplace leader</w:t>
            </w:r>
          </w:p>
        </w:tc>
      </w:tr>
      <w:tr w:rsidTr="00A51B4B">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BSBPMG522</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Undertake project work</w:t>
            </w:r>
          </w:p>
        </w:tc>
      </w:tr>
      <w:tr w:rsidTr="00A51B4B">
        <w:tblPrEx>
          <w:tblW w:w="0" w:type="auto"/>
          <w:tblLayout w:type="fixed"/>
          <w:tblCellMar>
            <w:left w:w="62" w:type="dxa"/>
            <w:right w:w="62" w:type="dxa"/>
          </w:tblCellMar>
          <w:tblLook w:val="0000"/>
        </w:tblPrEx>
        <w:trPr>
          <w:trHeight w:val="104"/>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BSBRSK401</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Identify risk and apply risk management processes</w:t>
            </w:r>
          </w:p>
        </w:tc>
      </w:tr>
      <w:tr w:rsidTr="00A51B4B">
        <w:tblPrEx>
          <w:tblW w:w="0" w:type="auto"/>
          <w:tblLayout w:type="fixed"/>
          <w:tblCellMar>
            <w:left w:w="62" w:type="dxa"/>
            <w:right w:w="62" w:type="dxa"/>
          </w:tblCellMar>
          <w:tblLook w:val="0000"/>
        </w:tblPrEx>
        <w:trPr>
          <w:trHeight w:val="104"/>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BSBWHS401</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Implement and monitor WHS policies, procedures and programs to meet legislative requirements</w:t>
            </w:r>
          </w:p>
        </w:tc>
      </w:tr>
      <w:tr w:rsidTr="00A51B4B">
        <w:tblPrEx>
          <w:tblW w:w="0" w:type="auto"/>
          <w:tblLayout w:type="fixed"/>
          <w:tblCellMar>
            <w:left w:w="62" w:type="dxa"/>
            <w:right w:w="62" w:type="dxa"/>
          </w:tblCellMar>
          <w:tblLook w:val="0000"/>
        </w:tblPrEx>
        <w:trPr>
          <w:trHeight w:val="104"/>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 xml:space="preserve">FBPFSY4001 </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Supervise and maintain a food safety plan</w:t>
            </w:r>
          </w:p>
        </w:tc>
      </w:tr>
      <w:tr w:rsidTr="00A51B4B">
        <w:tblPrEx>
          <w:tblW w:w="0" w:type="auto"/>
          <w:tblLayout w:type="fixed"/>
          <w:tblCellMar>
            <w:left w:w="62" w:type="dxa"/>
            <w:right w:w="62" w:type="dxa"/>
          </w:tblCellMar>
          <w:tblLook w:val="0000"/>
        </w:tblPrEx>
        <w:trPr>
          <w:trHeight w:val="104"/>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FBPTEC4003</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 xml:space="preserve">Control food contamination and spoilage </w:t>
            </w:r>
          </w:p>
        </w:tc>
      </w:tr>
      <w:tr w:rsidTr="00A51B4B">
        <w:tblPrEx>
          <w:tblW w:w="0" w:type="auto"/>
          <w:tblLayout w:type="fixed"/>
          <w:tblCellMar>
            <w:left w:w="62" w:type="dxa"/>
            <w:right w:w="62" w:type="dxa"/>
          </w:tblCellMar>
          <w:tblLook w:val="0000"/>
        </w:tblPrEx>
        <w:trPr>
          <w:trHeight w:val="104"/>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FBPTEC4007</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Describe and analyse data using mathematica</w:t>
            </w:r>
            <w:r w:rsidRPr="00A51B4B">
              <w:t xml:space="preserve">l principles </w:t>
            </w:r>
          </w:p>
        </w:tc>
      </w:tr>
      <w:tr w:rsidTr="00A51B4B">
        <w:tblPrEx>
          <w:tblW w:w="0" w:type="auto"/>
          <w:tblLayout w:type="fixed"/>
          <w:tblCellMar>
            <w:left w:w="62" w:type="dxa"/>
            <w:right w:w="62" w:type="dxa"/>
          </w:tblCellMar>
          <w:tblLook w:val="0000"/>
        </w:tblPrEx>
        <w:trPr>
          <w:trHeight w:val="104"/>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MSMENV472</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t>Implement and monitor environmentally sustainable work practices</w:t>
            </w:r>
          </w:p>
        </w:tc>
      </w:tr>
    </w:tbl>
    <w:p w:rsidR="00000000" w:rsidRPr="00A51B4B" w:rsidP="00A51B4B">
      <w:pPr>
        <w:pStyle w:val="BodyText"/>
      </w:pPr>
    </w:p>
    <w:p w:rsidR="00000000" w:rsidRPr="00A51B4B" w:rsidP="00EC7BD8">
      <w:pPr>
        <w:pStyle w:val="Heading4"/>
      </w:pPr>
      <w:r w:rsidRPr="00A51B4B">
        <w:rPr>
          <w:rStyle w:val="SpecialBold"/>
        </w:rPr>
        <w:t>Elective Units</w:t>
      </w:r>
    </w:p>
    <w:p w:rsidR="00000000" w:rsidRPr="00A51B4B" w:rsidP="00EC7BD8">
      <w:pPr>
        <w:pStyle w:val="BodyText"/>
      </w:pPr>
      <w:r w:rsidRPr="00A51B4B">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715"/>
        <w:gridCol w:w="5913"/>
      </w:tblGrid>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BSBLDR402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Lead effective workplace relationships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BSBMGT401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Show leadership in the workplace</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BSBRES411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Analyse and present research information </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FBPAUD4001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Assess compliance with food safety programs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FBPFST4001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Apply food processing technologies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FBPFST4002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Carry out sampling and testing of milk at receival</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FBPFST4003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Apply digital technology in food processing </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FBPFST4005</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Document food processes and supporting procedures </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FBPFST4007</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Establish operational requirements for a food processing enterprise</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w:t>
            </w:r>
            <w:r w:rsidRPr="00A51B4B">
              <w:t>ST4012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Apply water management principles to the food industry</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Monitor refrigeration and air conditioning systems in food processing</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FBPFST5002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Identify and implement required process control for a food processing operation</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FBPFST5003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Construct a process control chart for a food processing operation</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FBPFST5009</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market milk and related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FBPFST5010</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preparation of milk for processing</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w:t>
            </w:r>
            <w:r w:rsidRPr="00A51B4B">
              <w:t>he processing of chocolate and sugar-panned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aerated confectioneries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production of gums and jellies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FBPFST5014</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production of chocolate</w:t>
            </w:r>
            <w:r w:rsidRPr="00A51B4B">
              <w:t xml:space="preserve">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FBPFST5015</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chocolate</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FBPFST5016</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high and low boil confectionery</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FBPFST5017</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confectionery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FBPFST5018</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chilled or frozen poultry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FBPFST5019</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cooked poultry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FBPFST5020</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egg based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proc</w:t>
            </w:r>
            <w:r w:rsidRPr="00A51B4B">
              <w:t>essing of fruit, vegetables, nuts, herbs and spices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processing of fish and seafood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production of milk fat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FBPFST5024</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productio</w:t>
            </w:r>
            <w:r w:rsidRPr="00A51B4B">
              <w:t>n of fermented dairy products and dairy desserts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FBPFST5025</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production of concentrated and dried dairy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FBPFST5026</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production of ice creams and frozen dairy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FBPFST5027</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w:t>
            </w:r>
            <w:r w:rsidRPr="00A51B4B">
              <w:t>ew the production of milk and related products by the membrane system</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FBPFST5028</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the manufacturing and processing of edible fats and oils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FBPFST5029</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manufacturing, packaging and testing of beverage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FBPFST5030</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Implement and review manufacturing of cereal products</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FBPFSY4002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Supervise and verify supporting programs for food safety </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FBPOPR4001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Apply principles of statistical process control</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Manage people in the work area</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Plan </w:t>
            </w:r>
            <w:r w:rsidRPr="00A51B4B">
              <w:t>and coordinate production equipment maintenance</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Schedule and manage production </w:t>
            </w:r>
          </w:p>
        </w:tc>
      </w:tr>
      <w:tr w:rsidTr="00A51B4B">
        <w:tblPrEx>
          <w:tblW w:w="0" w:type="auto"/>
          <w:tblLayout w:type="fixed"/>
          <w:tblCellMar>
            <w:left w:w="62" w:type="dxa"/>
            <w:right w:w="62" w:type="dxa"/>
          </w:tblCellMar>
          <w:tblLook w:val="0000"/>
        </w:tblPrEx>
        <w:trPr>
          <w:trHeight w:val="104"/>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FBPPPL4004*</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Optimise a work process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FBPPPL4005</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Manage supplier agreements and contracts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FBPPPL4006</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Manage a work area within budget</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FBPPPL4007</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Manage internal audits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Determine handling processes for perishable food items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FBPTEC4002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Apply principles of food packaging</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FBPTEC4004</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Apply basic process engineering principles to food processing</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FBPTEC4005</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Apply an understanding of food ad</w:t>
            </w:r>
            <w:r w:rsidRPr="00A51B4B">
              <w:t>ditives to products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FBPTEC4006</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Apply an understanding of legal compliance of food production </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FBPTEC4008</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Participate in product recalls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FBPTEC4010</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Manage water treatment processes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FBPTEC4011*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Establish process capability</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MSL934004</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Maintain and calibrate instruments and equipment</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MSMSUP390</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Use structured problem-solving tools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MSS403013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Lead team culture improvement </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MSS403040</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Facilitate and improve implementation of 5S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MSS403041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Facilitate breakthrough improvements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MSS404081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Undertake proactive maintenance analyses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MSS404082</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Assist in implementing a proactive maintenance strategy</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MSS404083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Support proactive maintenance</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PMBTECH406</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Diagnose production equipment problems</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SITXHRM002 </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Roster staff</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TAEDEL301</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 xml:space="preserve">Provide work skill </w:t>
            </w:r>
            <w:r w:rsidRPr="00A51B4B">
              <w:t>instruction</w:t>
            </w:r>
          </w:p>
        </w:tc>
      </w:tr>
      <w:tr w:rsidTr="00A51B4B">
        <w:tblPrEx>
          <w:tblW w:w="0" w:type="auto"/>
          <w:tblLayout w:type="fixed"/>
          <w:tblCellMar>
            <w:left w:w="62" w:type="dxa"/>
            <w:right w:w="62" w:type="dxa"/>
          </w:tblCellMar>
          <w:tblLook w:val="0000"/>
        </w:tblPrEx>
        <w:trPr>
          <w:trHeight w:val="35"/>
        </w:trPr>
        <w:tc>
          <w:tcPr>
            <w:tcW w:w="171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B4B">
            <w:pPr>
              <w:pStyle w:val="BodyText"/>
              <w:rPr>
                <w:lang w:val="en-NZ"/>
              </w:rPr>
            </w:pPr>
            <w:r w:rsidRPr="00A51B4B">
              <w:t>TLIL3003</w:t>
            </w:r>
          </w:p>
        </w:tc>
        <w:tc>
          <w:tcPr>
            <w:tcW w:w="591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51B4B" w:rsidP="00A51B4B">
            <w:pPr>
              <w:pStyle w:val="BodyText"/>
            </w:pPr>
            <w:r w:rsidRPr="00A51B4B">
              <w:t>Conduct induction process</w:t>
            </w:r>
          </w:p>
        </w:tc>
      </w:tr>
    </w:tbl>
    <w:p w:rsidR="00000000" w:rsidRPr="00A51B4B" w:rsidP="00A51B4B">
      <w:pPr>
        <w:pStyle w:val="BodyText"/>
      </w:pPr>
    </w:p>
    <w:p w:rsidR="00000000" w:rsidRPr="00A51B4B" w:rsidP="00EC7BD8">
      <w:pPr>
        <w:pStyle w:val="Heading4"/>
      </w:pPr>
      <w:r w:rsidRPr="00A51B4B">
        <w:rPr>
          <w:rStyle w:val="SpecialBold"/>
        </w:rPr>
        <w:t>Prerequisite requirements</w:t>
      </w:r>
    </w:p>
    <w:tbl>
      <w:tblPr>
        <w:tblW w:w="9294" w:type="dxa"/>
        <w:tblLayout w:type="fixed"/>
        <w:tblCellMar>
          <w:left w:w="62" w:type="dxa"/>
          <w:right w:w="62" w:type="dxa"/>
        </w:tblCellMar>
        <w:tblLook w:val="0000"/>
      </w:tblPr>
      <w:tblGrid>
        <w:gridCol w:w="4593"/>
        <w:gridCol w:w="4701"/>
      </w:tblGrid>
      <w:tr w:rsidTr="00A51B4B">
        <w:tblPrEx>
          <w:tblW w:w="9294" w:type="dxa"/>
          <w:tblLayout w:type="fixed"/>
          <w:tblCellMar>
            <w:left w:w="62" w:type="dxa"/>
            <w:right w:w="62" w:type="dxa"/>
          </w:tblCellMar>
          <w:tblLook w:val="0000"/>
        </w:tblPrEx>
        <w:trPr>
          <w:trHeight w:val="35"/>
        </w:trPr>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rPr>
                <w:rStyle w:val="SpecialBold"/>
              </w:rPr>
              <w:t>Unit of competency</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rPr>
                <w:rStyle w:val="SpecialBold"/>
              </w:rPr>
              <w:t>Prerequisite requirement</w:t>
            </w:r>
          </w:p>
        </w:tc>
      </w:tr>
      <w:tr w:rsidTr="00A51B4B">
        <w:tblPrEx>
          <w:tblW w:w="9294" w:type="dxa"/>
          <w:tblLayout w:type="fixed"/>
          <w:tblCellMar>
            <w:left w:w="62" w:type="dxa"/>
            <w:right w:w="62" w:type="dxa"/>
          </w:tblCellMar>
          <w:tblLook w:val="0000"/>
        </w:tblPrEx>
        <w:trPr>
          <w:trHeight w:val="35"/>
        </w:trPr>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FBPPPL4001 Manage people in the work area</w:t>
            </w:r>
            <w:r w:rsidRPr="00A51B4B">
              <w:tab/>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FBPPPL3001 Support and mentor individuals and groups</w:t>
            </w:r>
          </w:p>
        </w:tc>
      </w:tr>
      <w:tr w:rsidTr="00A51B4B">
        <w:tblPrEx>
          <w:tblW w:w="9294" w:type="dxa"/>
          <w:tblLayout w:type="fixed"/>
          <w:tblCellMar>
            <w:left w:w="62" w:type="dxa"/>
            <w:right w:w="62" w:type="dxa"/>
          </w:tblCellMar>
          <w:tblLook w:val="0000"/>
        </w:tblPrEx>
        <w:trPr>
          <w:trHeight w:val="35"/>
        </w:trPr>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FBPPPL4004 Optimise a work process</w:t>
            </w:r>
            <w:r w:rsidRPr="00A51B4B">
              <w:tab/>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FBPPPL3003 Participate in improvement processes</w:t>
            </w:r>
          </w:p>
        </w:tc>
      </w:tr>
      <w:tr w:rsidTr="00A51B4B">
        <w:tblPrEx>
          <w:tblW w:w="9294" w:type="dxa"/>
          <w:tblLayout w:type="fixed"/>
          <w:tblCellMar>
            <w:left w:w="62" w:type="dxa"/>
            <w:right w:w="62" w:type="dxa"/>
          </w:tblCellMar>
          <w:tblLook w:val="0000"/>
        </w:tblPrEx>
        <w:trPr>
          <w:trHeight w:val="35"/>
        </w:trPr>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FBPTEC4011 Establish process capability</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t>FBPTEC4007 Describe and analyse data using mathematical principles</w:t>
            </w:r>
          </w:p>
        </w:tc>
      </w:tr>
    </w:tbl>
    <w:p w:rsidR="00000000" w:rsidRPr="00A51B4B" w:rsidP="00A51B4B">
      <w:pPr>
        <w:pStyle w:val="BodyText"/>
      </w:pPr>
    </w:p>
    <w:p w:rsidR="00000000" w:rsidRPr="00A51B4B" w:rsidP="00A51B4B">
      <w:pPr>
        <w:pStyle w:val="AllowPageBreak"/>
      </w:pPr>
    </w:p>
    <w:p w:rsidR="00000000" w:rsidRPr="00A51B4B" w:rsidP="00A51B4B">
      <w:pPr>
        <w:pStyle w:val="Heading1"/>
      </w:pPr>
      <w:bookmarkStart w:id="5" w:name="O_992936"/>
      <w:bookmarkEnd w:id="5"/>
      <w:r w:rsidRPr="00A51B4B">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A51B4B">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rPr>
                <w:rStyle w:val="SpecialBold"/>
              </w:rPr>
              <w:t>Code and title p</w:t>
            </w:r>
            <w:r w:rsidRPr="00A51B4B">
              <w:rPr>
                <w:rStyle w:val="SpecialBold"/>
              </w:rPr>
              <w:t>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rPr>
                <w:rStyle w:val="SpecialBold"/>
              </w:rPr>
              <w:t>Equivalence status</w:t>
            </w:r>
          </w:p>
        </w:tc>
      </w:tr>
      <w:tr w:rsidTr="00A51B4B">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t>FBP40318 Certificate IV in Food Processing</w:t>
            </w:r>
          </w:p>
          <w:p w:rsidR="00000000">
            <w:pPr>
              <w:pStyle w:val="BodyText"/>
              <w:keepLines w:val="0"/>
              <w:rPr>
                <w:rFonts w:ascii="Tahoma" w:hAnsi="Tahoma"/>
                <w:color w:val="000000"/>
                <w:sz w:val="16"/>
                <w:lang w:val="en-NZ"/>
              </w:rPr>
            </w:pP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B4B">
            <w:pPr>
              <w:pStyle w:val="BodyText"/>
              <w:rPr>
                <w:lang w:val="en-NZ"/>
              </w:rPr>
            </w:pPr>
            <w:r w:rsidRPr="00A51B4B">
              <w:t>FDF40110 Certificate IV in Food Processing</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t>Updated to meet Standards for Training Packages</w:t>
            </w:r>
          </w:p>
          <w:p w:rsidR="00000000" w:rsidRPr="00A51B4B" w:rsidP="00A51B4B">
            <w:pPr>
              <w:pStyle w:val="BodyText"/>
            </w:pPr>
            <w:r w:rsidRPr="00A51B4B">
              <w:t>Updated core and elective units</w:t>
            </w:r>
          </w:p>
          <w:p w:rsidR="00000000" w:rsidP="00A51B4B">
            <w:pPr>
              <w:pStyle w:val="BodyText"/>
              <w:rPr>
                <w:lang w:val="en-NZ"/>
              </w:rPr>
            </w:pPr>
            <w:r w:rsidRPr="00A51B4B">
              <w:t>Updated packaging rules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B4B" w:rsidP="00A51B4B">
            <w:pPr>
              <w:pStyle w:val="BodyText"/>
            </w:pPr>
            <w:r w:rsidRPr="00A51B4B">
              <w:t>No equivalent qualification</w:t>
            </w:r>
          </w:p>
          <w:p w:rsidR="00000000" w:rsidRPr="00A51B4B" w:rsidP="00A51B4B">
            <w:pPr>
              <w:pStyle w:val="BodyText"/>
            </w:pPr>
          </w:p>
        </w:tc>
      </w:tr>
    </w:tbl>
    <w:p w:rsidR="00000000" w:rsidRPr="00A51B4B" w:rsidP="00A51B4B">
      <w:pPr>
        <w:pStyle w:val="BodyText"/>
      </w:pPr>
    </w:p>
    <w:p w:rsidR="00000000" w:rsidRPr="00A51B4B" w:rsidP="00A51B4B">
      <w:pPr>
        <w:pStyle w:val="AllowPageBreak"/>
      </w:pPr>
    </w:p>
    <w:p w:rsidR="00000000" w:rsidRPr="00A51B4B" w:rsidP="00A51B4B">
      <w:pPr>
        <w:pStyle w:val="Heading1"/>
      </w:pPr>
      <w:bookmarkStart w:id="6" w:name="O_992938"/>
      <w:bookmarkEnd w:id="6"/>
      <w:r w:rsidRPr="00A51B4B">
        <w:t>Links</w:t>
      </w:r>
    </w:p>
    <w:p w:rsidR="00000000" w:rsidRPr="00A51B4B" w:rsidP="00EC7BD8">
      <w:pPr>
        <w:pStyle w:val="BodyText"/>
      </w:pPr>
      <w:r w:rsidRPr="00A51B4B">
        <w:t xml:space="preserve">Companion Volume Implementation Guides are found in VETNet: - </w:t>
      </w:r>
      <w:r>
        <w:fldChar w:fldCharType="begin"/>
      </w:r>
      <w:r>
        <w:instrText xml:space="preserve"> HYPERLINK "https://vetnet.education.gov.au/Pages/TrainingDocs.aspx?q=78b15323-cd38-483e-aad7-1159b570a5c4" </w:instrText>
      </w:r>
      <w:r>
        <w:fldChar w:fldCharType="separate"/>
      </w:r>
      <w:r w:rsidRPr="009865B5">
        <w:rPr>
          <w:rStyle w:val="Hyperlink"/>
        </w:rPr>
        <w:t>https://vetnet.education.gov.au/Pages/TrainingDocs.aspx?q=78b15323-cd38-483e-aad7-1159b570a5c4</w:t>
      </w:r>
      <w:r>
        <w:fldChar w:fldCharType="end"/>
      </w:r>
    </w:p>
    <w:p w:rsidR="00000000" w:rsidRPr="00A51B4B" w:rsidP="00A51B4B"/>
    <w:sectPr w:rsidSect="00A51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4B" w:rsidRPr="00EC7BD8" w:rsidP="00EC7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D8" w:rsidP="00A51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7BD8" w:rsidP="00A51B4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C7BD8" w:rsidP="00A51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B4B" w:rsidRPr="00EC7BD8" w:rsidP="00EC7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D8" w:rsidRPr="002D2AF8" w:rsidP="00A51B4B">
    <w:pPr>
      <w:pStyle w:val="Header"/>
      <w:framePr w:wrap="around"/>
    </w:pPr>
    <w:r>
      <w:fldChar w:fldCharType="begin"/>
    </w:r>
    <w:r>
      <w:instrText xml:space="preserve"> TITLE   \* MERGEFORMAT </w:instrText>
    </w:r>
    <w:r>
      <w:fldChar w:fldCharType="separate"/>
    </w:r>
    <w:r>
      <w:t>FBP40318 Certificate IV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EC7BD8" w:rsidP="00A51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CD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E6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2B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B4B"/>
    <w:pPr>
      <w:spacing w:before="360" w:after="60"/>
      <w:outlineLvl w:val="0"/>
    </w:pPr>
    <w:rPr>
      <w:sz w:val="32"/>
    </w:rPr>
  </w:style>
  <w:style w:type="paragraph" w:styleId="Heading2">
    <w:name w:val="heading 2"/>
    <w:basedOn w:val="HeadingBase"/>
    <w:next w:val="BodyText"/>
    <w:link w:val="Heading2Char"/>
    <w:qFormat/>
    <w:rsid w:val="00A51B4B"/>
    <w:pPr>
      <w:keepLines/>
      <w:spacing w:before="240" w:after="120"/>
      <w:outlineLvl w:val="1"/>
    </w:pPr>
    <w:rPr>
      <w:sz w:val="28"/>
      <w:szCs w:val="40"/>
    </w:rPr>
  </w:style>
  <w:style w:type="paragraph" w:styleId="Heading3">
    <w:name w:val="heading 3"/>
    <w:basedOn w:val="HeadingBase"/>
    <w:next w:val="BodyText"/>
    <w:link w:val="Heading3Char"/>
    <w:qFormat/>
    <w:rsid w:val="00A51B4B"/>
    <w:pPr>
      <w:spacing w:before="180" w:after="120"/>
      <w:outlineLvl w:val="2"/>
    </w:pPr>
    <w:rPr>
      <w:spacing w:val="-10"/>
      <w:kern w:val="32"/>
    </w:rPr>
  </w:style>
  <w:style w:type="paragraph" w:styleId="Heading4">
    <w:name w:val="heading 4"/>
    <w:basedOn w:val="HeadingBase"/>
    <w:next w:val="BodyText"/>
    <w:link w:val="Heading4Char"/>
    <w:qFormat/>
    <w:rsid w:val="00A51B4B"/>
    <w:pPr>
      <w:spacing w:before="160" w:after="120"/>
      <w:outlineLvl w:val="3"/>
    </w:pPr>
    <w:rPr>
      <w:sz w:val="22"/>
    </w:rPr>
  </w:style>
  <w:style w:type="paragraph" w:styleId="Heading5">
    <w:name w:val="heading 5"/>
    <w:basedOn w:val="HeadingBase"/>
    <w:next w:val="Normal"/>
    <w:link w:val="Heading5Char"/>
    <w:qFormat/>
    <w:rsid w:val="00A51B4B"/>
    <w:pPr>
      <w:spacing w:before="80"/>
      <w:outlineLvl w:val="4"/>
    </w:pPr>
    <w:rPr>
      <w:color w:val="918585"/>
      <w:sz w:val="20"/>
    </w:rPr>
  </w:style>
  <w:style w:type="paragraph" w:styleId="Heading6">
    <w:name w:val="heading 6"/>
    <w:basedOn w:val="HeadingBase"/>
    <w:next w:val="Normal"/>
    <w:link w:val="Heading6Char"/>
    <w:qFormat/>
    <w:rsid w:val="00A51B4B"/>
    <w:pPr>
      <w:spacing w:before="60"/>
      <w:outlineLvl w:val="5"/>
    </w:pPr>
    <w:rPr>
      <w:color w:val="918585"/>
      <w:sz w:val="20"/>
    </w:rPr>
  </w:style>
  <w:style w:type="paragraph" w:styleId="Heading7">
    <w:name w:val="heading 7"/>
    <w:basedOn w:val="Normal"/>
    <w:next w:val="Normal"/>
    <w:link w:val="Heading7Char"/>
    <w:qFormat/>
    <w:rsid w:val="00A51B4B"/>
    <w:pPr>
      <w:ind w:left="720"/>
      <w:outlineLvl w:val="6"/>
    </w:pPr>
    <w:rPr>
      <w:i/>
    </w:rPr>
  </w:style>
  <w:style w:type="paragraph" w:styleId="Heading8">
    <w:name w:val="heading 8"/>
    <w:basedOn w:val="Normal"/>
    <w:next w:val="Normal"/>
    <w:link w:val="Heading8Char"/>
    <w:qFormat/>
    <w:rsid w:val="00A51B4B"/>
    <w:pPr>
      <w:ind w:left="720"/>
      <w:outlineLvl w:val="7"/>
    </w:pPr>
    <w:rPr>
      <w:i/>
    </w:rPr>
  </w:style>
  <w:style w:type="paragraph" w:styleId="Heading9">
    <w:name w:val="heading 9"/>
    <w:basedOn w:val="Normal"/>
    <w:next w:val="Normal"/>
    <w:link w:val="Heading9Char"/>
    <w:qFormat/>
    <w:rsid w:val="00A51B4B"/>
    <w:pPr>
      <w:ind w:left="720"/>
      <w:outlineLvl w:val="8"/>
    </w:pPr>
    <w:rPr>
      <w:i/>
    </w:rPr>
  </w:style>
  <w:style w:type="character" w:default="1" w:styleId="DefaultParagraphFont">
    <w:name w:val="Default Paragraph Font"/>
    <w:uiPriority w:val="1"/>
    <w:unhideWhenUsed/>
    <w:rsid w:val="00A51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B4B"/>
  </w:style>
  <w:style w:type="character" w:customStyle="1" w:styleId="Heading1Char">
    <w:name w:val="Heading 1 Char"/>
    <w:basedOn w:val="DefaultParagraphFont"/>
    <w:link w:val="Heading1"/>
    <w:rsid w:val="00A51B4B"/>
    <w:rPr>
      <w:rFonts w:ascii="Times New Roman" w:eastAsia="Times New Roman" w:hAnsi="Times New Roman" w:cs="Times New Roman"/>
      <w:b/>
      <w:sz w:val="32"/>
      <w:szCs w:val="20"/>
      <w:lang w:eastAsia="en-US"/>
    </w:rPr>
  </w:style>
  <w:style w:type="paragraph" w:styleId="BodyText">
    <w:name w:val="Body Text"/>
    <w:basedOn w:val="Normal"/>
    <w:link w:val="BodyTextChar"/>
    <w:rsid w:val="00A51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B4B"/>
    <w:rPr>
      <w:rFonts w:ascii="Times New Roman" w:eastAsia="Times New Roman" w:hAnsi="Times New Roman" w:cs="Times New Roman"/>
      <w:sz w:val="24"/>
      <w:lang w:eastAsia="en-US"/>
    </w:rPr>
  </w:style>
  <w:style w:type="paragraph" w:styleId="ListBullet">
    <w:name w:val="List Bullet"/>
    <w:basedOn w:val="List"/>
    <w:rsid w:val="00A51B4B"/>
    <w:pPr>
      <w:numPr>
        <w:numId w:val="13"/>
      </w:numPr>
      <w:tabs>
        <w:tab w:val="clear" w:pos="340"/>
      </w:tabs>
      <w:spacing w:before="40" w:after="40"/>
    </w:pPr>
  </w:style>
  <w:style w:type="character" w:customStyle="1" w:styleId="SpecialBold">
    <w:name w:val="Special Bold"/>
    <w:basedOn w:val="DefaultParagraphFont"/>
    <w:rsid w:val="00A51B4B"/>
    <w:rPr>
      <w:b/>
      <w:spacing w:val="0"/>
    </w:rPr>
  </w:style>
  <w:style w:type="paragraph" w:styleId="ListBullet2">
    <w:name w:val="List Bullet 2"/>
    <w:basedOn w:val="List2"/>
    <w:rsid w:val="00A51B4B"/>
    <w:pPr>
      <w:numPr>
        <w:numId w:val="14"/>
      </w:numPr>
      <w:tabs>
        <w:tab w:val="clear" w:pos="680"/>
      </w:tabs>
    </w:pPr>
  </w:style>
  <w:style w:type="paragraph" w:customStyle="1" w:styleId="SuperHeading">
    <w:name w:val="SuperHeading"/>
    <w:basedOn w:val="Normal"/>
    <w:rsid w:val="00A51B4B"/>
    <w:pPr>
      <w:spacing w:before="240" w:after="120"/>
      <w:outlineLvl w:val="0"/>
    </w:pPr>
    <w:rPr>
      <w:rFonts w:ascii="Times New Roman" w:hAnsi="Times New Roman"/>
      <w:b/>
      <w:sz w:val="32"/>
    </w:rPr>
  </w:style>
  <w:style w:type="paragraph" w:customStyle="1" w:styleId="AllowPageBreak">
    <w:name w:val="AllowPageBreak"/>
    <w:rsid w:val="00A51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B4B"/>
    <w:rPr>
      <w:rFonts w:ascii="Courier New" w:eastAsia="Times New Roman" w:hAnsi="Courier New" w:cs="Times New Roman"/>
      <w:i/>
      <w:szCs w:val="20"/>
      <w:lang w:eastAsia="en-US"/>
    </w:rPr>
  </w:style>
  <w:style w:type="paragraph" w:customStyle="1" w:styleId="HeadingBase">
    <w:name w:val="Heading Base"/>
    <w:rsid w:val="00A51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B4B"/>
    <w:pPr>
      <w:tabs>
        <w:tab w:val="right" w:leader="dot" w:pos="9072"/>
      </w:tabs>
      <w:ind w:left="567"/>
    </w:pPr>
    <w:rPr>
      <w:szCs w:val="22"/>
    </w:rPr>
  </w:style>
  <w:style w:type="paragraph" w:customStyle="1" w:styleId="TOCBase">
    <w:name w:val="TOC Base"/>
    <w:rsid w:val="00A51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B4B"/>
    <w:pPr>
      <w:tabs>
        <w:tab w:val="right" w:leader="dot" w:pos="9072"/>
      </w:tabs>
      <w:spacing w:before="40" w:after="40"/>
      <w:ind w:left="284"/>
    </w:pPr>
    <w:rPr>
      <w:rFonts w:ascii="Times New Roman" w:hAnsi="Times New Roman"/>
    </w:rPr>
  </w:style>
  <w:style w:type="paragraph" w:styleId="TOC1">
    <w:name w:val="toc 1"/>
    <w:basedOn w:val="TOCBase"/>
    <w:next w:val="Normal"/>
    <w:rsid w:val="00A51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B4B"/>
    <w:rPr>
      <w:rFonts w:ascii="Times New Roman" w:eastAsia="Times New Roman" w:hAnsi="Times New Roman" w:cs="Times New Roman"/>
      <w:sz w:val="16"/>
      <w:lang w:eastAsia="en-US"/>
    </w:rPr>
  </w:style>
  <w:style w:type="paragraph" w:styleId="Title">
    <w:name w:val="Title"/>
    <w:basedOn w:val="HeadingBase"/>
    <w:link w:val="TitleChar"/>
    <w:qFormat/>
    <w:rsid w:val="00A51B4B"/>
    <w:pPr>
      <w:spacing w:before="5040"/>
      <w:jc w:val="center"/>
    </w:pPr>
    <w:rPr>
      <w:sz w:val="48"/>
      <w:szCs w:val="72"/>
      <w:lang w:val="en-US"/>
    </w:rPr>
  </w:style>
  <w:style w:type="character" w:customStyle="1" w:styleId="TitleChar">
    <w:name w:val="Title Char"/>
    <w:basedOn w:val="DefaultParagraphFont"/>
    <w:link w:val="Title"/>
    <w:rsid w:val="00A51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B4B"/>
    <w:pPr>
      <w:tabs>
        <w:tab w:val="left" w:pos="3600"/>
        <w:tab w:val="left" w:pos="3958"/>
      </w:tabs>
    </w:pPr>
  </w:style>
  <w:style w:type="paragraph" w:styleId="List">
    <w:name w:val="List"/>
    <w:basedOn w:val="BodyText"/>
    <w:next w:val="BodyText"/>
    <w:rsid w:val="00A51B4B"/>
    <w:pPr>
      <w:tabs>
        <w:tab w:val="left" w:pos="340"/>
      </w:tabs>
      <w:spacing w:before="60" w:after="60"/>
      <w:ind w:left="340" w:hanging="340"/>
    </w:pPr>
  </w:style>
  <w:style w:type="paragraph" w:customStyle="1" w:styleId="Note">
    <w:name w:val="Note"/>
    <w:basedOn w:val="BodyText"/>
    <w:rsid w:val="00A51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B4B"/>
    <w:pPr>
      <w:framePr w:wrap="auto" w:hAnchor="text" w:y="6049"/>
    </w:pPr>
    <w:rPr>
      <w:color w:val="000000"/>
      <w:sz w:val="40"/>
    </w:rPr>
  </w:style>
  <w:style w:type="paragraph" w:customStyle="1" w:styleId="TOCTitle">
    <w:name w:val="TOCTitle"/>
    <w:basedOn w:val="Heading1"/>
    <w:rsid w:val="00A51B4B"/>
    <w:pPr>
      <w:spacing w:after="240"/>
      <w:jc w:val="center"/>
      <w:outlineLvl w:val="9"/>
    </w:pPr>
    <w:rPr>
      <w:caps/>
    </w:rPr>
  </w:style>
  <w:style w:type="paragraph" w:customStyle="1" w:styleId="Version">
    <w:name w:val="Version"/>
    <w:rsid w:val="00A51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B4B"/>
    <w:pPr>
      <w:keepNext w:val="0"/>
      <w:tabs>
        <w:tab w:val="right" w:pos="4176"/>
      </w:tabs>
      <w:ind w:left="198" w:hanging="198"/>
    </w:pPr>
    <w:rPr>
      <w:rFonts w:ascii="Garamond" w:hAnsi="Garamond"/>
    </w:rPr>
  </w:style>
  <w:style w:type="paragraph" w:styleId="IndexHeading">
    <w:name w:val="index heading"/>
    <w:basedOn w:val="Normal"/>
    <w:next w:val="Index1"/>
    <w:semiHidden/>
    <w:rsid w:val="00A51B4B"/>
    <w:pPr>
      <w:spacing w:before="120" w:after="120"/>
    </w:pPr>
    <w:rPr>
      <w:rFonts w:ascii="Arial" w:hAnsi="Arial"/>
      <w:b/>
      <w:color w:val="918585"/>
      <w:sz w:val="24"/>
    </w:rPr>
  </w:style>
  <w:style w:type="paragraph" w:styleId="Header">
    <w:name w:val="header"/>
    <w:basedOn w:val="Normal"/>
    <w:link w:val="HeaderChar"/>
    <w:rsid w:val="00A51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B4B"/>
    <w:rPr>
      <w:rFonts w:ascii="Times New Roman" w:eastAsia="Times New Roman" w:hAnsi="Times New Roman" w:cs="Times New Roman"/>
      <w:sz w:val="16"/>
      <w:szCs w:val="20"/>
      <w:lang w:val="en-GB" w:eastAsia="en-US"/>
    </w:rPr>
  </w:style>
  <w:style w:type="paragraph" w:customStyle="1" w:styleId="Chapter">
    <w:name w:val="Chapter"/>
    <w:basedOn w:val="Normal"/>
    <w:rsid w:val="00A51B4B"/>
    <w:pPr>
      <w:spacing w:before="240"/>
    </w:pPr>
    <w:rPr>
      <w:rFonts w:ascii="Times New Roman" w:hAnsi="Times New Roman"/>
      <w:smallCaps/>
      <w:spacing w:val="80"/>
      <w:sz w:val="28"/>
    </w:rPr>
  </w:style>
  <w:style w:type="paragraph" w:customStyle="1" w:styleId="InChapter">
    <w:name w:val="InChapter"/>
    <w:basedOn w:val="Heading3"/>
    <w:rsid w:val="00A51B4B"/>
    <w:pPr>
      <w:spacing w:after="240"/>
      <w:outlineLvl w:val="9"/>
    </w:pPr>
    <w:rPr>
      <w:noProof/>
    </w:rPr>
  </w:style>
  <w:style w:type="paragraph" w:styleId="Index2">
    <w:name w:val="index 2"/>
    <w:basedOn w:val="Normal"/>
    <w:next w:val="Normal"/>
    <w:semiHidden/>
    <w:rsid w:val="00A51B4B"/>
    <w:pPr>
      <w:tabs>
        <w:tab w:val="right" w:pos="4176"/>
      </w:tabs>
      <w:ind w:left="568" w:hanging="284"/>
    </w:pPr>
    <w:rPr>
      <w:rFonts w:ascii="Garamond" w:hAnsi="Garamond"/>
    </w:rPr>
  </w:style>
  <w:style w:type="paragraph" w:customStyle="1" w:styleId="Byline">
    <w:name w:val="Byline"/>
    <w:rsid w:val="00A51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B4B"/>
    <w:pPr>
      <w:tabs>
        <w:tab w:val="clear" w:pos="3600"/>
        <w:tab w:val="clear" w:pos="3958"/>
      </w:tabs>
      <w:jc w:val="right"/>
    </w:pPr>
  </w:style>
  <w:style w:type="character" w:styleId="Emphasis">
    <w:name w:val="Emphasis"/>
    <w:basedOn w:val="DefaultParagraphFont"/>
    <w:qFormat/>
    <w:rsid w:val="00A51B4B"/>
    <w:rPr>
      <w:i/>
    </w:rPr>
  </w:style>
  <w:style w:type="paragraph" w:styleId="Caption">
    <w:name w:val="caption"/>
    <w:basedOn w:val="BodyText"/>
    <w:next w:val="Normal"/>
    <w:qFormat/>
    <w:rsid w:val="00A51B4B"/>
    <w:pPr>
      <w:framePr w:w="2268" w:hSpace="181" w:vSpace="181" w:wrap="around" w:vAnchor="text" w:hAnchor="page" w:x="1135" w:y="285" w:anchorLock="1"/>
    </w:pPr>
    <w:rPr>
      <w:i/>
    </w:rPr>
  </w:style>
  <w:style w:type="paragraph" w:customStyle="1" w:styleId="MiniTOCTitle">
    <w:name w:val="MiniTOCTitle"/>
    <w:basedOn w:val="Heading4"/>
    <w:rsid w:val="00A51B4B"/>
    <w:pPr>
      <w:spacing w:before="240"/>
      <w:outlineLvl w:val="9"/>
    </w:pPr>
    <w:rPr>
      <w:noProof/>
      <w:sz w:val="24"/>
    </w:rPr>
  </w:style>
  <w:style w:type="paragraph" w:customStyle="1" w:styleId="MiniTOCItem">
    <w:name w:val="MiniTOCItem"/>
    <w:basedOn w:val="ListBullet"/>
    <w:rsid w:val="00A51B4B"/>
    <w:pPr>
      <w:numPr>
        <w:numId w:val="0"/>
      </w:numPr>
      <w:tabs>
        <w:tab w:val="right" w:leader="dot" w:pos="6521"/>
      </w:tabs>
      <w:spacing w:before="0" w:after="0"/>
    </w:pPr>
  </w:style>
  <w:style w:type="paragraph" w:customStyle="1" w:styleId="TOFTitle">
    <w:name w:val="TOFTitle"/>
    <w:basedOn w:val="TOCTitle"/>
    <w:rsid w:val="00A51B4B"/>
  </w:style>
  <w:style w:type="paragraph" w:styleId="TableofFigures">
    <w:name w:val="table of figures"/>
    <w:basedOn w:val="Normal"/>
    <w:next w:val="Normal"/>
    <w:semiHidden/>
    <w:rsid w:val="00A51B4B"/>
    <w:pPr>
      <w:tabs>
        <w:tab w:val="right" w:leader="dot" w:pos="9072"/>
      </w:tabs>
      <w:ind w:left="970" w:hanging="403"/>
    </w:pPr>
    <w:rPr>
      <w:rFonts w:ascii="Times New Roman" w:hAnsi="Times New Roman"/>
      <w:b/>
    </w:rPr>
  </w:style>
  <w:style w:type="paragraph" w:styleId="ListNumber">
    <w:name w:val="List Number"/>
    <w:basedOn w:val="List"/>
    <w:rsid w:val="00A51B4B"/>
    <w:pPr>
      <w:numPr>
        <w:numId w:val="11"/>
      </w:numPr>
    </w:pPr>
  </w:style>
  <w:style w:type="character" w:customStyle="1" w:styleId="WingdingSymbols">
    <w:name w:val="Wingding Symbols"/>
    <w:rsid w:val="00A51B4B"/>
    <w:rPr>
      <w:rFonts w:ascii="Wingdings" w:hAnsi="Wingdings"/>
    </w:rPr>
  </w:style>
  <w:style w:type="paragraph" w:customStyle="1" w:styleId="TableHeading">
    <w:name w:val="Table Heading"/>
    <w:basedOn w:val="HeadingBase"/>
    <w:rsid w:val="00A51B4B"/>
    <w:pPr>
      <w:keepLines/>
      <w:pBdr>
        <w:bottom w:val="single" w:sz="6" w:space="1" w:color="918585"/>
      </w:pBdr>
      <w:spacing w:before="240"/>
    </w:pPr>
  </w:style>
  <w:style w:type="character" w:customStyle="1" w:styleId="HotSpot">
    <w:name w:val="HotSpot"/>
    <w:rsid w:val="00A51B4B"/>
    <w:rPr>
      <w:color w:val="0033CC"/>
      <w:u w:val="none"/>
    </w:rPr>
  </w:style>
  <w:style w:type="paragraph" w:customStyle="1" w:styleId="BodyTextRight">
    <w:name w:val="Body Text Right"/>
    <w:basedOn w:val="BodyText"/>
    <w:rsid w:val="00A51B4B"/>
    <w:pPr>
      <w:spacing w:before="0" w:after="0"/>
      <w:jc w:val="right"/>
    </w:pPr>
  </w:style>
  <w:style w:type="paragraph" w:styleId="Index3">
    <w:name w:val="index 3"/>
    <w:basedOn w:val="ListNumber2"/>
    <w:next w:val="Normal"/>
    <w:semiHidden/>
    <w:rsid w:val="00A51B4B"/>
    <w:pPr>
      <w:numPr>
        <w:numId w:val="0"/>
      </w:numPr>
      <w:tabs>
        <w:tab w:val="right" w:leader="dot" w:pos="4176"/>
      </w:tabs>
    </w:pPr>
  </w:style>
  <w:style w:type="paragraph" w:styleId="ListNumber2">
    <w:name w:val="List Number 2"/>
    <w:basedOn w:val="List2"/>
    <w:rsid w:val="00A51B4B"/>
    <w:pPr>
      <w:numPr>
        <w:numId w:val="10"/>
      </w:numPr>
      <w:tabs>
        <w:tab w:val="clear" w:pos="1060"/>
      </w:tabs>
    </w:pPr>
  </w:style>
  <w:style w:type="paragraph" w:customStyle="1" w:styleId="MarginNote">
    <w:name w:val="Margin Note"/>
    <w:basedOn w:val="BodyText"/>
    <w:rsid w:val="00A51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B4B"/>
    <w:rPr>
      <w:sz w:val="32"/>
    </w:rPr>
  </w:style>
  <w:style w:type="paragraph" w:customStyle="1" w:styleId="HeadingProcedure">
    <w:name w:val="Heading Procedure"/>
    <w:basedOn w:val="HeadingBase"/>
    <w:next w:val="Normal"/>
    <w:rsid w:val="00A51B4B"/>
    <w:pPr>
      <w:tabs>
        <w:tab w:val="left" w:pos="0"/>
      </w:tabs>
      <w:spacing w:before="120" w:after="60"/>
    </w:pPr>
    <w:rPr>
      <w:i/>
      <w:color w:val="918585"/>
      <w:sz w:val="22"/>
    </w:rPr>
  </w:style>
  <w:style w:type="paragraph" w:customStyle="1" w:styleId="TableBodyText">
    <w:name w:val="Table Body Text"/>
    <w:basedOn w:val="BodyText"/>
    <w:rsid w:val="00A51B4B"/>
    <w:pPr>
      <w:spacing w:before="60" w:after="60"/>
    </w:pPr>
  </w:style>
  <w:style w:type="paragraph" w:styleId="ListContinue">
    <w:name w:val="List Continue"/>
    <w:basedOn w:val="List"/>
    <w:rsid w:val="00A51B4B"/>
    <w:pPr>
      <w:ind w:firstLine="0"/>
    </w:pPr>
  </w:style>
  <w:style w:type="paragraph" w:customStyle="1" w:styleId="ListNote">
    <w:name w:val="List Note"/>
    <w:basedOn w:val="List"/>
    <w:rsid w:val="00A51B4B"/>
    <w:pPr>
      <w:pBdr>
        <w:top w:val="single" w:sz="6" w:space="2" w:color="918585"/>
        <w:bottom w:val="single" w:sz="6" w:space="2" w:color="918585"/>
      </w:pBdr>
      <w:tabs>
        <w:tab w:val="left" w:pos="1021"/>
      </w:tabs>
      <w:ind w:firstLine="0"/>
    </w:pPr>
  </w:style>
  <w:style w:type="paragraph" w:customStyle="1" w:styleId="Warning">
    <w:name w:val="Warning"/>
    <w:basedOn w:val="BodyText"/>
    <w:rsid w:val="00A51B4B"/>
    <w:pPr>
      <w:shd w:val="clear" w:color="auto" w:fill="D9D9D9"/>
      <w:tabs>
        <w:tab w:val="left" w:pos="992"/>
      </w:tabs>
      <w:ind w:left="119" w:right="119"/>
    </w:pPr>
    <w:rPr>
      <w:sz w:val="20"/>
    </w:rPr>
  </w:style>
  <w:style w:type="paragraph" w:customStyle="1" w:styleId="MarginIcons">
    <w:name w:val="Margin Icons"/>
    <w:basedOn w:val="BodyText"/>
    <w:rsid w:val="00A51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B4B"/>
    <w:rPr>
      <w:rFonts w:ascii="Courier New" w:hAnsi="Courier New"/>
    </w:rPr>
  </w:style>
  <w:style w:type="paragraph" w:customStyle="1" w:styleId="NoteBullet">
    <w:name w:val="Note Bullet"/>
    <w:basedOn w:val="Note"/>
    <w:rsid w:val="00A51B4B"/>
    <w:pPr>
      <w:tabs>
        <w:tab w:val="clear" w:pos="680"/>
      </w:tabs>
      <w:spacing w:before="60" w:after="60"/>
    </w:pPr>
  </w:style>
  <w:style w:type="paragraph" w:customStyle="1" w:styleId="SubHeading2">
    <w:name w:val="SubHeading2"/>
    <w:basedOn w:val="HeadingBase"/>
    <w:rsid w:val="00A51B4B"/>
    <w:pPr>
      <w:spacing w:before="240" w:after="60"/>
    </w:pPr>
    <w:rPr>
      <w:sz w:val="20"/>
    </w:rPr>
  </w:style>
  <w:style w:type="paragraph" w:customStyle="1" w:styleId="SubHeading1">
    <w:name w:val="SubHeading1"/>
    <w:basedOn w:val="HeadingBase"/>
    <w:rsid w:val="00A51B4B"/>
    <w:pPr>
      <w:spacing w:before="240" w:after="60"/>
    </w:pPr>
    <w:rPr>
      <w:color w:val="918585"/>
      <w:sz w:val="22"/>
    </w:rPr>
  </w:style>
  <w:style w:type="paragraph" w:customStyle="1" w:styleId="SideHeading">
    <w:name w:val="Side Heading"/>
    <w:basedOn w:val="HeadingBase"/>
    <w:rsid w:val="00A51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B4B"/>
    <w:pPr>
      <w:numPr>
        <w:numId w:val="12"/>
      </w:numPr>
    </w:pPr>
  </w:style>
  <w:style w:type="paragraph" w:styleId="PlainText">
    <w:name w:val="Plain Text"/>
    <w:basedOn w:val="Normal"/>
    <w:link w:val="PlainTextChar"/>
    <w:rsid w:val="00A51B4B"/>
    <w:rPr>
      <w:sz w:val="20"/>
    </w:rPr>
  </w:style>
  <w:style w:type="character" w:customStyle="1" w:styleId="PlainTextChar">
    <w:name w:val="Plain Text Char"/>
    <w:basedOn w:val="DefaultParagraphFont"/>
    <w:link w:val="PlainText"/>
    <w:rsid w:val="00A51B4B"/>
    <w:rPr>
      <w:rFonts w:ascii="Courier New" w:eastAsia="Times New Roman" w:hAnsi="Courier New" w:cs="Times New Roman"/>
      <w:sz w:val="20"/>
      <w:szCs w:val="20"/>
      <w:lang w:eastAsia="en-US"/>
    </w:rPr>
  </w:style>
  <w:style w:type="character" w:customStyle="1" w:styleId="MenuOption">
    <w:name w:val="Menu Option"/>
    <w:basedOn w:val="DefaultParagraphFont"/>
    <w:rsid w:val="00A51B4B"/>
    <w:rPr>
      <w:b/>
      <w:smallCaps/>
    </w:rPr>
  </w:style>
  <w:style w:type="paragraph" w:customStyle="1" w:styleId="TableListNumber">
    <w:name w:val="Table List Number"/>
    <w:basedOn w:val="ListNumber"/>
    <w:rsid w:val="00A51B4B"/>
    <w:pPr>
      <w:numPr>
        <w:numId w:val="0"/>
      </w:numPr>
    </w:pPr>
  </w:style>
  <w:style w:type="paragraph" w:styleId="TOC4">
    <w:name w:val="toc 4"/>
    <w:basedOn w:val="TOCBase"/>
    <w:next w:val="Normal"/>
    <w:semiHidden/>
    <w:rsid w:val="00A51B4B"/>
    <w:pPr>
      <w:tabs>
        <w:tab w:val="right" w:leader="dot" w:pos="9071"/>
      </w:tabs>
      <w:ind w:left="1701"/>
    </w:pPr>
  </w:style>
  <w:style w:type="paragraph" w:customStyle="1" w:styleId="ListAlpha">
    <w:name w:val="List Alpha"/>
    <w:basedOn w:val="List"/>
    <w:rsid w:val="00A51B4B"/>
    <w:pPr>
      <w:numPr>
        <w:numId w:val="9"/>
      </w:numPr>
    </w:pPr>
  </w:style>
  <w:style w:type="paragraph" w:customStyle="1" w:styleId="ListAlpha2">
    <w:name w:val="List Alpha 2"/>
    <w:basedOn w:val="List2"/>
    <w:rsid w:val="00A51B4B"/>
    <w:pPr>
      <w:numPr>
        <w:numId w:val="8"/>
      </w:numPr>
    </w:pPr>
  </w:style>
  <w:style w:type="paragraph" w:styleId="List2">
    <w:name w:val="List 2"/>
    <w:basedOn w:val="BodyText"/>
    <w:rsid w:val="00A51B4B"/>
    <w:pPr>
      <w:tabs>
        <w:tab w:val="left" w:pos="680"/>
      </w:tabs>
      <w:spacing w:before="60" w:after="60"/>
      <w:ind w:left="680" w:hanging="340"/>
    </w:pPr>
  </w:style>
  <w:style w:type="paragraph" w:styleId="List3">
    <w:name w:val="List 3"/>
    <w:basedOn w:val="BodyText"/>
    <w:rsid w:val="00A51B4B"/>
    <w:pPr>
      <w:tabs>
        <w:tab w:val="left" w:pos="1021"/>
      </w:tabs>
      <w:spacing w:before="60" w:after="60"/>
      <w:ind w:left="1020" w:hanging="340"/>
    </w:pPr>
  </w:style>
  <w:style w:type="paragraph" w:styleId="List4">
    <w:name w:val="List 4"/>
    <w:basedOn w:val="BodyText"/>
    <w:rsid w:val="00A51B4B"/>
    <w:pPr>
      <w:tabs>
        <w:tab w:val="left" w:pos="1361"/>
      </w:tabs>
      <w:spacing w:before="60" w:after="60"/>
      <w:ind w:left="1361" w:hanging="340"/>
    </w:pPr>
  </w:style>
  <w:style w:type="paragraph" w:styleId="List5">
    <w:name w:val="List 5"/>
    <w:basedOn w:val="BodyText"/>
    <w:rsid w:val="00A51B4B"/>
    <w:pPr>
      <w:tabs>
        <w:tab w:val="left" w:pos="1701"/>
      </w:tabs>
      <w:spacing w:before="60" w:after="60"/>
      <w:ind w:left="1701" w:hanging="340"/>
    </w:pPr>
  </w:style>
  <w:style w:type="paragraph" w:styleId="ListBullet3">
    <w:name w:val="List Bullet 3"/>
    <w:basedOn w:val="List3"/>
    <w:rsid w:val="00A51B4B"/>
    <w:pPr>
      <w:numPr>
        <w:numId w:val="15"/>
      </w:numPr>
      <w:tabs>
        <w:tab w:val="clear" w:pos="1021"/>
      </w:tabs>
      <w:ind w:left="1037" w:hanging="357"/>
    </w:pPr>
  </w:style>
  <w:style w:type="paragraph" w:styleId="ListBullet4">
    <w:name w:val="List Bullet 4"/>
    <w:basedOn w:val="List4"/>
    <w:rsid w:val="00A51B4B"/>
    <w:pPr>
      <w:numPr>
        <w:numId w:val="3"/>
      </w:numPr>
      <w:tabs>
        <w:tab w:val="clear" w:pos="1361"/>
      </w:tabs>
    </w:pPr>
  </w:style>
  <w:style w:type="paragraph" w:styleId="ListBullet5">
    <w:name w:val="List Bullet 5"/>
    <w:basedOn w:val="List5"/>
    <w:rsid w:val="00A51B4B"/>
    <w:pPr>
      <w:numPr>
        <w:numId w:val="4"/>
      </w:numPr>
    </w:pPr>
  </w:style>
  <w:style w:type="paragraph" w:styleId="ListContinue2">
    <w:name w:val="List Continue 2"/>
    <w:basedOn w:val="List2"/>
    <w:rsid w:val="00A51B4B"/>
    <w:pPr>
      <w:ind w:firstLine="0"/>
    </w:pPr>
  </w:style>
  <w:style w:type="paragraph" w:styleId="ListContinue3">
    <w:name w:val="List Continue 3"/>
    <w:basedOn w:val="List3"/>
    <w:rsid w:val="00A51B4B"/>
    <w:pPr>
      <w:ind w:left="1021" w:firstLine="0"/>
    </w:pPr>
  </w:style>
  <w:style w:type="paragraph" w:styleId="ListContinue4">
    <w:name w:val="List Continue 4"/>
    <w:basedOn w:val="List4"/>
    <w:rsid w:val="00A51B4B"/>
    <w:pPr>
      <w:ind w:firstLine="0"/>
    </w:pPr>
  </w:style>
  <w:style w:type="paragraph" w:styleId="ListContinue5">
    <w:name w:val="List Continue 5"/>
    <w:basedOn w:val="List5"/>
    <w:rsid w:val="00A51B4B"/>
    <w:pPr>
      <w:ind w:firstLine="0"/>
    </w:pPr>
  </w:style>
  <w:style w:type="paragraph" w:styleId="ListNumber3">
    <w:name w:val="List Number 3"/>
    <w:basedOn w:val="List3"/>
    <w:rsid w:val="00A51B4B"/>
    <w:pPr>
      <w:numPr>
        <w:numId w:val="5"/>
      </w:numPr>
    </w:pPr>
  </w:style>
  <w:style w:type="paragraph" w:styleId="ListNumber4">
    <w:name w:val="List Number 4"/>
    <w:basedOn w:val="List4"/>
    <w:rsid w:val="00A51B4B"/>
    <w:pPr>
      <w:numPr>
        <w:numId w:val="6"/>
      </w:numPr>
    </w:pPr>
  </w:style>
  <w:style w:type="paragraph" w:styleId="ListNumber5">
    <w:name w:val="List Number 5"/>
    <w:basedOn w:val="List5"/>
    <w:rsid w:val="00A51B4B"/>
    <w:pPr>
      <w:numPr>
        <w:numId w:val="7"/>
      </w:numPr>
    </w:pPr>
  </w:style>
  <w:style w:type="paragraph" w:styleId="BlockText">
    <w:name w:val="Block Text"/>
    <w:basedOn w:val="Normal"/>
    <w:rsid w:val="00A51B4B"/>
    <w:pPr>
      <w:spacing w:after="120"/>
      <w:ind w:left="1440" w:right="1440"/>
    </w:pPr>
  </w:style>
  <w:style w:type="character" w:customStyle="1" w:styleId="Subscript">
    <w:name w:val="Subscript"/>
    <w:basedOn w:val="DefaultParagraphFont"/>
    <w:rsid w:val="00A51B4B"/>
    <w:rPr>
      <w:sz w:val="16"/>
      <w:vertAlign w:val="subscript"/>
    </w:rPr>
  </w:style>
  <w:style w:type="character" w:customStyle="1" w:styleId="Superscript">
    <w:name w:val="Superscript"/>
    <w:basedOn w:val="DefaultParagraphFont"/>
    <w:rsid w:val="00A51B4B"/>
    <w:rPr>
      <w:sz w:val="16"/>
      <w:vertAlign w:val="superscript"/>
    </w:rPr>
  </w:style>
  <w:style w:type="character" w:customStyle="1" w:styleId="Symbols">
    <w:name w:val="Symbols"/>
    <w:basedOn w:val="DefaultParagraphFont"/>
    <w:rsid w:val="00A51B4B"/>
    <w:rPr>
      <w:rFonts w:ascii="Symbol" w:hAnsi="Symbol"/>
    </w:rPr>
  </w:style>
  <w:style w:type="character" w:customStyle="1" w:styleId="MenuOptions">
    <w:name w:val="Menu Options"/>
    <w:basedOn w:val="DefaultParagraphFont"/>
    <w:rsid w:val="00A51B4B"/>
    <w:rPr>
      <w:rFonts w:ascii="Arial Narrow" w:hAnsi="Arial Narrow"/>
      <w:smallCaps/>
    </w:rPr>
  </w:style>
  <w:style w:type="character" w:customStyle="1" w:styleId="Buttons">
    <w:name w:val="Buttons"/>
    <w:basedOn w:val="DefaultParagraphFont"/>
    <w:rsid w:val="00A51B4B"/>
    <w:rPr>
      <w:b/>
    </w:rPr>
  </w:style>
  <w:style w:type="character" w:customStyle="1" w:styleId="Underlined">
    <w:name w:val="Underlined"/>
    <w:basedOn w:val="DefaultParagraphFont"/>
    <w:rsid w:val="00A51B4B"/>
    <w:rPr>
      <w:u w:val="single"/>
    </w:rPr>
  </w:style>
  <w:style w:type="paragraph" w:customStyle="1" w:styleId="TableBodyTextRight">
    <w:name w:val="Table Body Text Right"/>
    <w:basedOn w:val="TableBodyText"/>
    <w:rsid w:val="00A51B4B"/>
    <w:pPr>
      <w:widowControl w:val="0"/>
      <w:autoSpaceDE w:val="0"/>
      <w:autoSpaceDN w:val="0"/>
      <w:adjustRightInd w:val="0"/>
      <w:jc w:val="right"/>
    </w:pPr>
    <w:rPr>
      <w:rFonts w:cs="Arial"/>
      <w:szCs w:val="18"/>
    </w:rPr>
  </w:style>
  <w:style w:type="paragraph" w:customStyle="1" w:styleId="CopyrightText">
    <w:name w:val="Copyright Text"/>
    <w:basedOn w:val="BodyText"/>
    <w:rsid w:val="00A51B4B"/>
    <w:rPr>
      <w:sz w:val="18"/>
    </w:rPr>
  </w:style>
  <w:style w:type="paragraph" w:customStyle="1" w:styleId="BodySmallRight">
    <w:name w:val="Body Small Right"/>
    <w:basedOn w:val="BodyTextRight"/>
    <w:rsid w:val="00A51B4B"/>
    <w:rPr>
      <w:sz w:val="18"/>
      <w:szCs w:val="18"/>
    </w:rPr>
  </w:style>
  <w:style w:type="paragraph" w:customStyle="1" w:styleId="MarginEdition">
    <w:name w:val="Margin Edition"/>
    <w:basedOn w:val="MarginNote"/>
    <w:rsid w:val="00A51B4B"/>
    <w:pPr>
      <w:spacing w:before="0" w:after="0"/>
    </w:pPr>
    <w:rPr>
      <w:rFonts w:ascii="Times New Roman" w:hAnsi="Times New Roman"/>
      <w:color w:val="999999"/>
    </w:rPr>
  </w:style>
  <w:style w:type="paragraph" w:customStyle="1" w:styleId="Spacer">
    <w:name w:val="Spacer"/>
    <w:basedOn w:val="Normal"/>
    <w:rsid w:val="00A51B4B"/>
    <w:rPr>
      <w:sz w:val="2"/>
      <w:szCs w:val="2"/>
    </w:rPr>
  </w:style>
  <w:style w:type="character" w:customStyle="1" w:styleId="Small">
    <w:name w:val="Small"/>
    <w:basedOn w:val="DefaultParagraphFont"/>
    <w:rsid w:val="00A51B4B"/>
    <w:rPr>
      <w:sz w:val="16"/>
    </w:rPr>
  </w:style>
  <w:style w:type="paragraph" w:customStyle="1" w:styleId="WideTable">
    <w:name w:val="Wide Table"/>
    <w:basedOn w:val="Normal"/>
    <w:rsid w:val="00A51B4B"/>
    <w:pPr>
      <w:ind w:left="-1418"/>
    </w:pPr>
    <w:rPr>
      <w:sz w:val="2"/>
      <w:szCs w:val="2"/>
    </w:rPr>
  </w:style>
  <w:style w:type="character" w:styleId="PageNumber">
    <w:name w:val="page number"/>
    <w:basedOn w:val="DefaultParagraphFont"/>
    <w:rsid w:val="00A51B4B"/>
  </w:style>
  <w:style w:type="paragraph" w:styleId="Quote">
    <w:name w:val="Quote"/>
    <w:basedOn w:val="Heading1"/>
    <w:link w:val="QuoteChar"/>
    <w:qFormat/>
    <w:rsid w:val="00A51B4B"/>
    <w:rPr>
      <w:b w:val="0"/>
      <w:sz w:val="72"/>
      <w:szCs w:val="72"/>
      <w:lang w:val="en-NZ"/>
    </w:rPr>
  </w:style>
  <w:style w:type="character" w:customStyle="1" w:styleId="QuoteChar">
    <w:name w:val="Quote Char"/>
    <w:basedOn w:val="DefaultParagraphFont"/>
    <w:link w:val="Quote"/>
    <w:rsid w:val="00A51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B4B"/>
    <w:pPr>
      <w:pageBreakBefore/>
    </w:pPr>
  </w:style>
  <w:style w:type="paragraph" w:customStyle="1" w:styleId="Border">
    <w:name w:val="Border"/>
    <w:basedOn w:val="Normal"/>
    <w:qFormat/>
    <w:rsid w:val="00A51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B4B"/>
    <w:rPr>
      <w:b/>
      <w:bCs/>
      <w:i/>
      <w:iCs/>
      <w:color w:val="auto"/>
    </w:rPr>
  </w:style>
  <w:style w:type="paragraph" w:styleId="IntenseQuote">
    <w:name w:val="Intense Quote"/>
    <w:basedOn w:val="Normal"/>
    <w:next w:val="Normal"/>
    <w:link w:val="IntenseQuoteChar"/>
    <w:uiPriority w:val="30"/>
    <w:qFormat/>
    <w:rsid w:val="00A51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B4B"/>
    <w:rPr>
      <w:smallCaps/>
      <w:color w:val="auto"/>
      <w:u w:val="single"/>
    </w:rPr>
  </w:style>
  <w:style w:type="character" w:styleId="IntenseReference">
    <w:name w:val="Intense Reference"/>
    <w:basedOn w:val="DefaultParagraphFont"/>
    <w:uiPriority w:val="32"/>
    <w:qFormat/>
    <w:rsid w:val="00A51B4B"/>
    <w:rPr>
      <w:b/>
      <w:bCs/>
      <w:smallCaps/>
      <w:color w:val="auto"/>
      <w:spacing w:val="5"/>
      <w:u w:val="single"/>
    </w:rPr>
  </w:style>
  <w:style w:type="paragraph" w:customStyle="1" w:styleId="2ColumnHeading">
    <w:name w:val="2Column Heading"/>
    <w:basedOn w:val="BodyText"/>
    <w:qFormat/>
    <w:rsid w:val="00A51B4B"/>
    <w:pPr>
      <w:spacing w:after="60"/>
      <w:ind w:left="-2268"/>
    </w:pPr>
    <w:rPr>
      <w:b/>
    </w:rPr>
  </w:style>
  <w:style w:type="paragraph" w:customStyle="1" w:styleId="Heading1TOC">
    <w:name w:val="Heading1 TOC"/>
    <w:basedOn w:val="Normal"/>
    <w:qFormat/>
    <w:rsid w:val="00A51B4B"/>
    <w:pPr>
      <w:spacing w:before="240" w:after="120"/>
    </w:pPr>
    <w:rPr>
      <w:rFonts w:ascii="Times New Roman" w:hAnsi="Times New Roman"/>
      <w:b/>
      <w:sz w:val="32"/>
    </w:rPr>
  </w:style>
  <w:style w:type="paragraph" w:customStyle="1" w:styleId="Heading2TOC">
    <w:name w:val="Heading2 TOC"/>
    <w:basedOn w:val="Normal"/>
    <w:qFormat/>
    <w:rsid w:val="00A51B4B"/>
    <w:pPr>
      <w:spacing w:before="240" w:after="60"/>
    </w:pPr>
    <w:rPr>
      <w:rFonts w:ascii="Times New Roman" w:hAnsi="Times New Roman"/>
      <w:b/>
      <w:sz w:val="28"/>
    </w:rPr>
  </w:style>
  <w:style w:type="character" w:customStyle="1" w:styleId="Underline">
    <w:name w:val="Underline"/>
    <w:basedOn w:val="DefaultParagraphFont"/>
    <w:qFormat/>
    <w:rsid w:val="00A51B4B"/>
    <w:rPr>
      <w:u w:val="single"/>
    </w:rPr>
  </w:style>
  <w:style w:type="character" w:customStyle="1" w:styleId="BoldandItalics">
    <w:name w:val="Bold and Italics"/>
    <w:qFormat/>
    <w:rsid w:val="00A51B4B"/>
    <w:rPr>
      <w:b/>
      <w:i/>
      <w:u w:val="none"/>
    </w:rPr>
  </w:style>
  <w:style w:type="paragraph" w:styleId="BalloonText">
    <w:name w:val="Balloon Text"/>
    <w:basedOn w:val="Normal"/>
    <w:link w:val="BalloonTextChar"/>
    <w:rsid w:val="00A51B4B"/>
    <w:rPr>
      <w:rFonts w:ascii="Tahoma" w:hAnsi="Tahoma" w:cs="Tahoma"/>
      <w:sz w:val="16"/>
      <w:szCs w:val="16"/>
    </w:rPr>
  </w:style>
  <w:style w:type="character" w:customStyle="1" w:styleId="BalloonTextChar">
    <w:name w:val="Balloon Text Char"/>
    <w:basedOn w:val="DefaultParagraphFont"/>
    <w:link w:val="BalloonText"/>
    <w:rsid w:val="00A51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B4B"/>
    <w:rPr>
      <w:b/>
      <w:color w:val="660033"/>
      <w:spacing w:val="0"/>
    </w:rPr>
  </w:style>
  <w:style w:type="paragraph" w:customStyle="1" w:styleId="Nameditemlist">
    <w:name w:val="Named item list"/>
    <w:basedOn w:val="BodyText"/>
    <w:qFormat/>
    <w:rsid w:val="00A51B4B"/>
    <w:pPr>
      <w:tabs>
        <w:tab w:val="left" w:pos="2835"/>
      </w:tabs>
      <w:ind w:left="2835" w:hanging="2835"/>
    </w:pPr>
  </w:style>
  <w:style w:type="paragraph" w:customStyle="1" w:styleId="BodyTextnopadding">
    <w:name w:val="Body Text no padding"/>
    <w:basedOn w:val="BodyText"/>
    <w:qFormat/>
    <w:rsid w:val="00A51B4B"/>
    <w:pPr>
      <w:spacing w:before="0" w:after="0"/>
    </w:pPr>
  </w:style>
  <w:style w:type="character" w:styleId="Hyperlink">
    <w:name w:val="Hyperlink"/>
    <w:basedOn w:val="DefaultParagraphFont"/>
    <w:uiPriority w:val="99"/>
    <w:unhideWhenUsed/>
    <w:rsid w:val="00EC7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930</Words>
  <Characters>6265</Characters>
  <Application>Microsoft Office Word</Application>
  <DocSecurity>0</DocSecurity>
  <Lines>272</Lines>
  <Paragraphs>218</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FBP40318 Certificate IV in Food Processing</dc:title>
  <dc:subject>Approved</dc:subject>
  <dc:creator>Skills Impact</dc:creator>
  <cp:keywords>Release 1</cp:keywords>
  <dc:description>Review Date: 12 April 2008</dc:description>
  <cp:lastModifiedBy>HSD_TPCMSd.prod</cp:lastModifiedBy>
  <cp:revision>3</cp:revision>
  <dcterms:created xsi:type="dcterms:W3CDTF">2018-12-18T17:23:48Z</dcterms:created>
  <dcterms:modified xsi:type="dcterms:W3CDTF">2018-12-18T00:02:00Z</dcterms:modified>
</cp:coreProperties>
</file>