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B4C" w:rsidP="006F2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FBP31121 Certificate III in High Volume Baking</w:t>
      </w:r>
      <w:r>
        <w:fldChar w:fldCharType="end"/>
      </w:r>
    </w:p>
    <w:p w:rsidR="006F2B4C" w:rsidP="006F2B4C">
      <w:pPr>
        <w:pStyle w:val="Version"/>
        <w:sectPr w:rsidSect="00D849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849B7" w:rsidP="00D849B7">
      <w:pPr>
        <w:pStyle w:val="SuperHeading"/>
      </w:pPr>
      <w:r w:rsidRPr="00D849B7">
        <w:t>FBP31121 Certificate III in High Volume Baking</w:t>
      </w:r>
    </w:p>
    <w:p w:rsidR="00000000" w:rsidRPr="00D849B7" w:rsidP="00D849B7">
      <w:pPr>
        <w:pStyle w:val="Heading1"/>
      </w:pPr>
      <w:bookmarkStart w:id="1" w:name="O_1188324"/>
      <w:bookmarkEnd w:id="1"/>
      <w:r w:rsidRPr="00D849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49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Bold"/>
              <w:rPr>
                <w:lang w:val="en-NZ"/>
              </w:rPr>
            </w:pPr>
            <w:r w:rsidRPr="00D849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Bold"/>
              <w:rPr>
                <w:lang w:val="en-NZ"/>
              </w:rPr>
            </w:pPr>
            <w:r w:rsidRPr="00D849B7">
              <w:t>Comments</w:t>
            </w:r>
          </w:p>
        </w:tc>
      </w:tr>
      <w:tr w:rsidTr="00D849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9B7" w:rsidP="00D849B7">
            <w:pPr>
              <w:pStyle w:val="BodyText"/>
            </w:pPr>
            <w:r w:rsidRPr="00D849B7">
              <w:t>This version released with FBP Food, Beverage and Pharmaceutical Training Package Version 6.0.</w:t>
            </w:r>
          </w:p>
        </w:tc>
      </w:tr>
    </w:tbl>
    <w:p w:rsidR="00000000" w:rsidRPr="00D849B7" w:rsidP="00D849B7">
      <w:pPr>
        <w:pStyle w:val="BodyText"/>
      </w:pPr>
    </w:p>
    <w:p w:rsidR="00000000" w:rsidRPr="00D849B7" w:rsidP="00D849B7">
      <w:pPr>
        <w:pStyle w:val="AllowPageBreak"/>
      </w:pPr>
    </w:p>
    <w:p w:rsidR="00000000" w:rsidRPr="00D849B7" w:rsidP="00D849B7">
      <w:pPr>
        <w:pStyle w:val="Heading1"/>
      </w:pPr>
      <w:bookmarkStart w:id="2" w:name="O_1188325"/>
      <w:bookmarkEnd w:id="2"/>
      <w:r w:rsidRPr="00D849B7">
        <w:t>Qualification Description</w:t>
      </w:r>
    </w:p>
    <w:p w:rsidR="00000000" w:rsidRPr="00D849B7" w:rsidP="006F2B4C">
      <w:pPr>
        <w:pStyle w:val="BodyText"/>
      </w:pPr>
      <w:r w:rsidRPr="00D849B7">
        <w:t>This qualification describes the skills and knowledge fo</w:t>
      </w:r>
      <w:r w:rsidRPr="00D849B7">
        <w:t xml:space="preserve">r workers in a production bakery, where high volume production of bread, pastry products, biscuits and/or cakes is undertaken. </w:t>
      </w:r>
    </w:p>
    <w:p w:rsidR="00000000" w:rsidRPr="00D849B7" w:rsidP="006F2B4C">
      <w:pPr>
        <w:pStyle w:val="BodyText"/>
      </w:pPr>
      <w:r w:rsidRPr="00D849B7">
        <w:t>The qualification is designed for production related roles that require application of specific high volume baking skills and kn</w:t>
      </w:r>
      <w:r w:rsidRPr="00D849B7">
        <w:t>owledge across a range of processes and including some technical and problem solving ability. It caters for multi-skilled outcomes and roles that include team leader functions within the production environment.</w:t>
      </w:r>
    </w:p>
    <w:p w:rsidR="00000000" w:rsidRPr="00D849B7" w:rsidP="006F2B4C">
      <w:pPr>
        <w:pStyle w:val="BodyText"/>
      </w:pPr>
      <w:r w:rsidRPr="00D849B7">
        <w:t>All work must be carried out to comply with w</w:t>
      </w:r>
      <w:r w:rsidRPr="00D849B7">
        <w:t>orkplace procedures according to state/territory health and safety and food safety regulations, legislation and standards that apply to the workplace.</w:t>
      </w:r>
    </w:p>
    <w:p w:rsidR="00000000" w:rsidRPr="00D849B7" w:rsidP="006F2B4C">
      <w:pPr>
        <w:pStyle w:val="BodyText"/>
      </w:pPr>
      <w:r w:rsidRPr="00D849B7">
        <w:t>No licensing, legislative or certification requirements are known to apply to this qualification at the t</w:t>
      </w:r>
      <w:r w:rsidRPr="00D849B7">
        <w:t xml:space="preserve">ime of publication. </w:t>
      </w:r>
    </w:p>
    <w:p w:rsidR="00000000" w:rsidRPr="00D849B7" w:rsidP="00D849B7">
      <w:pPr>
        <w:pStyle w:val="Heading1"/>
      </w:pPr>
      <w:bookmarkStart w:id="3" w:name="O_1188326"/>
      <w:bookmarkEnd w:id="3"/>
      <w:r w:rsidRPr="00D849B7">
        <w:t>Entry Requirements</w:t>
      </w:r>
    </w:p>
    <w:p w:rsidR="00000000" w:rsidRPr="00D849B7" w:rsidP="006F2B4C">
      <w:pPr>
        <w:pStyle w:val="BodyText"/>
      </w:pPr>
      <w:r w:rsidRPr="00D849B7">
        <w:t>There are no entry requirements for this qualification.</w:t>
      </w:r>
    </w:p>
    <w:p w:rsidR="00000000" w:rsidRPr="00D849B7" w:rsidP="00D849B7">
      <w:pPr>
        <w:pStyle w:val="Heading1"/>
      </w:pPr>
      <w:bookmarkStart w:id="4" w:name="O_1188327"/>
      <w:bookmarkEnd w:id="4"/>
      <w:r w:rsidRPr="00D849B7">
        <w:t>Packaging Rules</w:t>
      </w:r>
    </w:p>
    <w:p w:rsidR="00000000" w:rsidRPr="00D849B7" w:rsidP="006F2B4C">
      <w:pPr>
        <w:pStyle w:val="BodyText"/>
      </w:pPr>
      <w:r w:rsidRPr="00D849B7">
        <w:t xml:space="preserve">To achieve this qualification, competency must be demonstrated in: </w:t>
      </w:r>
    </w:p>
    <w:p w:rsidR="00000000" w:rsidRPr="00D849B7" w:rsidP="00D849B7">
      <w:pPr>
        <w:pStyle w:val="ListBullet"/>
      </w:pPr>
      <w:r w:rsidRPr="00D849B7">
        <w:t>17 units of competency:</w:t>
      </w:r>
    </w:p>
    <w:p w:rsidR="00000000" w:rsidRPr="00D849B7" w:rsidP="00D849B7">
      <w:pPr>
        <w:pStyle w:val="ListBullet2"/>
      </w:pPr>
      <w:r w:rsidRPr="00D849B7">
        <w:t>9 core units plus</w:t>
      </w:r>
    </w:p>
    <w:p w:rsidR="00000000" w:rsidRPr="00D849B7" w:rsidP="00D849B7">
      <w:pPr>
        <w:pStyle w:val="ListBullet2"/>
      </w:pPr>
      <w:r w:rsidRPr="00D849B7">
        <w:t>8 elective units.</w:t>
      </w:r>
    </w:p>
    <w:p w:rsidR="00000000" w:rsidRPr="00D849B7" w:rsidP="00D849B7">
      <w:pPr>
        <w:pStyle w:val="BodyText"/>
      </w:pPr>
    </w:p>
    <w:p w:rsidR="00000000" w:rsidRPr="00D849B7" w:rsidP="006F2B4C">
      <w:pPr>
        <w:pStyle w:val="BodyText"/>
      </w:pPr>
      <w:r w:rsidRPr="00D849B7">
        <w:t>Elective units must ensure the integrity of the qualification’s Australian Qualification Framework (AQF) alignment and contribute to a valid, industry-supported vocational outcome. The electives are to be chosen as foll</w:t>
      </w:r>
      <w:r w:rsidRPr="00D849B7">
        <w:t>ows:</w:t>
      </w:r>
    </w:p>
    <w:p w:rsidR="00000000" w:rsidRPr="00D849B7" w:rsidP="00D849B7">
      <w:pPr>
        <w:pStyle w:val="ListBullet"/>
      </w:pPr>
      <w:r w:rsidRPr="00D849B7">
        <w:t xml:space="preserve">at least 4 units from the Group A electives listed below </w:t>
      </w:r>
    </w:p>
    <w:p w:rsidR="00000000" w:rsidRPr="00D849B7" w:rsidP="00D849B7">
      <w:pPr>
        <w:pStyle w:val="ListBullet"/>
      </w:pPr>
      <w:r w:rsidRPr="00D849B7">
        <w:t>up to 4 units from the Group B electives listed below</w:t>
      </w:r>
      <w:r w:rsidRPr="00D849B7">
        <w:rPr>
          <w:rStyle w:val="SpecialBold"/>
        </w:rPr>
        <w:t xml:space="preserve"> </w:t>
      </w:r>
    </w:p>
    <w:p w:rsidR="00000000" w:rsidRPr="00D849B7" w:rsidP="00D849B7">
      <w:pPr>
        <w:pStyle w:val="ListBullet"/>
      </w:pPr>
      <w:r w:rsidRPr="00D849B7">
        <w:t xml:space="preserve">up to 3 units from any currently endorsed Training Package or accredited course. </w:t>
      </w:r>
    </w:p>
    <w:p w:rsidR="00000000" w:rsidRPr="00D849B7" w:rsidP="00D849B7">
      <w:pPr>
        <w:pStyle w:val="BodyText"/>
      </w:pPr>
    </w:p>
    <w:p w:rsidR="00000000" w:rsidRPr="00D849B7" w:rsidP="00D849B7">
      <w:pPr>
        <w:pStyle w:val="BodyTextBold"/>
      </w:pPr>
      <w:r w:rsidRPr="00D849B7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FBPFSY3003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Monitor the implementation of food safety and quality programs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FBPFSY3004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Participate in traceability activities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FBPFSY3005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Control contaminants and allergens in food processing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 xml:space="preserve">FBPOPR2069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Use numerical applications in the workplace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FBPOPR3019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</w:t>
            </w:r>
            <w:r w:rsidRPr="00D849B7">
              <w:t xml:space="preserve"> and monitor interrelated processes in a production or packaging system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FBPOPR3021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Apply good manufacturing practice requirements in food processing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FBPTEC3005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Work with bakery ingredients, their functions and interactions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FBPTEC3006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Work with flours and baking additives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FBPWHS3001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9B7" w:rsidP="00D849B7">
            <w:pPr>
              <w:pStyle w:val="BodyText"/>
            </w:pPr>
            <w:r w:rsidRPr="00D849B7">
              <w:t>Contribute to work health and safety processes</w:t>
            </w:r>
          </w:p>
        </w:tc>
      </w:tr>
    </w:tbl>
    <w:p w:rsidR="00000000" w:rsidRPr="00D849B7" w:rsidP="00D849B7">
      <w:pPr>
        <w:pStyle w:val="BodyText"/>
      </w:pPr>
    </w:p>
    <w:p w:rsidR="00000000" w:rsidRPr="00D849B7" w:rsidP="00D849B7">
      <w:pPr>
        <w:pStyle w:val="BodyTextBold"/>
      </w:pPr>
      <w:r w:rsidRPr="00D849B7">
        <w:t>Elective Units</w:t>
      </w:r>
    </w:p>
    <w:p w:rsidR="00000000" w:rsidRPr="00D849B7" w:rsidP="006F2B4C">
      <w:pPr>
        <w:pStyle w:val="BodyText"/>
      </w:pPr>
      <w:r w:rsidRPr="00D849B7">
        <w:t>An asterisk (*) next to the unit code indicates that there are prerequisite requirements which must be met when packaging the qualification. P</w:t>
      </w:r>
      <w:r w:rsidRPr="00D849B7">
        <w:t>lease refer to the Prerequisite requirements table below for details.</w:t>
      </w:r>
    </w:p>
    <w:p w:rsidR="00000000" w:rsidRPr="00D849B7" w:rsidP="00D849B7">
      <w:pPr>
        <w:pStyle w:val="BodyTextBold"/>
      </w:pPr>
      <w:r w:rsidRPr="00D849B7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Freeze and thaw dough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and monitor a laminated pastry production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and monitor a pastry forming and filling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Manufacture wafer products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and monitor a doughnut making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 xml:space="preserve">FBPHVB3006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 xml:space="preserve">Operate and monitor a forming or shaping process 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Manufacture crisp breads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and monitor a batter production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and monitor a non laminated pastry production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and monitor a pastry baking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 xml:space="preserve">Operate and monitor the production of fillings 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and monitor a biscuit dough make up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and monitor a baking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Finish baked products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and monitor a griddle production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 bread dough mixing and development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 final prove and bread baki</w:t>
            </w:r>
            <w:r w:rsidRPr="00D849B7">
              <w:t>ng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 bread dough make up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FBPOPR2097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 depositing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FBPOPR3004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Set up a production or packaging line for operation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FBPOPR3024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and monitor an extrusion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FBPTEC3001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9B7" w:rsidP="00D849B7">
            <w:pPr>
              <w:pStyle w:val="BodyText"/>
            </w:pPr>
            <w:r w:rsidRPr="00D849B7">
              <w:t>Apply raw materials, ingredient and process knowledge to production problems</w:t>
            </w:r>
          </w:p>
        </w:tc>
      </w:tr>
    </w:tbl>
    <w:p w:rsidR="00000000" w:rsidRPr="00D849B7" w:rsidP="00D849B7">
      <w:pPr>
        <w:pStyle w:val="BodyText"/>
      </w:pPr>
    </w:p>
    <w:p w:rsidR="00000000" w:rsidRPr="00D849B7" w:rsidP="00D849B7">
      <w:pPr>
        <w:pStyle w:val="BodyTextBold"/>
      </w:pPr>
      <w:r w:rsidRPr="00D849B7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FBPBPG3002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the labelling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FBPBPG3007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Perform packaging equipment changeover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FBPBPG3011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and monitor a high speed wrapping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FBPCON2011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 chocolate tempering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FBPFST4003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Apply digital technology in food processing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FBPFSY3002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Participate in a HACCP team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FBPFSY4003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Perform an allergen risk review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FBPFSY4005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Conduct a traceability exercise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 xml:space="preserve">Operate and monitor a </w:t>
            </w:r>
            <w:r w:rsidRPr="00D849B7">
              <w:t>cooling and wrapping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FBPHVB3016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and monitor a cooling, slicing and wrapping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FBPOPR2078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Work in a freezer storage area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FBPOPR2081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Measure non-bulk ingredients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FBPOPR2090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 freezing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FBPOPR2092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 continuous freezing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FBPOPR3007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Operate a bulk liquid transfer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FBPOPR3018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Identify dietary, cultural and religious considerations for food production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FBPOPR3020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Plan, conduct and monitor equipment maintenance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FBPOPR3022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Receive</w:t>
            </w:r>
            <w:r w:rsidRPr="00D849B7">
              <w:t xml:space="preserve"> and store raw materials for food processing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FBPPPL3003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Participate in improvement processes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FBPPPL3004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Lead work teams and groups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FBPPPL3005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Participate in an audit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FBPPPL3006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Report on workplace performance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FBPPPL3007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Support and mentor individuals and groups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FBPPPL3008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Establish compliance requirements for work area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FBPTEC3002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Implement the pest prevention program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FBPTEC4008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Participate in product recalls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FSKDIG002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Use digital technology for routine and simple workplace tasks 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FSKDIG003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Use digital technology for non-routine workplace tasks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FSKLRG009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 xml:space="preserve">Use strategies to respond to routine workplace problems 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FSKNUM015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Estimate, measure and calculate with routine met</w:t>
            </w:r>
            <w:r w:rsidRPr="00D849B7">
              <w:t xml:space="preserve">ric measurements for work 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FSKNUM019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 xml:space="preserve">Interpret routine tables, graphs and charts and use information and data for work 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FSKOCM004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 xml:space="preserve">Use oral communication skills to participate in workplace meetings 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FSKRDG008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 xml:space="preserve">Read and respond to information in routine visual and graphic texts 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FSKRDG009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 xml:space="preserve">Read and respond to routine standard operating procedures 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FSKWTG008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 xml:space="preserve">Complete routine workplace formatted texts 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 xml:space="preserve">MSL973013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Perform basic tests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MSMPER300*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Issue work permits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MSMSUP310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Contribute to the development of workplace documentation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MSMSUP330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Develop and adjust a production schedule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MSMSUP390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Use structured problem-solving tools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9B7" w:rsidP="00D849B7">
            <w:pPr>
              <w:pStyle w:val="BodyText"/>
            </w:pPr>
            <w:r w:rsidRPr="00D849B7">
              <w:t xml:space="preserve">MSMWHS201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Conduct hazard analysis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MSS403010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Facilitate change in an organisation implementing competitive systems and practices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MSS403021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Facilitate a Just in Time system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MSS403040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Facilitate and improve implementation of 5S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MSS403085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Ensure process improvements are sustained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MSS404060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Facilitate the use of planning software systems in a work area or team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MSTGN3017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Monitor and operate trade waste process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 xml:space="preserve">SIRRINV002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Control stock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Provide work skill instruction</w:t>
            </w:r>
          </w:p>
        </w:tc>
      </w:tr>
      <w:tr w:rsidTr="00D8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TLIA0015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9B7" w:rsidP="00D849B7">
            <w:pPr>
              <w:pStyle w:val="BodyText"/>
            </w:pPr>
            <w:r w:rsidRPr="00D849B7">
              <w:t>Organise receival and despatch operations</w:t>
            </w:r>
          </w:p>
        </w:tc>
      </w:tr>
    </w:tbl>
    <w:p w:rsidR="00000000" w:rsidRPr="00D849B7" w:rsidP="00D849B7">
      <w:pPr>
        <w:pStyle w:val="BodyText"/>
      </w:pPr>
    </w:p>
    <w:p w:rsidR="00000000" w:rsidRPr="00D849B7" w:rsidP="00D849B7">
      <w:pPr>
        <w:pStyle w:val="BodyTextBold"/>
      </w:pPr>
      <w:r w:rsidRPr="00D849B7">
        <w:t>Prerequisit</w:t>
      </w:r>
      <w:r w:rsidRPr="00D849B7">
        <w:t>e requirements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D849B7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Bold"/>
              <w:rPr>
                <w:lang w:val="en-NZ"/>
              </w:rPr>
            </w:pPr>
            <w:r w:rsidRPr="00D849B7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Bold"/>
              <w:rPr>
                <w:lang w:val="en-NZ"/>
              </w:rPr>
            </w:pPr>
            <w:r w:rsidRPr="00D849B7">
              <w:t>Prerequisite requirement</w:t>
            </w:r>
          </w:p>
        </w:tc>
      </w:tr>
      <w:tr w:rsidTr="00D849B7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MSMPER300 Issue work permits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9B7" w:rsidP="00D849B7">
            <w:pPr>
              <w:pStyle w:val="BodyText"/>
            </w:pPr>
            <w:r w:rsidRPr="00D849B7">
              <w:t>MSMWHS201 Conduct hazard analysis</w:t>
            </w:r>
          </w:p>
        </w:tc>
      </w:tr>
    </w:tbl>
    <w:p w:rsidR="00000000" w:rsidRPr="00D849B7" w:rsidP="00D849B7">
      <w:pPr>
        <w:pStyle w:val="BodyText"/>
      </w:pPr>
    </w:p>
    <w:p w:rsidR="00000000" w:rsidRPr="00D849B7" w:rsidP="00D849B7">
      <w:pPr>
        <w:pStyle w:val="AllowPageBreak"/>
      </w:pPr>
    </w:p>
    <w:p w:rsidR="00000000" w:rsidRPr="00D849B7" w:rsidP="00D849B7">
      <w:pPr>
        <w:pStyle w:val="Heading1"/>
      </w:pPr>
      <w:bookmarkStart w:id="5" w:name="O_1188328"/>
      <w:bookmarkEnd w:id="5"/>
      <w:r w:rsidRPr="00D849B7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849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Bold"/>
              <w:rPr>
                <w:lang w:val="en-NZ"/>
              </w:rPr>
            </w:pPr>
            <w:r w:rsidRPr="00D849B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Bold"/>
              <w:rPr>
                <w:lang w:val="en-NZ"/>
              </w:rPr>
            </w:pPr>
            <w:r w:rsidRPr="00D849B7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Bold"/>
              <w:rPr>
                <w:lang w:val="en-NZ"/>
              </w:rPr>
            </w:pPr>
            <w:r w:rsidRPr="00D849B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Bold"/>
              <w:rPr>
                <w:lang w:val="en-NZ"/>
              </w:rPr>
            </w:pPr>
            <w:r w:rsidRPr="00D849B7">
              <w:t>Equivalence status</w:t>
            </w:r>
          </w:p>
        </w:tc>
      </w:tr>
      <w:tr w:rsidTr="00D849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9B7" w:rsidP="00D849B7">
            <w:pPr>
              <w:pStyle w:val="BodyText"/>
            </w:pPr>
            <w:r w:rsidRPr="00D849B7">
              <w:t>FBP31121 Certificate III in High Volume Baking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FBP30217 Certificate III in Plant Baking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9B7" w:rsidP="00D849B7">
            <w:pPr>
              <w:pStyle w:val="BodyText"/>
            </w:pPr>
            <w:r w:rsidRPr="00D849B7">
              <w:t>Number of core units changed</w:t>
            </w:r>
          </w:p>
          <w:p w:rsidR="00000000" w:rsidRPr="00D849B7" w:rsidP="00D849B7">
            <w:pPr>
              <w:pStyle w:val="BodyText"/>
            </w:pPr>
            <w:r w:rsidRPr="00D849B7">
              <w:t>Packaging rules updated</w:t>
            </w:r>
          </w:p>
          <w:p w:rsidR="00000000" w:rsidP="00D849B7">
            <w:pPr>
              <w:pStyle w:val="BodyText"/>
              <w:rPr>
                <w:lang w:val="en-NZ"/>
              </w:rPr>
            </w:pPr>
            <w:r w:rsidRPr="00D849B7">
              <w:t>Elective units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9B7" w:rsidP="00D849B7">
            <w:pPr>
              <w:pStyle w:val="BodyText"/>
            </w:pPr>
            <w:r w:rsidRPr="00D849B7">
              <w:t>Not equivalent</w:t>
            </w:r>
          </w:p>
        </w:tc>
      </w:tr>
    </w:tbl>
    <w:p w:rsidR="00000000" w:rsidRPr="00D849B7" w:rsidP="00D849B7">
      <w:pPr>
        <w:pStyle w:val="BodyText"/>
      </w:pPr>
    </w:p>
    <w:p w:rsidR="00000000" w:rsidRPr="00D849B7" w:rsidP="00D849B7">
      <w:pPr>
        <w:pStyle w:val="AllowPageBreak"/>
      </w:pPr>
    </w:p>
    <w:p w:rsidR="00000000" w:rsidRPr="00D849B7" w:rsidP="00D849B7">
      <w:pPr>
        <w:pStyle w:val="Heading1"/>
      </w:pPr>
      <w:bookmarkStart w:id="6" w:name="O_1188330"/>
      <w:bookmarkEnd w:id="6"/>
      <w:r w:rsidRPr="00D849B7">
        <w:t>Links</w:t>
      </w:r>
    </w:p>
    <w:p w:rsidR="00000000" w:rsidRPr="00D849B7" w:rsidP="006F2B4C">
      <w:pPr>
        <w:pStyle w:val="BodyText"/>
      </w:pPr>
      <w:r w:rsidRPr="00D849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7216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849B7" w:rsidP="00D849B7"/>
    <w:sectPr w:rsidSect="00D849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B7" w:rsidRPr="006F2B4C" w:rsidP="006F2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4C" w:rsidP="00D84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F2B4C" w:rsidP="00D84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F2B4C" w:rsidP="00D849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9B7" w:rsidRPr="006F2B4C" w:rsidP="006F2B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4C" w:rsidRPr="002D2AF8" w:rsidP="00D84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FBP31121 Certificate III in High Volume Baking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6F2B4C" w:rsidP="00D849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981A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701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1C0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9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9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9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9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9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9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9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9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9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9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9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9B7"/>
  </w:style>
  <w:style w:type="character" w:customStyle="1" w:styleId="Heading1Char">
    <w:name w:val="Heading 1 Char"/>
    <w:basedOn w:val="DefaultParagraphFont"/>
    <w:link w:val="Heading1"/>
    <w:rsid w:val="00D849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9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9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9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49B7"/>
    <w:rPr>
      <w:b/>
      <w:spacing w:val="0"/>
    </w:rPr>
  </w:style>
  <w:style w:type="paragraph" w:styleId="ListBullet2">
    <w:name w:val="List Bullet 2"/>
    <w:basedOn w:val="List2"/>
    <w:rsid w:val="00D849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49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9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49B7"/>
    <w:rPr>
      <w:b/>
    </w:rPr>
  </w:style>
  <w:style w:type="character" w:customStyle="1" w:styleId="Heading2Char">
    <w:name w:val="Heading 2 Char"/>
    <w:basedOn w:val="DefaultParagraphFont"/>
    <w:link w:val="Heading2"/>
    <w:rsid w:val="00D849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9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9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9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9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9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9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9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9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9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9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9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9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9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9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9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49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9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9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9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9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9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9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9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9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9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9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9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9B7"/>
    <w:rPr>
      <w:i/>
    </w:rPr>
  </w:style>
  <w:style w:type="paragraph" w:styleId="Caption">
    <w:name w:val="caption"/>
    <w:basedOn w:val="BodyText"/>
    <w:next w:val="Normal"/>
    <w:qFormat/>
    <w:rsid w:val="00D849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9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9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9B7"/>
  </w:style>
  <w:style w:type="paragraph" w:styleId="TableofFigures">
    <w:name w:val="table of figures"/>
    <w:basedOn w:val="Normal"/>
    <w:next w:val="Normal"/>
    <w:semiHidden/>
    <w:rsid w:val="00D849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9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49B7"/>
    <w:rPr>
      <w:rFonts w:ascii="Wingdings" w:hAnsi="Wingdings"/>
    </w:rPr>
  </w:style>
  <w:style w:type="paragraph" w:customStyle="1" w:styleId="TableHeading">
    <w:name w:val="Table Heading"/>
    <w:basedOn w:val="HeadingBase"/>
    <w:rsid w:val="00D849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9B7"/>
    <w:rPr>
      <w:color w:val="0033CC"/>
      <w:u w:val="none"/>
    </w:rPr>
  </w:style>
  <w:style w:type="paragraph" w:customStyle="1" w:styleId="BodyTextRight">
    <w:name w:val="Body Text Right"/>
    <w:basedOn w:val="BodyText"/>
    <w:rsid w:val="00D849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9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9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9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9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9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9B7"/>
    <w:rPr>
      <w:sz w:val="32"/>
    </w:rPr>
  </w:style>
  <w:style w:type="paragraph" w:customStyle="1" w:styleId="HeadingProcedure">
    <w:name w:val="Heading Procedure"/>
    <w:basedOn w:val="HeadingBase"/>
    <w:next w:val="Normal"/>
    <w:rsid w:val="00D849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9B7"/>
    <w:pPr>
      <w:spacing w:before="60" w:after="60"/>
    </w:pPr>
  </w:style>
  <w:style w:type="paragraph" w:styleId="ListContinue">
    <w:name w:val="List Continue"/>
    <w:basedOn w:val="List"/>
    <w:rsid w:val="00D849B7"/>
    <w:pPr>
      <w:ind w:firstLine="0"/>
    </w:pPr>
  </w:style>
  <w:style w:type="paragraph" w:customStyle="1" w:styleId="ListNote">
    <w:name w:val="List Note"/>
    <w:basedOn w:val="List"/>
    <w:rsid w:val="00D849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9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9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9B7"/>
    <w:rPr>
      <w:rFonts w:ascii="Courier New" w:hAnsi="Courier New"/>
    </w:rPr>
  </w:style>
  <w:style w:type="paragraph" w:customStyle="1" w:styleId="NoteBullet">
    <w:name w:val="Note Bullet"/>
    <w:basedOn w:val="Note"/>
    <w:rsid w:val="00D849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9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9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9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9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49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9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9B7"/>
    <w:rPr>
      <w:b/>
      <w:smallCaps/>
    </w:rPr>
  </w:style>
  <w:style w:type="paragraph" w:customStyle="1" w:styleId="TableListNumber">
    <w:name w:val="Table List Number"/>
    <w:basedOn w:val="ListNumber"/>
    <w:rsid w:val="00D849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9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9B7"/>
    <w:pPr>
      <w:numPr>
        <w:numId w:val="9"/>
      </w:numPr>
    </w:pPr>
  </w:style>
  <w:style w:type="paragraph" w:customStyle="1" w:styleId="ListAlpha2">
    <w:name w:val="List Alpha 2"/>
    <w:basedOn w:val="List2"/>
    <w:rsid w:val="00D849B7"/>
    <w:pPr>
      <w:numPr>
        <w:numId w:val="8"/>
      </w:numPr>
    </w:pPr>
  </w:style>
  <w:style w:type="paragraph" w:styleId="List2">
    <w:name w:val="List 2"/>
    <w:basedOn w:val="BodyText"/>
    <w:rsid w:val="00D849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9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9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9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9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9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49B7"/>
    <w:pPr>
      <w:numPr>
        <w:numId w:val="4"/>
      </w:numPr>
    </w:pPr>
  </w:style>
  <w:style w:type="paragraph" w:styleId="ListContinue2">
    <w:name w:val="List Continue 2"/>
    <w:basedOn w:val="List2"/>
    <w:rsid w:val="00D849B7"/>
    <w:pPr>
      <w:ind w:firstLine="0"/>
    </w:pPr>
  </w:style>
  <w:style w:type="paragraph" w:styleId="ListContinue3">
    <w:name w:val="List Continue 3"/>
    <w:basedOn w:val="List3"/>
    <w:rsid w:val="00D849B7"/>
    <w:pPr>
      <w:ind w:left="1021" w:firstLine="0"/>
    </w:pPr>
  </w:style>
  <w:style w:type="paragraph" w:styleId="ListContinue4">
    <w:name w:val="List Continue 4"/>
    <w:basedOn w:val="List4"/>
    <w:rsid w:val="00D849B7"/>
    <w:pPr>
      <w:ind w:firstLine="0"/>
    </w:pPr>
  </w:style>
  <w:style w:type="paragraph" w:styleId="ListContinue5">
    <w:name w:val="List Continue 5"/>
    <w:basedOn w:val="List5"/>
    <w:rsid w:val="00D849B7"/>
    <w:pPr>
      <w:ind w:firstLine="0"/>
    </w:pPr>
  </w:style>
  <w:style w:type="paragraph" w:styleId="ListNumber3">
    <w:name w:val="List Number 3"/>
    <w:basedOn w:val="List3"/>
    <w:rsid w:val="00D849B7"/>
    <w:pPr>
      <w:numPr>
        <w:numId w:val="5"/>
      </w:numPr>
    </w:pPr>
  </w:style>
  <w:style w:type="paragraph" w:styleId="ListNumber4">
    <w:name w:val="List Number 4"/>
    <w:basedOn w:val="List4"/>
    <w:rsid w:val="00D849B7"/>
    <w:pPr>
      <w:numPr>
        <w:numId w:val="6"/>
      </w:numPr>
    </w:pPr>
  </w:style>
  <w:style w:type="paragraph" w:styleId="ListNumber5">
    <w:name w:val="List Number 5"/>
    <w:basedOn w:val="List5"/>
    <w:rsid w:val="00D849B7"/>
    <w:pPr>
      <w:numPr>
        <w:numId w:val="7"/>
      </w:numPr>
    </w:pPr>
  </w:style>
  <w:style w:type="paragraph" w:styleId="BlockText">
    <w:name w:val="Block Text"/>
    <w:basedOn w:val="Normal"/>
    <w:rsid w:val="00D849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9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9B7"/>
    <w:rPr>
      <w:sz w:val="16"/>
      <w:vertAlign w:val="superscript"/>
    </w:rPr>
  </w:style>
  <w:style w:type="character" w:customStyle="1" w:styleId="Symbols">
    <w:name w:val="Symbols"/>
    <w:basedOn w:val="DefaultParagraphFont"/>
    <w:rsid w:val="00D849B7"/>
    <w:rPr>
      <w:rFonts w:ascii="Symbol" w:hAnsi="Symbol"/>
    </w:rPr>
  </w:style>
  <w:style w:type="character" w:customStyle="1" w:styleId="MenuOptions">
    <w:name w:val="Menu Options"/>
    <w:basedOn w:val="DefaultParagraphFont"/>
    <w:rsid w:val="00D849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9B7"/>
    <w:rPr>
      <w:b/>
    </w:rPr>
  </w:style>
  <w:style w:type="character" w:customStyle="1" w:styleId="Underlined">
    <w:name w:val="Underlined"/>
    <w:basedOn w:val="DefaultParagraphFont"/>
    <w:rsid w:val="00D849B7"/>
    <w:rPr>
      <w:u w:val="single"/>
    </w:rPr>
  </w:style>
  <w:style w:type="paragraph" w:customStyle="1" w:styleId="TableBodyTextRight">
    <w:name w:val="Table Body Text Right"/>
    <w:basedOn w:val="TableBodyText"/>
    <w:rsid w:val="00D849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9B7"/>
    <w:rPr>
      <w:sz w:val="18"/>
    </w:rPr>
  </w:style>
  <w:style w:type="paragraph" w:customStyle="1" w:styleId="BodySmallRight">
    <w:name w:val="Body Small Right"/>
    <w:basedOn w:val="BodyTextRight"/>
    <w:rsid w:val="00D849B7"/>
    <w:rPr>
      <w:sz w:val="18"/>
      <w:szCs w:val="18"/>
    </w:rPr>
  </w:style>
  <w:style w:type="paragraph" w:customStyle="1" w:styleId="MarginEdition">
    <w:name w:val="Margin Edition"/>
    <w:basedOn w:val="MarginNote"/>
    <w:rsid w:val="00D849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9B7"/>
    <w:rPr>
      <w:sz w:val="2"/>
      <w:szCs w:val="2"/>
    </w:rPr>
  </w:style>
  <w:style w:type="character" w:customStyle="1" w:styleId="Small">
    <w:name w:val="Small"/>
    <w:basedOn w:val="DefaultParagraphFont"/>
    <w:rsid w:val="00D849B7"/>
    <w:rPr>
      <w:sz w:val="16"/>
    </w:rPr>
  </w:style>
  <w:style w:type="paragraph" w:customStyle="1" w:styleId="WideTable">
    <w:name w:val="Wide Table"/>
    <w:basedOn w:val="Normal"/>
    <w:rsid w:val="00D849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9B7"/>
  </w:style>
  <w:style w:type="paragraph" w:styleId="Quote">
    <w:name w:val="Quote"/>
    <w:basedOn w:val="Heading1"/>
    <w:link w:val="QuoteChar"/>
    <w:qFormat/>
    <w:rsid w:val="00D849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9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9B7"/>
    <w:pPr>
      <w:pageBreakBefore/>
    </w:pPr>
  </w:style>
  <w:style w:type="paragraph" w:customStyle="1" w:styleId="Border">
    <w:name w:val="Border"/>
    <w:basedOn w:val="Normal"/>
    <w:qFormat/>
    <w:rsid w:val="00D849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9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9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9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9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9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9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9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9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9B7"/>
    <w:rPr>
      <w:u w:val="single"/>
    </w:rPr>
  </w:style>
  <w:style w:type="character" w:customStyle="1" w:styleId="BoldandItalics">
    <w:name w:val="Bold and Italics"/>
    <w:qFormat/>
    <w:rsid w:val="00D849B7"/>
    <w:rPr>
      <w:b/>
      <w:i/>
      <w:u w:val="none"/>
    </w:rPr>
  </w:style>
  <w:style w:type="paragraph" w:styleId="BalloonText">
    <w:name w:val="Balloon Text"/>
    <w:basedOn w:val="Normal"/>
    <w:link w:val="BalloonTextChar"/>
    <w:rsid w:val="00D84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9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9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9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9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9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9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2B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1005</Words>
  <Characters>6436</Characters>
  <Application>Microsoft Office Word</Application>
  <DocSecurity>0</DocSecurity>
  <Lines>279</Lines>
  <Paragraphs>248</Paragraphs>
  <ScaleCrop>false</ScaleCrop>
  <Company>Author-it Software Corporation Ltd.</Company>
  <LinksUpToDate>false</LinksUpToDate>
  <CharactersWithSpaces>7193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FBP31121 Certificate III in High Volume Baking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2021-09-09T10:48:49Z</dcterms:created>
  <dcterms:modified xsi:type="dcterms:W3CDTF">2021-09-08T06:12:00Z</dcterms:modified>
</cp:coreProperties>
</file>