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54F" w:rsidP="00EA7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FBP30117 Certificate III in Food Processing</w:t>
      </w:r>
      <w:r>
        <w:fldChar w:fldCharType="end"/>
      </w:r>
    </w:p>
    <w:p w:rsidR="00EA754F" w:rsidP="00EA754F">
      <w:pPr>
        <w:pStyle w:val="Version"/>
        <w:sectPr w:rsidSect="00CA5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615" w:rsidP="00CA5615">
      <w:pPr>
        <w:pStyle w:val="SuperHeading"/>
      </w:pPr>
      <w:r w:rsidRPr="00CA5615">
        <w:t>FBP30117 Certificate III in Food Processing</w:t>
      </w:r>
    </w:p>
    <w:p w:rsidR="00000000" w:rsidRPr="00CA5615" w:rsidP="00CA5615">
      <w:pPr>
        <w:pStyle w:val="Heading1"/>
      </w:pPr>
      <w:bookmarkStart w:id="1" w:name="O_965839"/>
      <w:bookmarkEnd w:id="1"/>
      <w:r w:rsidRPr="00CA56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5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rPr>
                <w:rStyle w:val="SpecialBold"/>
              </w:rPr>
              <w:t>Comments</w:t>
            </w:r>
          </w:p>
        </w:tc>
      </w:tr>
      <w:tr w:rsidTr="00CA5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This version released with FBP Food, Beverage and Pharmaceutical Training Package version 1.0.</w:t>
            </w:r>
          </w:p>
        </w:tc>
      </w:tr>
    </w:tbl>
    <w:p w:rsidR="00000000" w:rsidRPr="00CA5615" w:rsidP="00CA5615">
      <w:pPr>
        <w:pStyle w:val="BodyText"/>
      </w:pPr>
    </w:p>
    <w:p w:rsidR="00000000" w:rsidRPr="00CA5615" w:rsidP="00CA5615">
      <w:pPr>
        <w:pStyle w:val="AllowPageBreak"/>
      </w:pPr>
    </w:p>
    <w:p w:rsidR="00000000" w:rsidRPr="00CA5615" w:rsidP="00CA5615">
      <w:pPr>
        <w:pStyle w:val="Heading1"/>
      </w:pPr>
      <w:bookmarkStart w:id="2" w:name="O_965840"/>
      <w:bookmarkEnd w:id="2"/>
      <w:r w:rsidRPr="00CA5615">
        <w:t>Qualification Description</w:t>
      </w:r>
    </w:p>
    <w:p w:rsidR="00000000" w:rsidRPr="00CA5615" w:rsidP="00EA754F">
      <w:pPr>
        <w:pStyle w:val="BodyText"/>
      </w:pPr>
      <w:r w:rsidRPr="00CA5615">
        <w:t>This qualification describes the skills and knowledge for food proc</w:t>
      </w:r>
      <w:r w:rsidRPr="00CA5615">
        <w:t>essing workers employed in the following sectors:</w:t>
      </w:r>
    </w:p>
    <w:p w:rsidR="00000000" w:rsidRPr="00CA5615" w:rsidP="00CA5615">
      <w:pPr>
        <w:pStyle w:val="ListBullet"/>
      </w:pPr>
      <w:r w:rsidRPr="00CA5615">
        <w:t xml:space="preserve">grain processing (including stock feed, animal feeds, milling wheat, barley, oats and flour milling) </w:t>
      </w:r>
    </w:p>
    <w:p w:rsidR="00000000" w:rsidRPr="00CA5615" w:rsidP="00CA5615">
      <w:pPr>
        <w:pStyle w:val="ListBullet"/>
      </w:pPr>
      <w:r w:rsidRPr="00CA5615">
        <w:t>baking (including large scale production of cakes, pastry, bread, biscuits and plant baking)</w:t>
      </w:r>
    </w:p>
    <w:p w:rsidR="00000000" w:rsidRPr="00CA5615" w:rsidP="00CA5615">
      <w:pPr>
        <w:pStyle w:val="ListBullet"/>
      </w:pPr>
      <w:r w:rsidRPr="00CA5615">
        <w:t>retail baking</w:t>
      </w:r>
    </w:p>
    <w:p w:rsidR="00000000" w:rsidRPr="00CA5615" w:rsidP="00CA5615">
      <w:pPr>
        <w:pStyle w:val="ListBullet"/>
      </w:pPr>
      <w:r w:rsidRPr="00CA5615">
        <w:t xml:space="preserve">beverages (including juices, soft drinks, cordials, aerated and still waters, energy drinks and other modified beverages, such as vitamin and antioxidant beverages, coffee, tea and ice) </w:t>
      </w:r>
    </w:p>
    <w:p w:rsidR="00000000" w:rsidRPr="00CA5615" w:rsidP="00CA5615">
      <w:pPr>
        <w:pStyle w:val="ListBullet"/>
      </w:pPr>
      <w:r w:rsidRPr="00CA5615">
        <w:t xml:space="preserve">confectionery </w:t>
      </w:r>
    </w:p>
    <w:p w:rsidR="00000000" w:rsidRPr="00CA5615" w:rsidP="00CA5615">
      <w:pPr>
        <w:pStyle w:val="ListBullet"/>
      </w:pPr>
      <w:r w:rsidRPr="00CA5615">
        <w:t xml:space="preserve">dairy processing </w:t>
      </w:r>
    </w:p>
    <w:p w:rsidR="00000000" w:rsidRPr="00CA5615" w:rsidP="00CA5615">
      <w:pPr>
        <w:pStyle w:val="ListBullet"/>
      </w:pPr>
      <w:r w:rsidRPr="00CA5615">
        <w:t xml:space="preserve">fruit and vegetables </w:t>
      </w:r>
    </w:p>
    <w:p w:rsidR="00000000" w:rsidRPr="00CA5615" w:rsidP="00CA5615">
      <w:pPr>
        <w:pStyle w:val="ListBullet"/>
      </w:pPr>
      <w:r w:rsidRPr="00CA5615">
        <w:t>grocery products and supplies (including honey, jams, spreads, sauces, dressings, condiments, spices, edible oils and fats and pasta)</w:t>
      </w:r>
    </w:p>
    <w:p w:rsidR="00000000" w:rsidRPr="00CA5615" w:rsidP="00CA5615">
      <w:pPr>
        <w:pStyle w:val="ListBullet"/>
      </w:pPr>
      <w:r w:rsidRPr="00CA5615">
        <w:t>poultry.</w:t>
      </w:r>
    </w:p>
    <w:p w:rsidR="00000000" w:rsidRPr="00CA5615" w:rsidP="00CA5615">
      <w:pPr>
        <w:pStyle w:val="BodyText"/>
      </w:pPr>
    </w:p>
    <w:p w:rsidR="00000000" w:rsidRPr="00CA5615" w:rsidP="00EA754F">
      <w:pPr>
        <w:pStyle w:val="BodyText"/>
      </w:pPr>
      <w:r w:rsidRPr="00CA5615">
        <w:t>This qualification is designed for production related roles that require application of industry specific skills</w:t>
      </w:r>
      <w:r w:rsidRPr="00CA5615">
        <w:t xml:space="preserve"> and knowledge across a range of processes, including some technical and problem solving ability. It caters for multi-skilled outcomes and roles that include team leader functions within the production environment. All work must be carried out to comply wi</w:t>
      </w:r>
      <w:r w:rsidRPr="00CA5615">
        <w:t>th workplace procedures, in accordance with State/Territory food safety, work health and safety and environmental codes, regulations and legislation that apply to the workplace.</w:t>
      </w:r>
    </w:p>
    <w:p w:rsidR="00000000" w:rsidRPr="00CA5615" w:rsidP="00EA754F">
      <w:pPr>
        <w:pStyle w:val="BodyText"/>
      </w:pPr>
      <w:r w:rsidRPr="00CA5615">
        <w:t>No occupational licensing, legislative or certification requirements apply to</w:t>
      </w:r>
      <w:r w:rsidRPr="00CA5615">
        <w:t xml:space="preserve"> this qualification at the time of publication. </w:t>
      </w:r>
    </w:p>
    <w:p w:rsidR="00000000" w:rsidRPr="00CA5615" w:rsidP="00EA754F">
      <w:pPr>
        <w:pStyle w:val="BodyText"/>
      </w:pPr>
      <w:r w:rsidRPr="00CA5615">
        <w:rPr>
          <w:rStyle w:val="SpecialBold"/>
        </w:rPr>
        <w:t xml:space="preserve">^ From 1 July 2022 the elective unit HLTAID003 must no longer be delivered and will be replaced in the Packaging Rules by the unit HLTAID011 </w:t>
      </w:r>
      <w:r w:rsidRPr="00CA5615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2C0420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CA5615" w:rsidP="00CA5615">
      <w:pPr>
        <w:pStyle w:val="Heading1"/>
      </w:pPr>
      <w:bookmarkStart w:id="3" w:name="O_965841"/>
      <w:bookmarkEnd w:id="3"/>
      <w:r w:rsidRPr="00CA5615">
        <w:t>Entry Requirements</w:t>
      </w:r>
    </w:p>
    <w:p w:rsidR="00000000" w:rsidRPr="00CA5615" w:rsidP="00EA754F">
      <w:pPr>
        <w:pStyle w:val="BodyText"/>
      </w:pPr>
      <w:r w:rsidRPr="00CA5615">
        <w:t>There are no entry requirements for this qualification.</w:t>
      </w:r>
    </w:p>
    <w:p w:rsidR="00000000" w:rsidRPr="00CA5615" w:rsidP="00CA5615">
      <w:pPr>
        <w:pStyle w:val="Heading1"/>
      </w:pPr>
      <w:bookmarkStart w:id="4" w:name="O_965842"/>
      <w:bookmarkEnd w:id="4"/>
      <w:r w:rsidRPr="00CA5615">
        <w:t>Packaging Rules</w:t>
      </w:r>
    </w:p>
    <w:p w:rsidR="00000000" w:rsidRPr="00CA5615" w:rsidP="00EA754F">
      <w:pPr>
        <w:pStyle w:val="BodyText"/>
      </w:pPr>
      <w:r w:rsidRPr="00CA5615">
        <w:t xml:space="preserve">To achieve this qualification, competency must be demonstrated in: </w:t>
      </w:r>
    </w:p>
    <w:p w:rsidR="00000000" w:rsidRPr="00CA5615" w:rsidP="00CA5615">
      <w:pPr>
        <w:pStyle w:val="ListBullet"/>
      </w:pPr>
      <w:r w:rsidRPr="00CA5615">
        <w:t>17 units of compe</w:t>
      </w:r>
      <w:r w:rsidRPr="00CA5615">
        <w:t>tency:</w:t>
      </w:r>
    </w:p>
    <w:p w:rsidR="00000000" w:rsidRPr="00CA5615" w:rsidP="00CA5615">
      <w:pPr>
        <w:pStyle w:val="ListBullet2"/>
      </w:pPr>
      <w:r w:rsidRPr="00CA5615">
        <w:t>5 core units plus</w:t>
      </w:r>
    </w:p>
    <w:p w:rsidR="00000000" w:rsidRPr="00CA5615" w:rsidP="00CA5615">
      <w:pPr>
        <w:pStyle w:val="ListBullet2"/>
      </w:pPr>
      <w:r w:rsidRPr="00CA5615">
        <w:t>12 elective units.</w:t>
      </w:r>
    </w:p>
    <w:p w:rsidR="00000000" w:rsidRPr="00CA5615" w:rsidP="00CA5615">
      <w:pPr>
        <w:pStyle w:val="BodyText"/>
      </w:pPr>
    </w:p>
    <w:p w:rsidR="00000000" w:rsidRPr="00CA5615" w:rsidP="00EA754F">
      <w:pPr>
        <w:pStyle w:val="BodyText"/>
      </w:pPr>
      <w:r w:rsidRPr="00CA5615">
        <w:t>Elective units must ensure the integrity of the qualification</w:t>
      </w:r>
      <w:r>
        <w:t>’</w:t>
      </w:r>
      <w:r w:rsidRPr="00CA5615">
        <w:t>s Australian Qualifications Framework (AQF) alignment and contribute to a valid, industry-supported vocational outcome</w:t>
      </w:r>
      <w:r w:rsidRPr="00CA5615">
        <w:t>. The electives must include a minimum of 6 units beginning with the code FDF or FBP, and are to be chosen as follows:</w:t>
      </w:r>
    </w:p>
    <w:p w:rsidR="00000000" w:rsidRPr="00CA5615" w:rsidP="00CA5615">
      <w:pPr>
        <w:pStyle w:val="ListBullet"/>
      </w:pPr>
      <w:r w:rsidRPr="00CA5615">
        <w:t xml:space="preserve">1 must be selected from Group A </w:t>
      </w:r>
    </w:p>
    <w:p w:rsidR="00000000" w:rsidRPr="00CA5615" w:rsidP="00CA5615">
      <w:pPr>
        <w:pStyle w:val="ListBullet"/>
      </w:pPr>
      <w:r w:rsidRPr="00CA5615">
        <w:t xml:space="preserve">6  must be selected from Group B </w:t>
      </w:r>
    </w:p>
    <w:p w:rsidR="00000000" w:rsidRPr="00CA5615" w:rsidP="00CA5615">
      <w:pPr>
        <w:pStyle w:val="ListBullet"/>
      </w:pPr>
      <w:r w:rsidRPr="00CA5615">
        <w:t xml:space="preserve">5 elective units may be selected from: </w:t>
      </w:r>
    </w:p>
    <w:p w:rsidR="00000000" w:rsidRPr="00CA5615" w:rsidP="00CA5615">
      <w:pPr>
        <w:pStyle w:val="ListBullet2"/>
      </w:pPr>
      <w:r w:rsidRPr="00CA5615">
        <w:t>Groups A, B or C</w:t>
      </w:r>
    </w:p>
    <w:p w:rsidR="00000000" w:rsidRPr="00CA5615" w:rsidP="00CA5615">
      <w:pPr>
        <w:pStyle w:val="ListBullet2"/>
      </w:pPr>
      <w:r w:rsidRPr="00CA5615">
        <w:t>this Traini</w:t>
      </w:r>
      <w:r w:rsidRPr="00CA5615">
        <w:t xml:space="preserve">ng Package or any other currently endorsed Training Package or accredited course. </w:t>
      </w:r>
    </w:p>
    <w:p w:rsidR="00000000" w:rsidRPr="00CA5615" w:rsidP="00EA754F">
      <w:pPr>
        <w:pStyle w:val="Heading3"/>
      </w:pPr>
      <w:r w:rsidRPr="00CA5615">
        <w:rPr>
          <w:rStyle w:val="SpecialBold"/>
        </w:rPr>
        <w:t>Core Units</w:t>
      </w:r>
    </w:p>
    <w:p w:rsidR="00000000" w:rsidRPr="00CA5615" w:rsidP="00EA754F">
      <w:pPr>
        <w:pStyle w:val="BodyText"/>
      </w:pPr>
      <w:r w:rsidRPr="00CA5615">
        <w:t>An asterisk (*) next to the unit code indicates that there are prerequisite requirements which must be met when packaging the qualification. Please refer to the P</w:t>
      </w:r>
      <w:r w:rsidRPr="00CA5615">
        <w:t>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FDFFS2001A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Implement the food safety program and procedures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FDFFS3001A*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Monitor the implementation of quality and food safety programs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FDFOHS3001A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Contribute to OHS processes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FDFOP2064A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Provide and apply workplace information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MSMENV272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Participate in environmentally sustainable work practices</w:t>
            </w:r>
          </w:p>
        </w:tc>
      </w:tr>
    </w:tbl>
    <w:p w:rsidR="00000000" w:rsidRPr="00CA5615" w:rsidP="00CA5615">
      <w:pPr>
        <w:pStyle w:val="BodyText"/>
      </w:pPr>
    </w:p>
    <w:p w:rsidR="00000000" w:rsidRPr="00CA5615" w:rsidP="00EA754F">
      <w:pPr>
        <w:pStyle w:val="Heading3"/>
      </w:pPr>
      <w:r w:rsidRPr="00CA5615">
        <w:rPr>
          <w:rStyle w:val="SpecialBold"/>
        </w:rPr>
        <w:t>Elective Units</w:t>
      </w:r>
    </w:p>
    <w:p w:rsidR="00000000" w:rsidRPr="00CA5615" w:rsidP="00EA754F">
      <w:pPr>
        <w:pStyle w:val="BodyText"/>
      </w:pPr>
      <w:r w:rsidRPr="00CA5615">
        <w:t>An asterisk (*) next to the unit code indicates that there are prerequisite requirements which must be met when packaging the qual</w:t>
      </w:r>
      <w:r w:rsidRPr="00CA5615">
        <w:t>ification. Please refer to the Prerequisite requirements table for details.</w:t>
      </w:r>
    </w:p>
    <w:p w:rsidR="00000000" w:rsidRPr="00CA5615" w:rsidP="00EA754F">
      <w:pPr>
        <w:pStyle w:val="Heading3"/>
      </w:pPr>
      <w:r w:rsidRPr="00CA5615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FDFOP3003A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 xml:space="preserve">Operate interrelated processes in a production system 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FDFOP3004A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 xml:space="preserve">Operate interrelated processes in a packaging system </w:t>
            </w:r>
          </w:p>
        </w:tc>
      </w:tr>
    </w:tbl>
    <w:p w:rsidR="00000000" w:rsidRPr="00CA5615" w:rsidP="00CA5615">
      <w:pPr>
        <w:pStyle w:val="BodyText"/>
      </w:pPr>
    </w:p>
    <w:p w:rsidR="00000000" w:rsidRPr="00CA5615" w:rsidP="00EA754F">
      <w:pPr>
        <w:pStyle w:val="Heading3"/>
      </w:pPr>
      <w:r w:rsidRPr="00CA5615">
        <w:rPr>
          <w:rStyle w:val="SpecialBold"/>
        </w:rPr>
        <w:t>Group B –</w:t>
      </w:r>
      <w:r w:rsidRPr="00CA5615">
        <w:rPr>
          <w:rStyle w:val="SpecialBold"/>
        </w:rPr>
        <w:t xml:space="preserve"> Sector specialist and cross sector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AHCPHT401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Assess olive oil for style and quality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AMPP301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Operate a poultry carcase delivery system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AMPP302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Debone and fillet poultry product (manually)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FBPCHE3001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Conduct cheese making operations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FBPCHE3002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Ca</w:t>
            </w:r>
            <w:r w:rsidRPr="00CA5615">
              <w:t>rry out processes for a range of artisan cheeses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FBPFAV3001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Conduct chemical wash for fresh produce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FBPFAV3002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Program fresh produce grading equipment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FBPGRA2011*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Receive grain for malting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FBPGRA2012*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Prepare malted grain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FBPGRA2013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Blend and dispatch malt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FBPGRA3001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Work with micronutrients or additions in stockfeed manufacturing processes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Apply knowledge of animal nutrition principles to stockfeed product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FBPGRA3003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Lead flour milling shift operations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FBPGRA3004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Contr</w:t>
            </w:r>
            <w:r w:rsidRPr="00CA5615">
              <w:t>ol mill processes and performance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Prepare and monitor beer yeast propagation processes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FBPOPR2004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Operate a beer packaging process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FBPOPR2005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Operate a beer filling process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FBPOPR2011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Identify key stages and beer production equipment in a brewery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FBPOPR2013*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Operate a bright beer tank process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FBPOPR2015*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Operate a beer filtration process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FBPOPR2016*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Operate a beer maturation process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FBPOPR2030*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Operate a brewery fermentation process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FBPOPR2061*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Operate a wort production process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FBPOPR3001*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Control contaminants and allergens in the workplace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FBPOPR3002*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Prepare food products using basic cooking methods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FBPOPR3003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Identify cultural, religious and dietary considerations for food production</w:t>
            </w:r>
          </w:p>
        </w:tc>
      </w:tr>
    </w:tbl>
    <w:p w:rsidR="00000000" w:rsidRPr="00CA5615" w:rsidP="00CA5615">
      <w:pPr>
        <w:pStyle w:val="BodyText"/>
      </w:pPr>
    </w:p>
    <w:p w:rsidR="00000000" w:rsidRPr="00CA5615" w:rsidP="00EA754F">
      <w:pPr>
        <w:pStyle w:val="Heading3"/>
      </w:pPr>
      <w:r w:rsidRPr="00CA5615">
        <w:rPr>
          <w:rStyle w:val="SpecialBold"/>
        </w:rPr>
        <w:t>Cross sector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BSBSMB405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Monitor and manage small business operations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BSBSMB407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Manage a small team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FBPPPL3001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Support and mentor individuals and groups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FBPPPL3002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Establish compliance requirements for work area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FDFOP2061A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Use numerical applications in the workplace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FDFOP3002A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Set up a production or packaging line for operation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FDFPPL3001A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Participate in improvement processes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FDFPPL3002A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Report on workplace perfo</w:t>
            </w:r>
            <w:r w:rsidRPr="00CA5615">
              <w:t>rmance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FDFPPL3004A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Lead work teams and groups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FDFPPL3005A*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Participate in an audit process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 xml:space="preserve">FDFTEC3001A* 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Participate in a HACCP team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FDFTEC3002A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Implement the pest prevention program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FDFTEC3003A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Apply raw material</w:t>
            </w:r>
            <w:r w:rsidRPr="00CA5615">
              <w:t>s, ingredient and process knowledge to production problems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MEM13003B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Work safely with industrial chemicals and materials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MSL973001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Perform basic tests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MSMENV472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Implement and monitor environmentally sustainable work practices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MSMSUP303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Identify equipment faults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MSMSUP330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Develop and adjust a production schedule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MSS403011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Facilitate implementation of competitive systems and practices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MSS403013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Lead team culture improvement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MSTGN3007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Monitor and operate trade waste process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SIRRINV002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Control stock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SIRXRSK002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Maintain store security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TLIA3015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Complete receival/despatch documentation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TLIA3016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Use inventory systems to organise stock control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TLIA3018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Organise despatch operations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TLIA3019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Organise receival operations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TLIA3026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Monitor storage facilities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TLIA3038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Control and order stock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TLIA3039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Receive and store stock</w:t>
            </w:r>
          </w:p>
        </w:tc>
      </w:tr>
    </w:tbl>
    <w:p w:rsidR="00000000" w:rsidRPr="00CA5615" w:rsidP="00CA5615">
      <w:pPr>
        <w:pStyle w:val="BodyText"/>
      </w:pPr>
    </w:p>
    <w:p w:rsidR="00000000" w:rsidRPr="00CA5615" w:rsidP="00EA754F">
      <w:pPr>
        <w:pStyle w:val="Heading3"/>
      </w:pPr>
      <w:r w:rsidRPr="00CA5615">
        <w:rPr>
          <w:rStyle w:val="SpecialBold"/>
        </w:rPr>
        <w:t xml:space="preserve">Group C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BSBCUS301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Deliver and monitor a service to customers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BSBSMB301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Investigate micro business opportunities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BSBSMB401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Establish legal and risk managemen</w:t>
            </w:r>
            <w:r w:rsidRPr="00CA5615">
              <w:t xml:space="preserve">t requirements of small business 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BSBSMB402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Plan small business finances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BSBSMB403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Market the small business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BSBSMB404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Undertake small business planning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BSBSMB406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Manage small business finances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BSBWRT301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Write simple documents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FDFOHS2001A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 xml:space="preserve">Participate in OHS processes 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FDFOP2063A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Apply quality systems and procedures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HLTAID003</w:t>
            </w:r>
          </w:p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rPr>
                <w:rStyle w:val="SpecialBold"/>
              </w:rPr>
              <w:t>^ HLTAID011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Apply first aid</w:t>
            </w:r>
          </w:p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rPr>
                <w:rStyle w:val="SpecialBold"/>
              </w:rPr>
              <w:t>Provide First Aid (must be delivered from 1 July 2022)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MEM09002B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Interpret technical drawing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MEM30011A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Set up basic pneumatic circuits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MSL922001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 xml:space="preserve">Record and present data 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MSMPER300*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Issue work permits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MSMSUP310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Contribute to the development of workplace documentation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MSMSUP390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Use structured problem-solving tools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MSMSUP405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Identify problems in fluid power system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MSMSUP406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Identify faults in electronic control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Apply competitive systems and practices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Sustain process improvements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Manage the impact of change on own work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MSS402021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Apply Just in Time procedures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MSS402030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Apply cost factors to wo</w:t>
            </w:r>
            <w:r w:rsidRPr="00CA5615">
              <w:t>rk practices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MSS402031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Interpret product costs in terms of customer requirements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MSS402040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 xml:space="preserve">Apply 5S procedures 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MSS402050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Monitor process capability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MSS402051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Apply quality standards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MSS402060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Use planning software systems in operations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MSS402061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Use SCADA systems in operations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MSS402080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Undertake root cause analysis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MSS402081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Contribute to the application of a proactive maintenance strategy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Ensure process improvements are sustained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MSS403010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 xml:space="preserve">Facilitate change in an organisation implementing competitive systems and practices 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MSS403021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Facilitate a Just in Time system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MSS403023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Monitor a levelled pull system of operations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MSS403040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Facilitate and improve implementation of 5S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MSS403041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Facil</w:t>
            </w:r>
            <w:r w:rsidRPr="00CA5615">
              <w:t>itate breakthrough improvements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MSS403051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Mistake proof an operational process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MSS404050*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Undertake process capability improvements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MSS404052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Apply statistics to operational processes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MSS404060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Facilitate the use of planning software systems in a work area or team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MSS404082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Assist in implementing a proactive maintenance strategy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MSS404083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Support proactive maintenance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TAEASS401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Plan assessment activities and processes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TAEASS402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Assess compete</w:t>
            </w:r>
            <w:r w:rsidRPr="00CA5615">
              <w:t>nce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TAEASS403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Participate in assessment validation</w:t>
            </w:r>
          </w:p>
        </w:tc>
      </w:tr>
      <w:tr w:rsidTr="00CA56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TAEDEL301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Provide work skill instruction</w:t>
            </w:r>
          </w:p>
        </w:tc>
      </w:tr>
    </w:tbl>
    <w:p w:rsidR="00000000" w:rsidRPr="00CA5615" w:rsidP="00CA5615">
      <w:pPr>
        <w:pStyle w:val="BodyText"/>
      </w:pPr>
    </w:p>
    <w:p w:rsidR="00000000" w:rsidRPr="00CA5615" w:rsidP="00EA754F">
      <w:pPr>
        <w:pStyle w:val="Heading3"/>
      </w:pPr>
      <w:r w:rsidRPr="00CA5615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rPr>
                <w:rStyle w:val="SpecialBold"/>
              </w:rPr>
              <w:t>Prerequisite requirement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FBPGRA2011 Receive grain for malting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FBPGRA2010 Handle grain in a storage area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FBPGRA2012 Prepare malted grain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FBPGRA2010 Handle grain in a storage area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FBPOPR2013 Operate a bright beer tank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FBPOPR2011 Identify key stages and beer production equipment in a brewery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FBPOPR2015 Operate a beer filtration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FBPOPR2011 Identify key stages and beer production equipment in a brewery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 xml:space="preserve">FBPOPR2016 Operate a beer </w:t>
            </w:r>
            <w:r w:rsidRPr="00CA5615">
              <w:t>maturation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 xml:space="preserve">FBPOPR2011 Identify key stages and beer production equipment in </w:t>
            </w:r>
            <w:r w:rsidRPr="00CA5615">
              <w:t>a brewery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FBPOPR2030 Operate a brewery fermentation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 xml:space="preserve">FBPOPR2011 </w:t>
            </w:r>
            <w:r w:rsidRPr="00CA5615">
              <w:t>Identify key stages and beer production equipment in a brewery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FBPOPR2061 Operate a wort production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FBPOPR2011 Identify key stages and beer production equipment in a brewery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FBPOPR3001 Control contaminants and allergens in the workplace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FDFFS2001</w:t>
            </w:r>
            <w:r w:rsidRPr="00CA5615">
              <w:t>A Implement the food safety program and procedures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FBPOPR3002 Prepare food products using basic cooking methods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FDFFS2001A Implement the food safety program and procedures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FDFFS3001A Monitor the implementation of quality and food safety programs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FDFFS200</w:t>
            </w:r>
            <w:r w:rsidRPr="00CA5615">
              <w:t>1A Implement the food safety program and procedures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FDFPPL3005A Participate in an audit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 xml:space="preserve">FDFOHS2001A Participate in OHS processes </w:t>
            </w:r>
          </w:p>
          <w:p w:rsidR="00000000" w:rsidRPr="00CA5615" w:rsidP="00CA5615">
            <w:pPr>
              <w:pStyle w:val="BodyText"/>
            </w:pPr>
            <w:r w:rsidRPr="00CA5615">
              <w:t>FDFOP2063A Apply quality systems and procedures</w:t>
            </w:r>
          </w:p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MSMENV272B Participate in environmentally sustainable work practices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FDFTEC3001A Participate in a HACCP team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FDFFS2001A Implement the food safety program and procedures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MSMPER300 Issue work permits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MSMWHS201 Conduct hazard analysis</w:t>
            </w:r>
          </w:p>
        </w:tc>
      </w:tr>
      <w:tr w:rsidTr="00CA5615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MSS404050 Undertake process capability improvements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MSS404052 Apply statistics to operatio</w:t>
            </w:r>
            <w:r w:rsidRPr="00CA5615">
              <w:t>nal processes</w:t>
            </w:r>
          </w:p>
        </w:tc>
      </w:tr>
    </w:tbl>
    <w:p w:rsidR="00000000" w:rsidRPr="00CA5615" w:rsidP="00CA5615">
      <w:pPr>
        <w:pStyle w:val="BodyText"/>
      </w:pPr>
    </w:p>
    <w:p w:rsidR="00000000" w:rsidRPr="00CA5615" w:rsidP="00CA5615">
      <w:pPr>
        <w:pStyle w:val="AllowPageBreak"/>
      </w:pPr>
    </w:p>
    <w:p w:rsidR="00000000" w:rsidRPr="00CA5615" w:rsidP="00CA5615">
      <w:pPr>
        <w:pStyle w:val="Heading1"/>
      </w:pPr>
      <w:bookmarkStart w:id="5" w:name="O_965843"/>
      <w:bookmarkEnd w:id="5"/>
      <w:r w:rsidRPr="00CA561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692"/>
        <w:gridCol w:w="2829"/>
      </w:tblGrid>
      <w:tr w:rsidTr="00CA5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rPr>
                <w:rStyle w:val="SpecialBold"/>
              </w:rPr>
              <w:t>Equivalence status</w:t>
            </w:r>
          </w:p>
        </w:tc>
      </w:tr>
      <w:tr w:rsidTr="00CA56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FBP30117 Certificate III in Food Processing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FDF30111 Certificate III in Food Processing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Updated to meet Standards for Training Packages</w:t>
            </w:r>
          </w:p>
          <w:p w:rsidR="00000000" w:rsidRPr="00CA5615" w:rsidP="00CA5615">
            <w:pPr>
              <w:pStyle w:val="BodyText"/>
            </w:pPr>
            <w:r w:rsidRPr="00CA5615">
              <w:t>Packaging rules clarified</w:t>
            </w:r>
          </w:p>
          <w:p w:rsidR="00000000" w:rsidP="00CA5615">
            <w:pPr>
              <w:pStyle w:val="BodyText"/>
              <w:rPr>
                <w:lang w:val="en-NZ"/>
              </w:rPr>
            </w:pPr>
            <w:r w:rsidRPr="00CA5615">
              <w:t>Imported units updated or deleted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615" w:rsidP="00CA5615">
            <w:pPr>
              <w:pStyle w:val="BodyText"/>
            </w:pPr>
            <w:r w:rsidRPr="00CA5615">
              <w:t>Equivalent qualification</w:t>
            </w:r>
          </w:p>
        </w:tc>
      </w:tr>
    </w:tbl>
    <w:p w:rsidR="00000000" w:rsidRPr="00CA5615" w:rsidP="00CA5615">
      <w:pPr>
        <w:pStyle w:val="BodyText"/>
      </w:pPr>
    </w:p>
    <w:p w:rsidR="00000000" w:rsidRPr="00CA5615" w:rsidP="00CA5615">
      <w:pPr>
        <w:pStyle w:val="AllowPageBreak"/>
      </w:pPr>
    </w:p>
    <w:p w:rsidR="00000000" w:rsidRPr="00CA5615" w:rsidP="00CA5615">
      <w:pPr>
        <w:pStyle w:val="Heading1"/>
      </w:pPr>
      <w:bookmarkStart w:id="6" w:name="O_965845"/>
      <w:bookmarkEnd w:id="6"/>
      <w:r w:rsidRPr="00CA5615">
        <w:t>Links</w:t>
      </w:r>
    </w:p>
    <w:p w:rsidR="00000000" w:rsidRPr="00CA5615" w:rsidP="00EA754F">
      <w:pPr>
        <w:pStyle w:val="BodyText"/>
      </w:pPr>
      <w:r w:rsidRPr="00CA56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042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5615" w:rsidP="00CA5615"/>
    <w:sectPr w:rsidSect="00CA56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15" w:rsidRPr="00EA754F" w:rsidP="00EA7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4F" w:rsidP="00CA5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A754F" w:rsidP="00CA5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754F" w:rsidP="00CA5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615" w:rsidRPr="00EA754F" w:rsidP="00EA7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4F" w:rsidRPr="002D2AF8" w:rsidP="00CA5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FBP30117 Certificate III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EA754F" w:rsidP="00CA5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52D8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322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90B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615"/>
  </w:style>
  <w:style w:type="character" w:customStyle="1" w:styleId="Heading1Char">
    <w:name w:val="Heading 1 Char"/>
    <w:basedOn w:val="DefaultParagraphFont"/>
    <w:link w:val="Heading1"/>
    <w:rsid w:val="00CA5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6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6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615"/>
    <w:rPr>
      <w:b/>
      <w:spacing w:val="0"/>
    </w:rPr>
  </w:style>
  <w:style w:type="paragraph" w:styleId="ListBullet2">
    <w:name w:val="List Bullet 2"/>
    <w:basedOn w:val="List2"/>
    <w:rsid w:val="00CA56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5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6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615"/>
    <w:rPr>
      <w:i/>
    </w:rPr>
  </w:style>
  <w:style w:type="paragraph" w:styleId="Caption">
    <w:name w:val="caption"/>
    <w:basedOn w:val="BodyText"/>
    <w:next w:val="Normal"/>
    <w:qFormat/>
    <w:rsid w:val="00CA5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615"/>
  </w:style>
  <w:style w:type="paragraph" w:styleId="TableofFigures">
    <w:name w:val="table of figures"/>
    <w:basedOn w:val="Normal"/>
    <w:next w:val="Normal"/>
    <w:semiHidden/>
    <w:rsid w:val="00CA5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6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5615"/>
    <w:rPr>
      <w:rFonts w:ascii="Wingdings" w:hAnsi="Wingdings"/>
    </w:rPr>
  </w:style>
  <w:style w:type="paragraph" w:customStyle="1" w:styleId="TableHeading">
    <w:name w:val="Table Heading"/>
    <w:basedOn w:val="HeadingBase"/>
    <w:rsid w:val="00CA5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615"/>
    <w:rPr>
      <w:color w:val="0033CC"/>
      <w:u w:val="none"/>
    </w:rPr>
  </w:style>
  <w:style w:type="paragraph" w:customStyle="1" w:styleId="BodyTextRight">
    <w:name w:val="Body Text Right"/>
    <w:basedOn w:val="BodyText"/>
    <w:rsid w:val="00CA5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6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615"/>
    <w:rPr>
      <w:sz w:val="32"/>
    </w:rPr>
  </w:style>
  <w:style w:type="paragraph" w:customStyle="1" w:styleId="HeadingProcedure">
    <w:name w:val="Heading Procedure"/>
    <w:basedOn w:val="HeadingBase"/>
    <w:next w:val="Normal"/>
    <w:rsid w:val="00CA5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615"/>
    <w:pPr>
      <w:spacing w:before="60" w:after="60"/>
    </w:pPr>
  </w:style>
  <w:style w:type="paragraph" w:styleId="ListContinue">
    <w:name w:val="List Continue"/>
    <w:basedOn w:val="List"/>
    <w:rsid w:val="00CA5615"/>
    <w:pPr>
      <w:ind w:firstLine="0"/>
    </w:pPr>
  </w:style>
  <w:style w:type="paragraph" w:customStyle="1" w:styleId="ListNote">
    <w:name w:val="List Note"/>
    <w:basedOn w:val="List"/>
    <w:rsid w:val="00CA5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615"/>
    <w:rPr>
      <w:rFonts w:ascii="Courier New" w:hAnsi="Courier New"/>
    </w:rPr>
  </w:style>
  <w:style w:type="paragraph" w:customStyle="1" w:styleId="NoteBullet">
    <w:name w:val="Note Bullet"/>
    <w:basedOn w:val="Note"/>
    <w:rsid w:val="00CA5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6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5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615"/>
    <w:rPr>
      <w:b/>
      <w:smallCaps/>
    </w:rPr>
  </w:style>
  <w:style w:type="paragraph" w:customStyle="1" w:styleId="TableListNumber">
    <w:name w:val="Table List Number"/>
    <w:basedOn w:val="ListNumber"/>
    <w:rsid w:val="00CA5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615"/>
    <w:pPr>
      <w:numPr>
        <w:numId w:val="9"/>
      </w:numPr>
    </w:pPr>
  </w:style>
  <w:style w:type="paragraph" w:customStyle="1" w:styleId="ListAlpha2">
    <w:name w:val="List Alpha 2"/>
    <w:basedOn w:val="List2"/>
    <w:rsid w:val="00CA5615"/>
    <w:pPr>
      <w:numPr>
        <w:numId w:val="8"/>
      </w:numPr>
    </w:pPr>
  </w:style>
  <w:style w:type="paragraph" w:styleId="List2">
    <w:name w:val="List 2"/>
    <w:basedOn w:val="BodyText"/>
    <w:rsid w:val="00CA5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6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6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5615"/>
    <w:pPr>
      <w:numPr>
        <w:numId w:val="4"/>
      </w:numPr>
    </w:pPr>
  </w:style>
  <w:style w:type="paragraph" w:styleId="ListContinue2">
    <w:name w:val="List Continue 2"/>
    <w:basedOn w:val="List2"/>
    <w:rsid w:val="00CA5615"/>
    <w:pPr>
      <w:ind w:firstLine="0"/>
    </w:pPr>
  </w:style>
  <w:style w:type="paragraph" w:styleId="ListContinue3">
    <w:name w:val="List Continue 3"/>
    <w:basedOn w:val="List3"/>
    <w:rsid w:val="00CA5615"/>
    <w:pPr>
      <w:ind w:left="1021" w:firstLine="0"/>
    </w:pPr>
  </w:style>
  <w:style w:type="paragraph" w:styleId="ListContinue4">
    <w:name w:val="List Continue 4"/>
    <w:basedOn w:val="List4"/>
    <w:rsid w:val="00CA5615"/>
    <w:pPr>
      <w:ind w:firstLine="0"/>
    </w:pPr>
  </w:style>
  <w:style w:type="paragraph" w:styleId="ListContinue5">
    <w:name w:val="List Continue 5"/>
    <w:basedOn w:val="List5"/>
    <w:rsid w:val="00CA5615"/>
    <w:pPr>
      <w:ind w:firstLine="0"/>
    </w:pPr>
  </w:style>
  <w:style w:type="paragraph" w:styleId="ListNumber3">
    <w:name w:val="List Number 3"/>
    <w:basedOn w:val="List3"/>
    <w:rsid w:val="00CA5615"/>
    <w:pPr>
      <w:numPr>
        <w:numId w:val="5"/>
      </w:numPr>
    </w:pPr>
  </w:style>
  <w:style w:type="paragraph" w:styleId="ListNumber4">
    <w:name w:val="List Number 4"/>
    <w:basedOn w:val="List4"/>
    <w:rsid w:val="00CA5615"/>
    <w:pPr>
      <w:numPr>
        <w:numId w:val="6"/>
      </w:numPr>
    </w:pPr>
  </w:style>
  <w:style w:type="paragraph" w:styleId="ListNumber5">
    <w:name w:val="List Number 5"/>
    <w:basedOn w:val="List5"/>
    <w:rsid w:val="00CA5615"/>
    <w:pPr>
      <w:numPr>
        <w:numId w:val="7"/>
      </w:numPr>
    </w:pPr>
  </w:style>
  <w:style w:type="paragraph" w:styleId="BlockText">
    <w:name w:val="Block Text"/>
    <w:basedOn w:val="Normal"/>
    <w:rsid w:val="00CA5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615"/>
    <w:rPr>
      <w:sz w:val="16"/>
      <w:vertAlign w:val="superscript"/>
    </w:rPr>
  </w:style>
  <w:style w:type="character" w:customStyle="1" w:styleId="Symbols">
    <w:name w:val="Symbols"/>
    <w:basedOn w:val="DefaultParagraphFont"/>
    <w:rsid w:val="00CA5615"/>
    <w:rPr>
      <w:rFonts w:ascii="Symbol" w:hAnsi="Symbol"/>
    </w:rPr>
  </w:style>
  <w:style w:type="character" w:customStyle="1" w:styleId="MenuOptions">
    <w:name w:val="Menu Options"/>
    <w:basedOn w:val="DefaultParagraphFont"/>
    <w:rsid w:val="00CA5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615"/>
    <w:rPr>
      <w:b/>
    </w:rPr>
  </w:style>
  <w:style w:type="character" w:customStyle="1" w:styleId="Underlined">
    <w:name w:val="Underlined"/>
    <w:basedOn w:val="DefaultParagraphFont"/>
    <w:rsid w:val="00CA5615"/>
    <w:rPr>
      <w:u w:val="single"/>
    </w:rPr>
  </w:style>
  <w:style w:type="paragraph" w:customStyle="1" w:styleId="TableBodyTextRight">
    <w:name w:val="Table Body Text Right"/>
    <w:basedOn w:val="TableBodyText"/>
    <w:rsid w:val="00CA5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615"/>
    <w:rPr>
      <w:sz w:val="18"/>
    </w:rPr>
  </w:style>
  <w:style w:type="paragraph" w:customStyle="1" w:styleId="BodySmallRight">
    <w:name w:val="Body Small Right"/>
    <w:basedOn w:val="BodyTextRight"/>
    <w:rsid w:val="00CA5615"/>
    <w:rPr>
      <w:sz w:val="18"/>
      <w:szCs w:val="18"/>
    </w:rPr>
  </w:style>
  <w:style w:type="paragraph" w:customStyle="1" w:styleId="MarginEdition">
    <w:name w:val="Margin Edition"/>
    <w:basedOn w:val="MarginNote"/>
    <w:rsid w:val="00CA5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615"/>
    <w:rPr>
      <w:sz w:val="2"/>
      <w:szCs w:val="2"/>
    </w:rPr>
  </w:style>
  <w:style w:type="character" w:customStyle="1" w:styleId="Small">
    <w:name w:val="Small"/>
    <w:basedOn w:val="DefaultParagraphFont"/>
    <w:rsid w:val="00CA5615"/>
    <w:rPr>
      <w:sz w:val="16"/>
    </w:rPr>
  </w:style>
  <w:style w:type="paragraph" w:customStyle="1" w:styleId="WideTable">
    <w:name w:val="Wide Table"/>
    <w:basedOn w:val="Normal"/>
    <w:rsid w:val="00CA5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615"/>
  </w:style>
  <w:style w:type="paragraph" w:styleId="Quote">
    <w:name w:val="Quote"/>
    <w:basedOn w:val="Heading1"/>
    <w:link w:val="QuoteChar"/>
    <w:qFormat/>
    <w:rsid w:val="00CA5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615"/>
    <w:pPr>
      <w:pageBreakBefore/>
    </w:pPr>
  </w:style>
  <w:style w:type="paragraph" w:customStyle="1" w:styleId="Border">
    <w:name w:val="Border"/>
    <w:basedOn w:val="Normal"/>
    <w:qFormat/>
    <w:rsid w:val="00CA5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615"/>
    <w:rPr>
      <w:u w:val="single"/>
    </w:rPr>
  </w:style>
  <w:style w:type="character" w:customStyle="1" w:styleId="BoldandItalics">
    <w:name w:val="Bold and Italics"/>
    <w:qFormat/>
    <w:rsid w:val="00CA5615"/>
    <w:rPr>
      <w:b/>
      <w:i/>
      <w:u w:val="none"/>
    </w:rPr>
  </w:style>
  <w:style w:type="paragraph" w:styleId="BalloonText">
    <w:name w:val="Balloon Text"/>
    <w:basedOn w:val="Normal"/>
    <w:link w:val="BalloonTextChar"/>
    <w:rsid w:val="00CA5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615"/>
    <w:pPr>
      <w:spacing w:before="0" w:after="0"/>
    </w:pPr>
  </w:style>
  <w:style w:type="paragraph" w:customStyle="1" w:styleId="BodyTextBold">
    <w:name w:val="Body Text Bold"/>
    <w:basedOn w:val="BodyText"/>
    <w:qFormat/>
    <w:rsid w:val="00CA5615"/>
    <w:rPr>
      <w:b/>
    </w:rPr>
  </w:style>
  <w:style w:type="character" w:styleId="Hyperlink">
    <w:name w:val="Hyperlink"/>
    <w:basedOn w:val="DefaultParagraphFont"/>
    <w:uiPriority w:val="99"/>
    <w:unhideWhenUsed/>
    <w:rsid w:val="00EA7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1510</Words>
  <Characters>9895</Characters>
  <Application>Microsoft Office Word</Application>
  <DocSecurity>0</DocSecurity>
  <Lines>430</Lines>
  <Paragraphs>367</Paragraphs>
  <ScaleCrop>false</ScaleCrop>
  <Company>Author-it Software Corporation Ltd.</Company>
  <LinksUpToDate>false</LinksUpToDate>
  <CharactersWithSpaces>11038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FBP30117 Certificate III in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2022-12-23T00:01:00Z</dcterms:created>
  <dcterms:modified xsi:type="dcterms:W3CDTF">2022-12-23T00:01:00Z</dcterms:modified>
</cp:coreProperties>
</file>