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660" w:rsidP="008F1660">
      <w:pPr>
        <w:pStyle w:val="Title"/>
      </w:pPr>
      <w:r>
        <w:fldChar w:fldCharType="begin"/>
      </w:r>
      <w:r>
        <w:instrText xml:space="preserve"> TITLE   \* MERGEFORMAT </w:instrText>
      </w:r>
      <w:r>
        <w:fldChar w:fldCharType="separate"/>
      </w:r>
      <w:r>
        <w:t>FBP20518 Certificate II in Wine Industry Operations</w:t>
      </w:r>
      <w:r>
        <w:fldChar w:fldCharType="end"/>
      </w:r>
    </w:p>
    <w:p w:rsidR="008F1660" w:rsidP="008F1660">
      <w:pPr>
        <w:pStyle w:val="Version"/>
        <w:sectPr w:rsidSect="00D12C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2CEC" w:rsidP="00D12CEC">
      <w:pPr>
        <w:pStyle w:val="SuperHeading"/>
      </w:pPr>
      <w:r w:rsidRPr="00D12CEC">
        <w:t>FBP20518 Certificate II in Wine Industry Operations</w:t>
      </w:r>
    </w:p>
    <w:p w:rsidR="00000000" w:rsidRPr="00D12CEC" w:rsidP="00D12CEC">
      <w:pPr>
        <w:pStyle w:val="Heading1"/>
      </w:pPr>
      <w:bookmarkStart w:id="1" w:name="O_1169583"/>
      <w:bookmarkEnd w:id="1"/>
      <w:r w:rsidRPr="00D12CEC">
        <w:t>Modification History</w:t>
      </w:r>
    </w:p>
    <w:tbl>
      <w:tblPr>
        <w:tblW w:w="9520" w:type="dxa"/>
        <w:tblLayout w:type="fixed"/>
        <w:tblCellMar>
          <w:left w:w="62" w:type="dxa"/>
          <w:right w:w="62" w:type="dxa"/>
        </w:tblCellMar>
        <w:tblLook w:val="0000"/>
      </w:tblPr>
      <w:tblGrid>
        <w:gridCol w:w="2581"/>
        <w:gridCol w:w="6939"/>
      </w:tblGrid>
      <w:tr w:rsidTr="00D12CE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Bold"/>
              <w:rPr>
                <w:lang w:val="en-NZ"/>
              </w:rPr>
            </w:pPr>
            <w:r w:rsidRPr="00D12C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Bold"/>
              <w:rPr>
                <w:lang w:val="en-NZ"/>
              </w:rPr>
            </w:pPr>
            <w:r w:rsidRPr="00D12CEC">
              <w:t>Comments</w:t>
            </w:r>
          </w:p>
        </w:tc>
      </w:tr>
      <w:tr w:rsidTr="00D12CEC">
        <w:tblPrEx>
          <w:tblW w:w="9520" w:type="dxa"/>
          <w:tblLayout w:type="fixed"/>
          <w:tblCellMar>
            <w:left w:w="62" w:type="dxa"/>
            <w:right w:w="62" w:type="dxa"/>
          </w:tblCellMar>
          <w:tblLook w:val="0000"/>
        </w:tblPrEx>
        <w:trPr>
          <w:trHeight w:val="184"/>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This version released with FBP Food, Beverage and Pharmaceutical Training Package version 5.1.</w:t>
            </w:r>
          </w:p>
        </w:tc>
      </w:tr>
      <w:tr w:rsidTr="00D12CEC">
        <w:tblPrEx>
          <w:tblW w:w="9520" w:type="dxa"/>
          <w:tblLayout w:type="fixed"/>
          <w:tblCellMar>
            <w:left w:w="62" w:type="dxa"/>
            <w:right w:w="62" w:type="dxa"/>
          </w:tblCellMar>
          <w:tblLook w:val="0000"/>
        </w:tblPrEx>
        <w:trPr>
          <w:trHeight w:val="184"/>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This version released with FBP Food, Beverage and Pharmaceutical Training Package version 2.</w:t>
            </w:r>
            <w:r w:rsidRPr="00D12CEC">
              <w:t>0.</w:t>
            </w:r>
          </w:p>
        </w:tc>
      </w:tr>
    </w:tbl>
    <w:p w:rsidR="00000000" w:rsidRPr="00D12CEC" w:rsidP="00D12CEC">
      <w:pPr>
        <w:pStyle w:val="BodyText"/>
      </w:pPr>
    </w:p>
    <w:p w:rsidR="00000000" w:rsidRPr="00D12CEC" w:rsidP="00D12CEC">
      <w:pPr>
        <w:pStyle w:val="AllowPageBreak"/>
      </w:pPr>
    </w:p>
    <w:p w:rsidR="00000000" w:rsidRPr="00D12CEC" w:rsidP="00D12CEC">
      <w:pPr>
        <w:pStyle w:val="Heading1"/>
      </w:pPr>
      <w:bookmarkStart w:id="2" w:name="O_1169581"/>
      <w:bookmarkEnd w:id="2"/>
      <w:r w:rsidRPr="00D12CEC">
        <w:t>Qualification Description</w:t>
      </w:r>
    </w:p>
    <w:p w:rsidR="00000000" w:rsidRPr="00D12CEC" w:rsidP="008F1660">
      <w:pPr>
        <w:pStyle w:val="BodyText"/>
      </w:pPr>
      <w:r w:rsidRPr="00D12CEC">
        <w:t>This qualification describes the skills and knowledge required for entry level workers in the wine industry. These workers carry out routine work under supervision, in a range of sectors, including:</w:t>
      </w:r>
    </w:p>
    <w:p w:rsidR="00000000" w:rsidRPr="00D12CEC" w:rsidP="00D12CEC">
      <w:pPr>
        <w:pStyle w:val="ListBullet"/>
      </w:pPr>
      <w:r w:rsidRPr="00D12CEC">
        <w:t>proces</w:t>
      </w:r>
      <w:r w:rsidRPr="00D12CEC">
        <w:t>s tasks in bottling and packaging, cellar operations and laboratory testing</w:t>
      </w:r>
    </w:p>
    <w:p w:rsidR="00000000" w:rsidRPr="00D12CEC" w:rsidP="00D12CEC">
      <w:pPr>
        <w:pStyle w:val="ListBullet"/>
      </w:pPr>
      <w:r w:rsidRPr="00D12CEC">
        <w:t>customer service tasks in cellar door</w:t>
      </w:r>
    </w:p>
    <w:p w:rsidR="00000000" w:rsidRPr="00D12CEC" w:rsidP="00D12CEC">
      <w:pPr>
        <w:pStyle w:val="ListBullet"/>
      </w:pPr>
      <w:r w:rsidRPr="00D12CEC">
        <w:t>tasks related to viticulture, harvesting and post-harvesting.</w:t>
      </w:r>
    </w:p>
    <w:p w:rsidR="00000000" w:rsidRPr="00D12CEC" w:rsidP="008F1660">
      <w:pPr>
        <w:pStyle w:val="BodyText"/>
      </w:pPr>
      <w:r w:rsidRPr="00D12CEC">
        <w:t>All work must be carried out to comply w</w:t>
      </w:r>
      <w:r w:rsidRPr="00D12CEC">
        <w:t>ith workplace procedures, in accordance with state/territory food safety, and health and safety, regulations and legislation that apply to the workplace.</w:t>
      </w:r>
    </w:p>
    <w:p w:rsidR="00000000" w:rsidRPr="00D12CEC" w:rsidP="008F1660">
      <w:pPr>
        <w:pStyle w:val="BodyText"/>
      </w:pPr>
      <w:r w:rsidRPr="00D12CEC">
        <w:t>No licensing, legislative or certification requirements apply to this qualification at the time of pub</w:t>
      </w:r>
      <w:r w:rsidRPr="00D12CEC">
        <w:t>lication.</w:t>
      </w:r>
    </w:p>
    <w:p w:rsidR="00000000" w:rsidRPr="00D12CEC" w:rsidP="008F1660">
      <w:pPr>
        <w:pStyle w:val="BodyText"/>
      </w:pPr>
      <w:r w:rsidRPr="00D12CEC">
        <w:rPr>
          <w:rStyle w:val="SpecialBold"/>
        </w:rPr>
        <w:t xml:space="preserve">^ From 1 July 2022 the elective unit HLTAID003 must no longer be delivered and will be replaced in the Packaging Rules by the unit HLTAID011 </w:t>
      </w:r>
      <w:r w:rsidRPr="00D12CEC">
        <w:t xml:space="preserve">- for more information see: </w:t>
      </w:r>
      <w:r>
        <w:fldChar w:fldCharType="begin"/>
      </w:r>
      <w:r>
        <w:instrText xml:space="preserve"> HYPERLINK "https://asqa.gov.au/news-events/news/reminder-about-superseded-hlt-first-aid-units" </w:instrText>
      </w:r>
      <w:r>
        <w:fldChar w:fldCharType="separate"/>
      </w:r>
      <w:r w:rsidRPr="00B35D75">
        <w:rPr>
          <w:rStyle w:val="Hyperlink"/>
        </w:rPr>
        <w:t>https://asqa.gov.au/news-events/news/reminder-about-superseded-hlt-first-aid-units</w:t>
      </w:r>
      <w:r>
        <w:fldChar w:fldCharType="end"/>
      </w:r>
    </w:p>
    <w:p w:rsidR="00000000" w:rsidRPr="00D12CEC" w:rsidP="00D12CEC">
      <w:pPr>
        <w:pStyle w:val="Heading1"/>
      </w:pPr>
      <w:bookmarkStart w:id="3" w:name="O_1169580"/>
      <w:bookmarkEnd w:id="3"/>
      <w:r w:rsidRPr="00D12CEC">
        <w:t>Entry Requirements</w:t>
      </w:r>
    </w:p>
    <w:p w:rsidR="00000000" w:rsidRPr="00D12CEC" w:rsidP="008F1660">
      <w:pPr>
        <w:pStyle w:val="BodyText"/>
      </w:pPr>
      <w:r w:rsidRPr="00D12CEC">
        <w:t>There are no entry requirements for this qualification.</w:t>
      </w:r>
    </w:p>
    <w:p w:rsidR="00000000" w:rsidRPr="00D12CEC" w:rsidP="00D12CEC">
      <w:pPr>
        <w:pStyle w:val="Heading1"/>
      </w:pPr>
      <w:bookmarkStart w:id="4" w:name="O_1169578"/>
      <w:bookmarkEnd w:id="4"/>
      <w:r w:rsidRPr="00D12CEC">
        <w:t>Packaging Rules</w:t>
      </w:r>
    </w:p>
    <w:p w:rsidR="00000000" w:rsidRPr="00D12CEC" w:rsidP="008F1660">
      <w:pPr>
        <w:pStyle w:val="BodyText"/>
      </w:pPr>
      <w:r w:rsidRPr="00D12CEC">
        <w:t>To achieve this qualification, competency must be demonstrated in:</w:t>
      </w:r>
    </w:p>
    <w:p w:rsidR="00000000" w:rsidRPr="00D12CEC" w:rsidP="00D12CEC">
      <w:pPr>
        <w:pStyle w:val="ListBullet"/>
      </w:pPr>
      <w:r w:rsidRPr="00D12CEC">
        <w:t>13 units of competency:</w:t>
      </w:r>
    </w:p>
    <w:p w:rsidR="00000000" w:rsidRPr="00D12CEC" w:rsidP="00D12CEC">
      <w:pPr>
        <w:pStyle w:val="ListBullet2"/>
      </w:pPr>
      <w:r w:rsidRPr="00D12CEC">
        <w:t>3 core units, plus</w:t>
      </w:r>
    </w:p>
    <w:p w:rsidR="00000000" w:rsidRPr="00D12CEC" w:rsidP="00D12CEC">
      <w:pPr>
        <w:pStyle w:val="ListBullet2"/>
      </w:pPr>
      <w:r w:rsidRPr="00D12CEC">
        <w:t>10 electi</w:t>
      </w:r>
      <w:r w:rsidRPr="00D12CEC">
        <w:t>ve units.</w:t>
      </w:r>
    </w:p>
    <w:p w:rsidR="00000000" w:rsidRPr="00D12CEC" w:rsidP="008F1660">
      <w:pPr>
        <w:pStyle w:val="BodyText"/>
      </w:pPr>
      <w:r w:rsidRPr="00D12CEC">
        <w:t>Elective units must ensure the integrity of the qualification’s Australian Qualification Framework (AQF) alignment and contribute to a valid, industry-supported vocational outcome.</w:t>
      </w:r>
    </w:p>
    <w:p w:rsidR="00000000" w:rsidRPr="00D12CEC" w:rsidP="008F1660">
      <w:pPr>
        <w:pStyle w:val="BodyText"/>
      </w:pPr>
      <w:r w:rsidRPr="00D12CEC">
        <w:t>The electives are to be chosen as follows:</w:t>
      </w:r>
    </w:p>
    <w:p w:rsidR="00000000" w:rsidRPr="00D12CEC" w:rsidP="00D12CEC">
      <w:pPr>
        <w:pStyle w:val="ListBullet"/>
      </w:pPr>
      <w:r w:rsidRPr="00D12CEC">
        <w:t>up to 10 may be selected from the elective units listed below</w:t>
      </w:r>
    </w:p>
    <w:p w:rsidR="00000000" w:rsidRPr="00D12CEC" w:rsidP="00D12CEC">
      <w:pPr>
        <w:pStyle w:val="ListBullet"/>
      </w:pPr>
      <w:r w:rsidRPr="00D12CEC">
        <w:t>up to 3 units may be selected from any currently endorsed Training Package or accredited course.</w:t>
      </w:r>
    </w:p>
    <w:p w:rsidR="00000000" w:rsidRPr="00D12CEC" w:rsidP="008F1660">
      <w:pPr>
        <w:pStyle w:val="BodyText"/>
      </w:pPr>
      <w:r w:rsidRPr="00D12CEC">
        <w:t>No more than 4 of the 10 electives selected can be coded with an AQF indicator above level 2 or r</w:t>
      </w:r>
      <w:r w:rsidRPr="00D12CEC">
        <w:t>eflect outcomes above AQF level 2.</w:t>
      </w:r>
    </w:p>
    <w:p w:rsidR="00000000" w:rsidRPr="00D12CEC" w:rsidP="008F1660">
      <w:pPr>
        <w:pStyle w:val="Heading3"/>
      </w:pPr>
      <w:r w:rsidRPr="00D12CEC">
        <w:rPr>
          <w:rStyle w:val="SpecialBold"/>
        </w:rPr>
        <w:t>Core Units</w:t>
      </w:r>
    </w:p>
    <w:tbl>
      <w:tblPr>
        <w:tblW w:w="0" w:type="auto"/>
        <w:tblLayout w:type="fixed"/>
        <w:tblCellMar>
          <w:left w:w="62" w:type="dxa"/>
          <w:right w:w="62" w:type="dxa"/>
        </w:tblCellMar>
        <w:tblLook w:val="0000"/>
      </w:tblPr>
      <w:tblGrid>
        <w:gridCol w:w="1860"/>
        <w:gridCol w:w="6752"/>
      </w:tblGrid>
      <w:tr w:rsidTr="00D12CEC">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FBPFSY2001</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Implement the food safety program and procedures </w:t>
            </w:r>
          </w:p>
        </w:tc>
      </w:tr>
      <w:tr w:rsidTr="00D12CEC">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FBPOPR2070</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 xml:space="preserve">Apply quality systems and procedures </w:t>
            </w:r>
          </w:p>
        </w:tc>
      </w:tr>
      <w:tr w:rsidTr="00D12CEC">
        <w:tblPrEx>
          <w:tblW w:w="0" w:type="auto"/>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FBPWHS2001</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 xml:space="preserve">Participate in work health and safety processes </w:t>
            </w:r>
          </w:p>
        </w:tc>
      </w:tr>
    </w:tbl>
    <w:p w:rsidR="00000000" w:rsidRPr="00D12CEC" w:rsidP="00D12CEC">
      <w:pPr>
        <w:pStyle w:val="BodyText"/>
      </w:pPr>
    </w:p>
    <w:p w:rsidR="00000000" w:rsidRPr="00D12CEC" w:rsidP="008F1660">
      <w:pPr>
        <w:pStyle w:val="Heading3"/>
      </w:pPr>
      <w:r w:rsidRPr="00D12CEC">
        <w:rPr>
          <w:rStyle w:val="SpecialBold"/>
        </w:rPr>
        <w:t>Elective Units</w:t>
      </w:r>
    </w:p>
    <w:p w:rsidR="00000000" w:rsidRPr="00D12CEC" w:rsidP="008F1660">
      <w:pPr>
        <w:pStyle w:val="Heading3"/>
      </w:pPr>
      <w:r w:rsidRPr="00D12CEC">
        <w:rPr>
          <w:rStyle w:val="SpecialBold"/>
        </w:rPr>
        <w:t>Group A Bottling and Packaging</w:t>
      </w:r>
    </w:p>
    <w:tbl>
      <w:tblPr>
        <w:tblW w:w="0" w:type="auto"/>
        <w:tblLayout w:type="fixed"/>
        <w:tblCellMar>
          <w:left w:w="62" w:type="dxa"/>
          <w:right w:w="62" w:type="dxa"/>
        </w:tblCellMar>
        <w:tblLook w:val="0000"/>
      </w:tblPr>
      <w:tblGrid>
        <w:gridCol w:w="1823"/>
        <w:gridCol w:w="6681"/>
      </w:tblGrid>
      <w:tr w:rsidTr="00D12CEC">
        <w:tblPrEx>
          <w:tblW w:w="0" w:type="auto"/>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FBPBPG2001</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the bottle supply process </w:t>
            </w:r>
          </w:p>
        </w:tc>
      </w:tr>
      <w:tr w:rsidTr="00D12CEC">
        <w:tblPrEx>
          <w:tblW w:w="0" w:type="auto"/>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FBPBPG2002</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the carton erection process </w:t>
            </w:r>
          </w:p>
        </w:tc>
      </w:tr>
      <w:tr w:rsidTr="00D12CEC">
        <w:tblPrEx>
          <w:tblW w:w="0" w:type="auto"/>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FBPBPG2003</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the carton packing process </w:t>
            </w:r>
          </w:p>
        </w:tc>
      </w:tr>
      <w:tr w:rsidTr="00D12CEC">
        <w:tblPrEx>
          <w:tblW w:w="0" w:type="auto"/>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FBPBPG2004 </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the palletising process </w:t>
            </w:r>
          </w:p>
        </w:tc>
      </w:tr>
      <w:tr w:rsidTr="00D12CEC">
        <w:tblPrEx>
          <w:tblW w:w="0" w:type="auto"/>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FBPBPG2005</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the electronic coding process </w:t>
            </w:r>
          </w:p>
        </w:tc>
      </w:tr>
      <w:tr w:rsidTr="00D12CEC">
        <w:tblPrEx>
          <w:tblW w:w="0" w:type="auto"/>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FBPBPG2006</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the bottle capsuling process </w:t>
            </w:r>
          </w:p>
        </w:tc>
      </w:tr>
      <w:tr w:rsidTr="00D12CEC">
        <w:tblPrEx>
          <w:tblW w:w="0" w:type="auto"/>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FBPBPG2007</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manual bottling and packaging processes </w:t>
            </w:r>
          </w:p>
        </w:tc>
      </w:tr>
      <w:tr w:rsidTr="00D12CEC">
        <w:tblPrEx>
          <w:tblW w:w="0" w:type="auto"/>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FBPBPG2008</w:t>
            </w:r>
          </w:p>
        </w:tc>
        <w:tc>
          <w:tcPr>
            <w:tcW w:w="6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 xml:space="preserve">Perform basic packaging tests and inspections </w:t>
            </w:r>
          </w:p>
        </w:tc>
      </w:tr>
    </w:tbl>
    <w:p w:rsidR="00000000" w:rsidRPr="00D12CEC" w:rsidP="00D12CEC">
      <w:pPr>
        <w:pStyle w:val="BodyText"/>
      </w:pPr>
    </w:p>
    <w:p w:rsidR="00000000" w:rsidRPr="00D12CEC" w:rsidP="008F1660">
      <w:pPr>
        <w:pStyle w:val="Heading3"/>
      </w:pPr>
      <w:r w:rsidRPr="00D12CEC">
        <w:rPr>
          <w:rStyle w:val="SpecialBold"/>
        </w:rPr>
        <w:t>Group B Cellar Door</w:t>
      </w:r>
    </w:p>
    <w:tbl>
      <w:tblPr>
        <w:tblW w:w="0" w:type="auto"/>
        <w:tblLayout w:type="fixed"/>
        <w:tblCellMar>
          <w:left w:w="62" w:type="dxa"/>
          <w:right w:w="62" w:type="dxa"/>
        </w:tblCellMar>
        <w:tblLook w:val="0000"/>
      </w:tblPr>
      <w:tblGrid>
        <w:gridCol w:w="1837"/>
        <w:gridCol w:w="6667"/>
      </w:tblGrid>
      <w:tr w:rsidTr="00D12CEC">
        <w:tblPrEx>
          <w:tblW w:w="0" w:type="auto"/>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FBPCDS2001</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Conduct a standard product tasting </w:t>
            </w:r>
          </w:p>
        </w:tc>
      </w:tr>
      <w:tr w:rsidTr="00D12CEC">
        <w:tblPrEx>
          <w:tblW w:w="0" w:type="auto"/>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FBPCDS2002</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Provide and present wine tourism information </w:t>
            </w:r>
          </w:p>
        </w:tc>
      </w:tr>
      <w:tr w:rsidTr="00D12CEC">
        <w:tblPrEx>
          <w:tblW w:w="0" w:type="auto"/>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FBPCDS2003</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Sell cellar door products and services </w:t>
            </w:r>
          </w:p>
        </w:tc>
      </w:tr>
      <w:tr w:rsidTr="00D12CEC">
        <w:tblPrEx>
          <w:tblW w:w="0" w:type="auto"/>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FBPCDS3001</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Conduct winery and site tours </w:t>
            </w:r>
          </w:p>
        </w:tc>
      </w:tr>
      <w:tr w:rsidTr="00D12CEC">
        <w:tblPrEx>
          <w:tblW w:w="0" w:type="auto"/>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FBPWIN2003</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Conduct sensory evaluation of wine </w:t>
            </w:r>
          </w:p>
        </w:tc>
      </w:tr>
      <w:tr w:rsidTr="00D12CEC">
        <w:tblPrEx>
          <w:tblW w:w="0" w:type="auto"/>
          <w:tblLayout w:type="fixed"/>
          <w:tblCellMar>
            <w:left w:w="62" w:type="dxa"/>
            <w:right w:w="62" w:type="dxa"/>
          </w:tblCellMar>
          <w:tblLook w:val="0000"/>
        </w:tblPrEx>
        <w:tc>
          <w:tcPr>
            <w:tcW w:w="1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SITHFAB002</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Provide</w:t>
            </w:r>
            <w:r w:rsidRPr="00D12CEC">
              <w:t xml:space="preserve"> responsible service of alcohol</w:t>
            </w:r>
          </w:p>
        </w:tc>
      </w:tr>
    </w:tbl>
    <w:p w:rsidR="00000000" w:rsidRPr="00D12CEC" w:rsidP="00D12CEC">
      <w:pPr>
        <w:pStyle w:val="BodyText"/>
      </w:pPr>
    </w:p>
    <w:p w:rsidR="00000000" w:rsidRPr="00D12CEC" w:rsidP="008F1660">
      <w:pPr>
        <w:pStyle w:val="Heading3"/>
      </w:pPr>
      <w:r w:rsidRPr="00D12CEC">
        <w:rPr>
          <w:rStyle w:val="SpecialBold"/>
        </w:rPr>
        <w:t>Group C Cellar Operations</w:t>
      </w:r>
    </w:p>
    <w:tbl>
      <w:tblPr>
        <w:tblW w:w="0" w:type="auto"/>
        <w:tblLayout w:type="fixed"/>
        <w:tblCellMar>
          <w:left w:w="62" w:type="dxa"/>
          <w:right w:w="62" w:type="dxa"/>
        </w:tblCellMar>
        <w:tblLook w:val="0000"/>
      </w:tblPr>
      <w:tblGrid>
        <w:gridCol w:w="1812"/>
        <w:gridCol w:w="6692"/>
      </w:tblGrid>
      <w:tr w:rsidTr="00D12CEC">
        <w:tblPrEx>
          <w:tblW w:w="0" w:type="auto"/>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FBPCEL2001</w:t>
            </w:r>
          </w:p>
        </w:tc>
        <w:tc>
          <w:tcPr>
            <w:tcW w:w="6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Perform oak handling activities </w:t>
            </w:r>
          </w:p>
        </w:tc>
      </w:tr>
      <w:tr w:rsidTr="00D12CEC">
        <w:tblPrEx>
          <w:tblW w:w="0" w:type="auto"/>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FBPCEL2002</w:t>
            </w:r>
          </w:p>
        </w:tc>
        <w:tc>
          <w:tcPr>
            <w:tcW w:w="6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Perform fermentation operations</w:t>
            </w:r>
            <w:r w:rsidRPr="00D12CEC">
              <w:tab/>
            </w:r>
          </w:p>
        </w:tc>
      </w:tr>
      <w:tr w:rsidTr="00D12CEC">
        <w:tblPrEx>
          <w:tblW w:w="0" w:type="auto"/>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FBPCEL2003</w:t>
            </w:r>
          </w:p>
        </w:tc>
        <w:tc>
          <w:tcPr>
            <w:tcW w:w="6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the ion exchange process </w:t>
            </w:r>
          </w:p>
        </w:tc>
      </w:tr>
      <w:tr w:rsidTr="00D12CEC">
        <w:tblPrEx>
          <w:tblW w:w="0" w:type="auto"/>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FBPCEL2005</w:t>
            </w:r>
          </w:p>
        </w:tc>
        <w:tc>
          <w:tcPr>
            <w:tcW w:w="6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Perform must draining operations </w:t>
            </w:r>
          </w:p>
        </w:tc>
      </w:tr>
      <w:tr w:rsidTr="00D12CEC">
        <w:tblPrEx>
          <w:tblW w:w="0" w:type="auto"/>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FBPCEL2006</w:t>
            </w:r>
          </w:p>
        </w:tc>
        <w:tc>
          <w:tcPr>
            <w:tcW w:w="6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the crushing process </w:t>
            </w:r>
          </w:p>
        </w:tc>
      </w:tr>
      <w:tr w:rsidTr="00D12CEC">
        <w:tblPrEx>
          <w:tblW w:w="0" w:type="auto"/>
          <w:tblLayout w:type="fixed"/>
          <w:tblCellMar>
            <w:left w:w="62" w:type="dxa"/>
            <w:right w:w="62" w:type="dxa"/>
          </w:tblCellMar>
          <w:tblLook w:val="0000"/>
        </w:tblPrEx>
        <w:trPr>
          <w:trHeight w:val="493"/>
        </w:trPr>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FBPCEL2007</w:t>
            </w:r>
          </w:p>
        </w:tc>
        <w:tc>
          <w:tcPr>
            <w:tcW w:w="6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Prepare and make additions and finings</w:t>
            </w:r>
          </w:p>
        </w:tc>
      </w:tr>
      <w:tr w:rsidTr="00D12CEC">
        <w:tblPrEx>
          <w:tblW w:w="0" w:type="auto"/>
          <w:tblLayout w:type="fixed"/>
          <w:tblCellMar>
            <w:left w:w="62" w:type="dxa"/>
            <w:right w:w="62" w:type="dxa"/>
          </w:tblCellMar>
          <w:tblLook w:val="0000"/>
        </w:tblPrEx>
        <w:trPr>
          <w:trHeight w:val="493"/>
        </w:trPr>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FBPCEL2008</w:t>
            </w:r>
          </w:p>
        </w:tc>
        <w:tc>
          <w:tcPr>
            <w:tcW w:w="6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Carry out inert gas handling operations </w:t>
            </w:r>
          </w:p>
        </w:tc>
      </w:tr>
      <w:tr w:rsidTr="00D12CEC">
        <w:tblPrEx>
          <w:tblW w:w="0" w:type="auto"/>
          <w:tblLayout w:type="fixed"/>
          <w:tblCellMar>
            <w:left w:w="62" w:type="dxa"/>
            <w:right w:w="62" w:type="dxa"/>
          </w:tblCellMar>
          <w:tblLook w:val="0000"/>
        </w:tblPrEx>
        <w:trPr>
          <w:trHeight w:val="493"/>
        </w:trPr>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FBPCEL2009</w:t>
            </w:r>
          </w:p>
        </w:tc>
        <w:tc>
          <w:tcPr>
            <w:tcW w:w="6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 xml:space="preserve">Carry out transfer operations </w:t>
            </w:r>
          </w:p>
        </w:tc>
      </w:tr>
    </w:tbl>
    <w:p w:rsidR="00000000" w:rsidRPr="00D12CEC" w:rsidP="00D12CEC">
      <w:pPr>
        <w:pStyle w:val="BodyText"/>
      </w:pPr>
    </w:p>
    <w:p w:rsidR="00000000" w:rsidRPr="00D12CEC" w:rsidP="008F1660">
      <w:pPr>
        <w:pStyle w:val="Heading3"/>
      </w:pPr>
      <w:r w:rsidRPr="00D12CEC">
        <w:rPr>
          <w:rStyle w:val="SpecialBold"/>
        </w:rPr>
        <w:t>Group D Laboratory</w:t>
      </w:r>
    </w:p>
    <w:tbl>
      <w:tblPr>
        <w:tblW w:w="0" w:type="auto"/>
        <w:tblLayout w:type="fixed"/>
        <w:tblCellMar>
          <w:left w:w="62" w:type="dxa"/>
          <w:right w:w="62" w:type="dxa"/>
        </w:tblCellMar>
        <w:tblLook w:val="0000"/>
      </w:tblPr>
      <w:tblGrid>
        <w:gridCol w:w="1801"/>
        <w:gridCol w:w="6703"/>
      </w:tblGrid>
      <w:tr w:rsidTr="008F1660">
        <w:tblPrEx>
          <w:tblW w:w="0" w:type="auto"/>
          <w:tblLayout w:type="fixed"/>
          <w:tblCellMar>
            <w:left w:w="62" w:type="dxa"/>
            <w:right w:w="62" w:type="dxa"/>
          </w:tblCellMar>
          <w:tblLook w:val="0000"/>
        </w:tblPrEx>
        <w:trPr>
          <w:trHeight w:val="493"/>
        </w:trPr>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MSL912001</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Work within a laboratory or field workplace (induction)</w:t>
            </w:r>
          </w:p>
        </w:tc>
      </w:tr>
      <w:tr w:rsidTr="008F1660">
        <w:tblPrEx>
          <w:tblW w:w="0" w:type="auto"/>
          <w:tblLayout w:type="fixed"/>
          <w:tblCellMar>
            <w:left w:w="62" w:type="dxa"/>
            <w:right w:w="62" w:type="dxa"/>
          </w:tblCellMar>
          <w:tblLook w:val="0000"/>
        </w:tblPrEx>
        <w:trPr>
          <w:trHeight w:val="493"/>
        </w:trPr>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MSL922001</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Record and present data</w:t>
            </w:r>
          </w:p>
        </w:tc>
      </w:tr>
      <w:tr w:rsidTr="008F1660">
        <w:tblPrEx>
          <w:tblW w:w="0" w:type="auto"/>
          <w:tblLayout w:type="fixed"/>
          <w:tblCellMar>
            <w:left w:w="62" w:type="dxa"/>
            <w:right w:w="62" w:type="dxa"/>
          </w:tblCellMar>
          <w:tblLook w:val="0000"/>
        </w:tblPrEx>
        <w:trPr>
          <w:trHeight w:val="493"/>
        </w:trPr>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MSL943004 </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Participate in laboratory or field workplace safety</w:t>
            </w:r>
          </w:p>
        </w:tc>
      </w:tr>
      <w:tr w:rsidTr="008F1660">
        <w:tblPrEx>
          <w:tblW w:w="0" w:type="auto"/>
          <w:tblLayout w:type="fixed"/>
          <w:tblCellMar>
            <w:left w:w="62" w:type="dxa"/>
            <w:right w:w="62" w:type="dxa"/>
          </w:tblCellMar>
          <w:tblLook w:val="0000"/>
        </w:tblPrEx>
        <w:trPr>
          <w:trHeight w:val="493"/>
        </w:trPr>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MSL952001</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Collect routine site samples</w:t>
            </w:r>
          </w:p>
        </w:tc>
      </w:tr>
      <w:tr w:rsidTr="008F1660">
        <w:tblPrEx>
          <w:tblW w:w="0" w:type="auto"/>
          <w:tblLayout w:type="fixed"/>
          <w:tblCellMar>
            <w:left w:w="62" w:type="dxa"/>
            <w:right w:w="62" w:type="dxa"/>
          </w:tblCellMar>
          <w:tblLook w:val="0000"/>
        </w:tblPrEx>
        <w:trPr>
          <w:trHeight w:val="493"/>
        </w:trPr>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MSL952002</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Handle and transport samples or equipment</w:t>
            </w:r>
          </w:p>
        </w:tc>
      </w:tr>
      <w:tr w:rsidTr="008F1660">
        <w:tblPrEx>
          <w:tblW w:w="0" w:type="auto"/>
          <w:tblLayout w:type="fixed"/>
          <w:tblCellMar>
            <w:left w:w="62" w:type="dxa"/>
            <w:right w:w="62" w:type="dxa"/>
          </w:tblCellMar>
          <w:tblLook w:val="0000"/>
        </w:tblPrEx>
        <w:trPr>
          <w:trHeight w:val="493"/>
        </w:trPr>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MSL972001</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Conduct routine site measurements </w:t>
            </w:r>
          </w:p>
        </w:tc>
      </w:tr>
      <w:tr w:rsidTr="008F1660">
        <w:tblPrEx>
          <w:tblW w:w="0" w:type="auto"/>
          <w:tblLayout w:type="fixed"/>
          <w:tblCellMar>
            <w:left w:w="62" w:type="dxa"/>
            <w:right w:w="62" w:type="dxa"/>
          </w:tblCellMar>
          <w:tblLook w:val="0000"/>
        </w:tblPrEx>
        <w:trPr>
          <w:trHeight w:val="493"/>
        </w:trPr>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MSL973013</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Perform basic tests</w:t>
            </w:r>
          </w:p>
        </w:tc>
      </w:tr>
    </w:tbl>
    <w:p w:rsidR="00000000" w:rsidRPr="00D12CEC" w:rsidP="00D12CEC">
      <w:pPr>
        <w:pStyle w:val="BodyText"/>
      </w:pPr>
    </w:p>
    <w:p w:rsidR="00000000" w:rsidRPr="00D12CEC" w:rsidP="008F1660">
      <w:pPr>
        <w:pStyle w:val="Heading3"/>
      </w:pPr>
      <w:r w:rsidRPr="00D12CEC">
        <w:rPr>
          <w:rStyle w:val="SpecialBold"/>
        </w:rPr>
        <w:t>Group E Viticulture</w:t>
      </w:r>
    </w:p>
    <w:p w:rsidR="00000000" w:rsidRPr="00D12CEC" w:rsidP="008F1660">
      <w:pPr>
        <w:pStyle w:val="BodyText"/>
      </w:pPr>
      <w:r w:rsidRPr="00D12CEC">
        <w:t>An asterisk (*) next to the unit code indicates that there are prerequisite requirements which must be met when packaging the qualification. Please refer to t</w:t>
      </w:r>
      <w:r w:rsidRPr="00D12CEC">
        <w:t>he Prerequisite requirements table for details.</w:t>
      </w:r>
    </w:p>
    <w:tbl>
      <w:tblPr>
        <w:tblW w:w="0" w:type="auto"/>
        <w:tblLayout w:type="fixed"/>
        <w:tblCellMar>
          <w:left w:w="62" w:type="dxa"/>
          <w:right w:w="62" w:type="dxa"/>
        </w:tblCellMar>
        <w:tblLook w:val="0000"/>
      </w:tblPr>
      <w:tblGrid>
        <w:gridCol w:w="1800"/>
        <w:gridCol w:w="6712"/>
      </w:tblGrid>
      <w:tr w:rsidTr="00D12CEC">
        <w:tblPrEx>
          <w:tblW w:w="0" w:type="auto"/>
          <w:tblLayout w:type="fixed"/>
          <w:tblCellMar>
            <w:left w:w="62" w:type="dxa"/>
            <w:right w:w="62" w:type="dxa"/>
          </w:tblCellMar>
          <w:tblLook w:val="0000"/>
        </w:tblPrEx>
        <w:trPr>
          <w:trHeight w:val="49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AHCCHM201</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Apply chemicals under supervision</w:t>
            </w:r>
          </w:p>
        </w:tc>
      </w:tr>
      <w:tr w:rsidTr="00D12CEC">
        <w:tblPrEx>
          <w:tblW w:w="0" w:type="auto"/>
          <w:tblLayout w:type="fixed"/>
          <w:tblCellMar>
            <w:left w:w="62" w:type="dxa"/>
            <w:right w:w="62" w:type="dxa"/>
          </w:tblCellMar>
          <w:tblLook w:val="0000"/>
        </w:tblPrEx>
        <w:trPr>
          <w:trHeight w:val="49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AHCIRG215</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Assist with low volume irrigation operations</w:t>
            </w:r>
          </w:p>
        </w:tc>
      </w:tr>
      <w:tr w:rsidTr="00D12CEC">
        <w:tblPrEx>
          <w:tblW w:w="0" w:type="auto"/>
          <w:tblLayout w:type="fixed"/>
          <w:tblCellMar>
            <w:left w:w="62" w:type="dxa"/>
            <w:right w:w="62" w:type="dxa"/>
          </w:tblCellMar>
          <w:tblLook w:val="0000"/>
        </w:tblPrEx>
        <w:trPr>
          <w:trHeight w:val="49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AHCIRG217</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Assist with pressurised irrigation operations</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AHCMOM202</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Operate tractors</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AHCSOL202</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Assist with soil or growing media sampling and testing</w:t>
            </w:r>
          </w:p>
        </w:tc>
      </w:tr>
      <w:tr w:rsidTr="00D12CEC">
        <w:tblPrEx>
          <w:tblW w:w="0" w:type="auto"/>
          <w:tblLayout w:type="fixed"/>
          <w:tblCellMar>
            <w:left w:w="62" w:type="dxa"/>
            <w:right w:w="62" w:type="dxa"/>
          </w:tblCellMar>
          <w:tblLook w:val="0000"/>
        </w:tblPrEx>
        <w:trPr>
          <w:trHeight w:val="445"/>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FBPVIT2001</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Bench graft vines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FBPVIT2002</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Carry out potting operations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FBPVIT2003</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Hand prune vines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FBPVIT2004</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Pick grapes by hand</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FBPVIT2005</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Maintain callusing environment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FBPVIT2006</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Obtain and process rootlings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FBPVIT2007</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Tend containerised nursery plants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FBPVIT2008</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Train vines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FBPVIT2009</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Plant vines by hand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FBPVIT2010</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Take and process vine cuttings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FBPVIT2011</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Operate vineyard equipment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FBPVIT2012</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Identify and treat nursery plant disorders</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FBPVIT2013</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Recognise disorders and identify pests and diseases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FBPVIT2014</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Perform pest control activities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FBPVIT2015</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Carry out basic canopy maintenance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FBPVIT2016</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Carry out hot water treatment </w:t>
            </w:r>
          </w:p>
        </w:tc>
      </w:tr>
      <w:tr w:rsidTr="00D12CEC">
        <w:tblPrEx>
          <w:tblW w:w="0" w:type="auto"/>
          <w:tblLayout w:type="fixed"/>
          <w:tblCellMar>
            <w:left w:w="62" w:type="dxa"/>
            <w:right w:w="62" w:type="dxa"/>
          </w:tblCellMar>
          <w:tblLook w:val="0000"/>
        </w:tblPrEx>
        <w:trPr>
          <w:trHeight w:val="183"/>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FBPVIT2018*</w:t>
            </w:r>
          </w:p>
        </w:tc>
        <w:tc>
          <w:tcPr>
            <w:tcW w:w="6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 xml:space="preserve">Support mechanical harvesting operations </w:t>
            </w:r>
          </w:p>
        </w:tc>
      </w:tr>
    </w:tbl>
    <w:p w:rsidR="00000000" w:rsidRPr="00D12CEC" w:rsidP="00D12CEC">
      <w:pPr>
        <w:pStyle w:val="BodyText"/>
      </w:pPr>
    </w:p>
    <w:p w:rsidR="00000000" w:rsidRPr="00D12CEC" w:rsidP="008F1660">
      <w:pPr>
        <w:pStyle w:val="Heading3"/>
      </w:pPr>
      <w:r w:rsidRPr="00D12CEC">
        <w:rPr>
          <w:rStyle w:val="SpecialBold"/>
        </w:rPr>
        <w:t>Group F General</w:t>
      </w:r>
    </w:p>
    <w:tbl>
      <w:tblPr>
        <w:tblW w:w="0" w:type="auto"/>
        <w:tblLayout w:type="fixed"/>
        <w:tblCellMar>
          <w:left w:w="62" w:type="dxa"/>
          <w:right w:w="62" w:type="dxa"/>
        </w:tblCellMar>
        <w:tblLook w:val="0000"/>
      </w:tblPr>
      <w:tblGrid>
        <w:gridCol w:w="1811"/>
        <w:gridCol w:w="6693"/>
      </w:tblGrid>
      <w:tr w:rsidTr="008F1660">
        <w:tblPrEx>
          <w:tblW w:w="0" w:type="auto"/>
          <w:tblLayout w:type="fixed"/>
          <w:tblCellMar>
            <w:left w:w="62" w:type="dxa"/>
            <w:right w:w="62" w:type="dxa"/>
          </w:tblCellMar>
          <w:tblLook w:val="0000"/>
        </w:tblPrEx>
        <w:trPr>
          <w:trHeight w:val="183"/>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AHCWRK209</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Participate in environmentally sustainable work practices</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FBPOPR1010</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 xml:space="preserve">Carry out manual handling tasks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FBPOPR2063</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 xml:space="preserve">Clean equipment in place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FBPOPR2064</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 xml:space="preserve">Clean and sanitise equipment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FBPOPR2065</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 xml:space="preserve">Conduct routine maintenance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FBPOPR2066</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 xml:space="preserve">Apply sampling procedures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FBPOPR2068</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 xml:space="preserve">Operate a process control interface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FBPOPR2069</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 xml:space="preserve">Use numerical applications in the workplace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FBPOPR2071</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CEC">
            <w:pPr>
              <w:pStyle w:val="BodyText"/>
              <w:rPr>
                <w:lang w:val="en-NZ"/>
              </w:rPr>
            </w:pPr>
            <w:r w:rsidRPr="00D12CEC">
              <w:t xml:space="preserve">Provide and apply workplace information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FBPPPL2001</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Partic</w:t>
            </w:r>
            <w:r w:rsidRPr="00D12CEC">
              <w:t xml:space="preserve">ipate in work teams and groups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FBPWHS2002</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Identify and control risks in own work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FBPWIN2001</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 xml:space="preserve">Perform effectively in a wine industry workplace </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FBPWIN2002</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Communicate wine industry information</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HLTAID003</w:t>
            </w:r>
          </w:p>
          <w:p w:rsidR="00000000" w:rsidP="00D12CEC">
            <w:pPr>
              <w:pStyle w:val="BodyText"/>
              <w:rPr>
                <w:lang w:val="en-NZ"/>
              </w:rPr>
            </w:pPr>
            <w:r w:rsidRPr="00D12CEC">
              <w:rPr>
                <w:rStyle w:val="SpecialBold"/>
              </w:rPr>
              <w:t>^ HLTAID011</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Provide first aid</w:t>
            </w:r>
          </w:p>
          <w:p w:rsidR="00000000" w:rsidP="00D12CEC">
            <w:pPr>
              <w:pStyle w:val="BodyText"/>
              <w:rPr>
                <w:lang w:val="en-NZ"/>
              </w:rPr>
            </w:pPr>
            <w:r w:rsidRPr="00D12CEC">
              <w:rPr>
                <w:rStyle w:val="SpecialBold"/>
              </w:rPr>
              <w:t>Provide First Aid (must be delivered from 1 July 2022)</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RIIWHS202D</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Enter and work in confined spaces</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SITXCCS003</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Interact with customers</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TLID2003</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Handle dangerous goods/hazardous substances</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TLIG2007</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Work in a socially diverse environment</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TLIK2010</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Use infotechnology devices in the workplace</w:t>
            </w:r>
          </w:p>
        </w:tc>
      </w:tr>
      <w:tr w:rsidTr="008F1660">
        <w:tblPrEx>
          <w:tblW w:w="0" w:type="auto"/>
          <w:tblLayout w:type="fixed"/>
          <w:tblCellMar>
            <w:left w:w="62" w:type="dxa"/>
            <w:right w:w="62" w:type="dxa"/>
          </w:tblCellMar>
          <w:tblLook w:val="0000"/>
        </w:tblPrEx>
        <w:trPr>
          <w:trHeight w:val="198"/>
        </w:trPr>
        <w:tc>
          <w:tcPr>
            <w:tcW w:w="1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TLILIC0003</w:t>
            </w:r>
          </w:p>
        </w:tc>
        <w:tc>
          <w:tcPr>
            <w:tcW w:w="6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Licence to operate a forklift truck</w:t>
            </w:r>
          </w:p>
        </w:tc>
      </w:tr>
    </w:tbl>
    <w:p w:rsidR="00000000" w:rsidRPr="00D12CEC" w:rsidP="00D12CEC">
      <w:pPr>
        <w:pStyle w:val="BodyText"/>
      </w:pPr>
    </w:p>
    <w:p w:rsidR="00000000" w:rsidRPr="00D12CEC" w:rsidP="008F1660">
      <w:pPr>
        <w:pStyle w:val="Heading3"/>
      </w:pPr>
      <w:r w:rsidRPr="00D12CEC">
        <w:rPr>
          <w:rStyle w:val="SpecialBold"/>
        </w:rPr>
        <w:t>Prerequisite requirements</w:t>
      </w:r>
    </w:p>
    <w:tbl>
      <w:tblPr>
        <w:tblW w:w="0" w:type="auto"/>
        <w:tblLayout w:type="fixed"/>
        <w:tblCellMar>
          <w:left w:w="62" w:type="dxa"/>
          <w:right w:w="62" w:type="dxa"/>
        </w:tblCellMar>
        <w:tblLook w:val="0000"/>
      </w:tblPr>
      <w:tblGrid>
        <w:gridCol w:w="3374"/>
        <w:gridCol w:w="5573"/>
      </w:tblGrid>
      <w:tr w:rsidTr="00D12CEC">
        <w:tblPrEx>
          <w:tblW w:w="0" w:type="auto"/>
          <w:tblLayout w:type="fixed"/>
          <w:tblCellMar>
            <w:left w:w="62" w:type="dxa"/>
            <w:right w:w="62" w:type="dxa"/>
          </w:tblCellMar>
          <w:tblLook w:val="0000"/>
        </w:tblPrEx>
        <w:trPr>
          <w:trHeight w:val="198"/>
        </w:trPr>
        <w:tc>
          <w:tcPr>
            <w:tcW w:w="3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rPr>
                <w:rStyle w:val="SpecialBold"/>
              </w:rPr>
              <w:t>Unit of competency</w:t>
            </w:r>
          </w:p>
        </w:tc>
        <w:tc>
          <w:tcPr>
            <w:tcW w:w="5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rPr>
                <w:rStyle w:val="SpecialBold"/>
              </w:rPr>
              <w:t>Prerequisite requirement</w:t>
            </w:r>
          </w:p>
        </w:tc>
      </w:tr>
      <w:tr w:rsidTr="00D12CEC">
        <w:tblPrEx>
          <w:tblW w:w="0" w:type="auto"/>
          <w:tblLayout w:type="fixed"/>
          <w:tblCellMar>
            <w:left w:w="62" w:type="dxa"/>
            <w:right w:w="62" w:type="dxa"/>
          </w:tblCellMar>
          <w:tblLook w:val="0000"/>
        </w:tblPrEx>
        <w:trPr>
          <w:trHeight w:val="198"/>
        </w:trPr>
        <w:tc>
          <w:tcPr>
            <w:tcW w:w="3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FBPVIT2018 Support mechanical harvesting operations</w:t>
            </w:r>
          </w:p>
        </w:tc>
        <w:tc>
          <w:tcPr>
            <w:tcW w:w="5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AHCMOM202 Operate tractors</w:t>
            </w:r>
          </w:p>
        </w:tc>
      </w:tr>
    </w:tbl>
    <w:p w:rsidR="008F1660" w:rsidP="00D12CEC">
      <w:pPr>
        <w:pStyle w:val="BodyText"/>
      </w:pPr>
    </w:p>
    <w:p w:rsidR="008F1660" w:rsidP="00D12CEC">
      <w:pPr>
        <w:pStyle w:val="BodyText"/>
      </w:pPr>
    </w:p>
    <w:p w:rsidR="00000000" w:rsidRPr="00D12CEC" w:rsidP="00D12CEC">
      <w:pPr>
        <w:pStyle w:val="Heading1"/>
      </w:pPr>
      <w:bookmarkStart w:id="5" w:name="O_1169577"/>
      <w:bookmarkEnd w:id="5"/>
      <w:r w:rsidRPr="00D12CEC">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D12CE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Bold"/>
              <w:rPr>
                <w:lang w:val="en-NZ"/>
              </w:rPr>
            </w:pPr>
            <w:r w:rsidRPr="00D12CE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Bold"/>
              <w:rPr>
                <w:lang w:val="en-NZ"/>
              </w:rPr>
            </w:pPr>
            <w:r w:rsidRPr="00D12CE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Bold"/>
              <w:rPr>
                <w:lang w:val="en-NZ"/>
              </w:rPr>
            </w:pPr>
            <w:r w:rsidRPr="00D12CE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Bold"/>
              <w:rPr>
                <w:lang w:val="en-NZ"/>
              </w:rPr>
            </w:pPr>
            <w:r w:rsidRPr="00D12CEC">
              <w:t>Equivalence status</w:t>
            </w:r>
          </w:p>
        </w:tc>
      </w:tr>
      <w:tr w:rsidTr="00D12CE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FBP20518 Certificate II in Wine Industry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FBP20518 Certificate II in Wine Industry Op</w:t>
            </w:r>
            <w:r w:rsidRPr="00D12CEC">
              <w:t>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CEC">
            <w:pPr>
              <w:pStyle w:val="BodyText"/>
              <w:rPr>
                <w:lang w:val="en-NZ"/>
              </w:rPr>
            </w:pPr>
            <w:r w:rsidRPr="00D12CEC">
              <w:t>Qualification updated to remove three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CEC" w:rsidP="00D12CEC">
            <w:pPr>
              <w:pStyle w:val="BodyText"/>
            </w:pPr>
            <w:r w:rsidRPr="00D12CEC">
              <w:t>Equivalent</w:t>
            </w:r>
          </w:p>
        </w:tc>
      </w:tr>
    </w:tbl>
    <w:p w:rsidR="00000000" w:rsidRPr="00D12CEC" w:rsidP="00D12CEC">
      <w:pPr>
        <w:pStyle w:val="BodyText"/>
      </w:pPr>
    </w:p>
    <w:p w:rsidR="00000000" w:rsidRPr="00D12CEC" w:rsidP="00D12CEC">
      <w:pPr>
        <w:pStyle w:val="AllowPageBreak"/>
      </w:pPr>
    </w:p>
    <w:p w:rsidR="00000000" w:rsidRPr="00D12CEC" w:rsidP="00D12CEC">
      <w:pPr>
        <w:pStyle w:val="Heading1"/>
      </w:pPr>
      <w:bookmarkStart w:id="6" w:name="O_1169584"/>
      <w:bookmarkEnd w:id="6"/>
      <w:r w:rsidRPr="00D12CEC">
        <w:t>Links</w:t>
      </w:r>
    </w:p>
    <w:p w:rsidR="00000000" w:rsidRPr="00D12CEC" w:rsidP="008F1660">
      <w:pPr>
        <w:pStyle w:val="BodyText"/>
      </w:pPr>
      <w:r w:rsidRPr="00D12CE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35D75">
        <w:rPr>
          <w:rStyle w:val="Hyperlink"/>
        </w:rPr>
        <w:t>https://vetnet.gov.au/Pages/TrainingDocs.aspx?q=78b15323-cd38-483e-aad7-1159b570a5c4</w:t>
      </w:r>
      <w:r>
        <w:fldChar w:fldCharType="end"/>
      </w:r>
    </w:p>
    <w:p w:rsidR="00000000" w:rsidRPr="00D12CEC" w:rsidP="00D12CEC"/>
    <w:sectPr w:rsidSect="00D12C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CEC" w:rsidRPr="008F1660" w:rsidP="008F1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60" w:rsidP="00D12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1660" w:rsidP="00D12C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F1660" w:rsidP="00D12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CEC" w:rsidRPr="008F1660" w:rsidP="008F1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60" w:rsidRPr="002D2AF8" w:rsidP="00D12CEC">
    <w:pPr>
      <w:pStyle w:val="Header"/>
      <w:framePr w:wrap="around"/>
    </w:pPr>
    <w:r>
      <w:fldChar w:fldCharType="begin"/>
    </w:r>
    <w:r>
      <w:instrText xml:space="preserve"> TITLE   \* MERGEFORMAT </w:instrText>
    </w:r>
    <w:r>
      <w:fldChar w:fldCharType="separate"/>
    </w:r>
    <w:r>
      <w:t>FBP20518 Certificate II in Wine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8F1660" w:rsidP="00D12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8D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02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EF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CEC"/>
    <w:pPr>
      <w:spacing w:before="360" w:after="60"/>
      <w:outlineLvl w:val="0"/>
    </w:pPr>
    <w:rPr>
      <w:sz w:val="32"/>
    </w:rPr>
  </w:style>
  <w:style w:type="paragraph" w:styleId="Heading2">
    <w:name w:val="heading 2"/>
    <w:basedOn w:val="HeadingBase"/>
    <w:next w:val="BodyText"/>
    <w:link w:val="Heading2Char"/>
    <w:qFormat/>
    <w:rsid w:val="00D12CEC"/>
    <w:pPr>
      <w:keepLines/>
      <w:spacing w:before="240" w:after="120"/>
      <w:outlineLvl w:val="1"/>
    </w:pPr>
    <w:rPr>
      <w:sz w:val="28"/>
      <w:szCs w:val="40"/>
    </w:rPr>
  </w:style>
  <w:style w:type="paragraph" w:styleId="Heading3">
    <w:name w:val="heading 3"/>
    <w:basedOn w:val="HeadingBase"/>
    <w:next w:val="BodyText"/>
    <w:link w:val="Heading3Char"/>
    <w:qFormat/>
    <w:rsid w:val="00D12CEC"/>
    <w:pPr>
      <w:spacing w:before="180" w:after="120"/>
      <w:outlineLvl w:val="2"/>
    </w:pPr>
    <w:rPr>
      <w:spacing w:val="-10"/>
      <w:kern w:val="32"/>
    </w:rPr>
  </w:style>
  <w:style w:type="paragraph" w:styleId="Heading4">
    <w:name w:val="heading 4"/>
    <w:basedOn w:val="HeadingBase"/>
    <w:next w:val="BodyText"/>
    <w:link w:val="Heading4Char"/>
    <w:qFormat/>
    <w:rsid w:val="00D12CEC"/>
    <w:pPr>
      <w:spacing w:before="160" w:after="120"/>
      <w:outlineLvl w:val="3"/>
    </w:pPr>
    <w:rPr>
      <w:sz w:val="22"/>
    </w:rPr>
  </w:style>
  <w:style w:type="paragraph" w:styleId="Heading5">
    <w:name w:val="heading 5"/>
    <w:basedOn w:val="HeadingBase"/>
    <w:next w:val="Normal"/>
    <w:link w:val="Heading5Char"/>
    <w:qFormat/>
    <w:rsid w:val="00D12CEC"/>
    <w:pPr>
      <w:spacing w:before="80"/>
      <w:outlineLvl w:val="4"/>
    </w:pPr>
    <w:rPr>
      <w:color w:val="918585"/>
      <w:sz w:val="20"/>
    </w:rPr>
  </w:style>
  <w:style w:type="paragraph" w:styleId="Heading6">
    <w:name w:val="heading 6"/>
    <w:basedOn w:val="HeadingBase"/>
    <w:next w:val="Normal"/>
    <w:link w:val="Heading6Char"/>
    <w:qFormat/>
    <w:rsid w:val="00D12CEC"/>
    <w:pPr>
      <w:spacing w:before="60"/>
      <w:outlineLvl w:val="5"/>
    </w:pPr>
    <w:rPr>
      <w:color w:val="918585"/>
      <w:sz w:val="20"/>
    </w:rPr>
  </w:style>
  <w:style w:type="paragraph" w:styleId="Heading7">
    <w:name w:val="heading 7"/>
    <w:basedOn w:val="Normal"/>
    <w:next w:val="Normal"/>
    <w:link w:val="Heading7Char"/>
    <w:qFormat/>
    <w:rsid w:val="00D12CEC"/>
    <w:pPr>
      <w:ind w:left="720"/>
      <w:outlineLvl w:val="6"/>
    </w:pPr>
    <w:rPr>
      <w:i/>
    </w:rPr>
  </w:style>
  <w:style w:type="paragraph" w:styleId="Heading8">
    <w:name w:val="heading 8"/>
    <w:basedOn w:val="Normal"/>
    <w:next w:val="Normal"/>
    <w:link w:val="Heading8Char"/>
    <w:qFormat/>
    <w:rsid w:val="00D12CEC"/>
    <w:pPr>
      <w:ind w:left="720"/>
      <w:outlineLvl w:val="7"/>
    </w:pPr>
    <w:rPr>
      <w:i/>
    </w:rPr>
  </w:style>
  <w:style w:type="paragraph" w:styleId="Heading9">
    <w:name w:val="heading 9"/>
    <w:basedOn w:val="Normal"/>
    <w:next w:val="Normal"/>
    <w:link w:val="Heading9Char"/>
    <w:qFormat/>
    <w:rsid w:val="00D12CEC"/>
    <w:pPr>
      <w:ind w:left="720"/>
      <w:outlineLvl w:val="8"/>
    </w:pPr>
    <w:rPr>
      <w:i/>
    </w:rPr>
  </w:style>
  <w:style w:type="character" w:default="1" w:styleId="DefaultParagraphFont">
    <w:name w:val="Default Paragraph Font"/>
    <w:uiPriority w:val="1"/>
    <w:unhideWhenUsed/>
    <w:rsid w:val="00D12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CEC"/>
  </w:style>
  <w:style w:type="character" w:customStyle="1" w:styleId="Heading1Char">
    <w:name w:val="Heading 1 Char"/>
    <w:basedOn w:val="DefaultParagraphFont"/>
    <w:link w:val="Heading1"/>
    <w:rsid w:val="00D12CEC"/>
    <w:rPr>
      <w:rFonts w:ascii="Times New Roman" w:eastAsia="Times New Roman" w:hAnsi="Times New Roman" w:cs="Times New Roman"/>
      <w:b/>
      <w:sz w:val="32"/>
      <w:szCs w:val="20"/>
      <w:lang w:eastAsia="en-US"/>
    </w:rPr>
  </w:style>
  <w:style w:type="paragraph" w:styleId="BodyText">
    <w:name w:val="Body Text"/>
    <w:basedOn w:val="Normal"/>
    <w:link w:val="BodyTextChar"/>
    <w:rsid w:val="00D12C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CEC"/>
    <w:rPr>
      <w:rFonts w:ascii="Times New Roman" w:eastAsia="Times New Roman" w:hAnsi="Times New Roman" w:cs="Times New Roman"/>
      <w:sz w:val="24"/>
      <w:lang w:eastAsia="en-US"/>
    </w:rPr>
  </w:style>
  <w:style w:type="paragraph" w:styleId="ListBullet">
    <w:name w:val="List Bullet"/>
    <w:basedOn w:val="List"/>
    <w:rsid w:val="00D12CEC"/>
    <w:pPr>
      <w:numPr>
        <w:numId w:val="12"/>
      </w:numPr>
      <w:tabs>
        <w:tab w:val="clear" w:pos="340"/>
      </w:tabs>
      <w:spacing w:before="40" w:after="40"/>
    </w:pPr>
  </w:style>
  <w:style w:type="character" w:customStyle="1" w:styleId="SpecialBold">
    <w:name w:val="Special Bold"/>
    <w:basedOn w:val="DefaultParagraphFont"/>
    <w:rsid w:val="00D12CEC"/>
    <w:rPr>
      <w:b/>
      <w:spacing w:val="0"/>
    </w:rPr>
  </w:style>
  <w:style w:type="paragraph" w:styleId="ListBullet2">
    <w:name w:val="List Bullet 2"/>
    <w:basedOn w:val="List2"/>
    <w:rsid w:val="00D12CEC"/>
    <w:pPr>
      <w:numPr>
        <w:numId w:val="13"/>
      </w:numPr>
      <w:tabs>
        <w:tab w:val="clear" w:pos="680"/>
      </w:tabs>
    </w:pPr>
  </w:style>
  <w:style w:type="paragraph" w:customStyle="1" w:styleId="SuperHeading">
    <w:name w:val="SuperHeading"/>
    <w:basedOn w:val="Normal"/>
    <w:rsid w:val="00D12CEC"/>
    <w:pPr>
      <w:spacing w:before="240" w:after="120"/>
      <w:outlineLvl w:val="0"/>
    </w:pPr>
    <w:rPr>
      <w:rFonts w:ascii="Times New Roman" w:hAnsi="Times New Roman"/>
      <w:b/>
      <w:sz w:val="32"/>
    </w:rPr>
  </w:style>
  <w:style w:type="paragraph" w:customStyle="1" w:styleId="AllowPageBreak">
    <w:name w:val="AllowPageBreak"/>
    <w:rsid w:val="00D12C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12CEC"/>
    <w:rPr>
      <w:b/>
    </w:rPr>
  </w:style>
  <w:style w:type="character" w:customStyle="1" w:styleId="Heading2Char">
    <w:name w:val="Heading 2 Char"/>
    <w:basedOn w:val="DefaultParagraphFont"/>
    <w:link w:val="Heading2"/>
    <w:rsid w:val="00D12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CEC"/>
    <w:rPr>
      <w:rFonts w:ascii="Courier New" w:eastAsia="Times New Roman" w:hAnsi="Courier New" w:cs="Times New Roman"/>
      <w:i/>
      <w:szCs w:val="20"/>
      <w:lang w:eastAsia="en-US"/>
    </w:rPr>
  </w:style>
  <w:style w:type="paragraph" w:customStyle="1" w:styleId="HeadingBase">
    <w:name w:val="Heading Base"/>
    <w:rsid w:val="00D12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CEC"/>
    <w:pPr>
      <w:tabs>
        <w:tab w:val="right" w:leader="dot" w:pos="9072"/>
      </w:tabs>
      <w:ind w:left="567"/>
    </w:pPr>
    <w:rPr>
      <w:szCs w:val="22"/>
    </w:rPr>
  </w:style>
  <w:style w:type="paragraph" w:customStyle="1" w:styleId="TOCBase">
    <w:name w:val="TOC Base"/>
    <w:rsid w:val="00D12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CEC"/>
    <w:pPr>
      <w:tabs>
        <w:tab w:val="right" w:leader="dot" w:pos="9072"/>
      </w:tabs>
      <w:spacing w:before="40" w:after="40"/>
      <w:ind w:left="284"/>
    </w:pPr>
    <w:rPr>
      <w:rFonts w:ascii="Times New Roman" w:hAnsi="Times New Roman"/>
    </w:rPr>
  </w:style>
  <w:style w:type="paragraph" w:styleId="TOC1">
    <w:name w:val="toc 1"/>
    <w:basedOn w:val="TOCBase"/>
    <w:next w:val="Normal"/>
    <w:rsid w:val="00D12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CEC"/>
    <w:rPr>
      <w:rFonts w:ascii="Times New Roman" w:eastAsia="Times New Roman" w:hAnsi="Times New Roman" w:cs="Times New Roman"/>
      <w:sz w:val="16"/>
      <w:lang w:eastAsia="en-US"/>
    </w:rPr>
  </w:style>
  <w:style w:type="paragraph" w:styleId="Title">
    <w:name w:val="Title"/>
    <w:basedOn w:val="HeadingBase"/>
    <w:link w:val="TitleChar"/>
    <w:qFormat/>
    <w:rsid w:val="00D12CEC"/>
    <w:pPr>
      <w:spacing w:before="5040"/>
      <w:jc w:val="center"/>
    </w:pPr>
    <w:rPr>
      <w:sz w:val="48"/>
      <w:szCs w:val="72"/>
      <w:lang w:val="en-US"/>
    </w:rPr>
  </w:style>
  <w:style w:type="character" w:customStyle="1" w:styleId="TitleChar">
    <w:name w:val="Title Char"/>
    <w:basedOn w:val="DefaultParagraphFont"/>
    <w:link w:val="Title"/>
    <w:rsid w:val="00D12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CEC"/>
    <w:pPr>
      <w:tabs>
        <w:tab w:val="left" w:pos="3600"/>
        <w:tab w:val="left" w:pos="3958"/>
      </w:tabs>
    </w:pPr>
  </w:style>
  <w:style w:type="paragraph" w:styleId="List">
    <w:name w:val="List"/>
    <w:basedOn w:val="BodyText"/>
    <w:next w:val="BodyText"/>
    <w:rsid w:val="00D12CEC"/>
    <w:pPr>
      <w:tabs>
        <w:tab w:val="left" w:pos="340"/>
      </w:tabs>
      <w:spacing w:before="60" w:after="60"/>
      <w:ind w:left="340" w:hanging="340"/>
    </w:pPr>
  </w:style>
  <w:style w:type="paragraph" w:customStyle="1" w:styleId="Note">
    <w:name w:val="Note"/>
    <w:basedOn w:val="BodyText"/>
    <w:rsid w:val="00D12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CEC"/>
    <w:pPr>
      <w:framePr w:wrap="auto" w:hAnchor="text" w:y="6049"/>
    </w:pPr>
    <w:rPr>
      <w:color w:val="000000"/>
      <w:sz w:val="40"/>
    </w:rPr>
  </w:style>
  <w:style w:type="paragraph" w:customStyle="1" w:styleId="TOCTitle">
    <w:name w:val="TOCTitle"/>
    <w:basedOn w:val="Heading1"/>
    <w:rsid w:val="00D12CEC"/>
    <w:pPr>
      <w:spacing w:after="240"/>
      <w:jc w:val="center"/>
      <w:outlineLvl w:val="9"/>
    </w:pPr>
    <w:rPr>
      <w:caps/>
    </w:rPr>
  </w:style>
  <w:style w:type="paragraph" w:customStyle="1" w:styleId="Version">
    <w:name w:val="Version"/>
    <w:rsid w:val="00D12C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CEC"/>
    <w:pPr>
      <w:keepNext w:val="0"/>
      <w:tabs>
        <w:tab w:val="right" w:pos="4176"/>
      </w:tabs>
      <w:ind w:left="198" w:hanging="198"/>
    </w:pPr>
    <w:rPr>
      <w:rFonts w:ascii="Garamond" w:hAnsi="Garamond"/>
    </w:rPr>
  </w:style>
  <w:style w:type="paragraph" w:styleId="IndexHeading">
    <w:name w:val="index heading"/>
    <w:basedOn w:val="Normal"/>
    <w:next w:val="Index1"/>
    <w:semiHidden/>
    <w:rsid w:val="00D12CEC"/>
    <w:pPr>
      <w:spacing w:before="120" w:after="120"/>
    </w:pPr>
    <w:rPr>
      <w:rFonts w:ascii="Arial" w:hAnsi="Arial"/>
      <w:b/>
      <w:color w:val="918585"/>
      <w:sz w:val="24"/>
    </w:rPr>
  </w:style>
  <w:style w:type="paragraph" w:styleId="Header">
    <w:name w:val="header"/>
    <w:basedOn w:val="Normal"/>
    <w:link w:val="HeaderChar"/>
    <w:rsid w:val="00D12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CEC"/>
    <w:rPr>
      <w:rFonts w:ascii="Times New Roman" w:eastAsia="Times New Roman" w:hAnsi="Times New Roman" w:cs="Times New Roman"/>
      <w:sz w:val="16"/>
      <w:szCs w:val="20"/>
      <w:lang w:val="en-GB" w:eastAsia="en-US"/>
    </w:rPr>
  </w:style>
  <w:style w:type="paragraph" w:customStyle="1" w:styleId="Chapter">
    <w:name w:val="Chapter"/>
    <w:basedOn w:val="Normal"/>
    <w:rsid w:val="00D12CEC"/>
    <w:pPr>
      <w:spacing w:before="240"/>
    </w:pPr>
    <w:rPr>
      <w:rFonts w:ascii="Times New Roman" w:hAnsi="Times New Roman"/>
      <w:smallCaps/>
      <w:spacing w:val="80"/>
      <w:sz w:val="28"/>
    </w:rPr>
  </w:style>
  <w:style w:type="paragraph" w:customStyle="1" w:styleId="InChapter">
    <w:name w:val="InChapter"/>
    <w:basedOn w:val="Heading3"/>
    <w:rsid w:val="00D12CEC"/>
    <w:pPr>
      <w:spacing w:after="240"/>
      <w:outlineLvl w:val="9"/>
    </w:pPr>
    <w:rPr>
      <w:noProof/>
    </w:rPr>
  </w:style>
  <w:style w:type="paragraph" w:styleId="Index2">
    <w:name w:val="index 2"/>
    <w:basedOn w:val="Normal"/>
    <w:next w:val="Normal"/>
    <w:semiHidden/>
    <w:rsid w:val="00D12CEC"/>
    <w:pPr>
      <w:tabs>
        <w:tab w:val="right" w:pos="4176"/>
      </w:tabs>
      <w:ind w:left="568" w:hanging="284"/>
    </w:pPr>
    <w:rPr>
      <w:rFonts w:ascii="Garamond" w:hAnsi="Garamond"/>
    </w:rPr>
  </w:style>
  <w:style w:type="paragraph" w:customStyle="1" w:styleId="Byline">
    <w:name w:val="Byline"/>
    <w:rsid w:val="00D12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CEC"/>
    <w:pPr>
      <w:tabs>
        <w:tab w:val="clear" w:pos="3600"/>
        <w:tab w:val="clear" w:pos="3958"/>
      </w:tabs>
      <w:jc w:val="right"/>
    </w:pPr>
  </w:style>
  <w:style w:type="character" w:styleId="Emphasis">
    <w:name w:val="Emphasis"/>
    <w:basedOn w:val="DefaultParagraphFont"/>
    <w:qFormat/>
    <w:rsid w:val="00D12CEC"/>
    <w:rPr>
      <w:i/>
    </w:rPr>
  </w:style>
  <w:style w:type="paragraph" w:styleId="Caption">
    <w:name w:val="caption"/>
    <w:basedOn w:val="BodyText"/>
    <w:next w:val="Normal"/>
    <w:qFormat/>
    <w:rsid w:val="00D12CEC"/>
    <w:pPr>
      <w:framePr w:w="2268" w:hSpace="181" w:vSpace="181" w:wrap="around" w:vAnchor="text" w:hAnchor="page" w:x="1135" w:y="285" w:anchorLock="1"/>
    </w:pPr>
    <w:rPr>
      <w:i/>
    </w:rPr>
  </w:style>
  <w:style w:type="paragraph" w:customStyle="1" w:styleId="MiniTOCTitle">
    <w:name w:val="MiniTOCTitle"/>
    <w:basedOn w:val="Heading4"/>
    <w:rsid w:val="00D12CEC"/>
    <w:pPr>
      <w:spacing w:before="240"/>
      <w:outlineLvl w:val="9"/>
    </w:pPr>
    <w:rPr>
      <w:noProof/>
      <w:sz w:val="24"/>
    </w:rPr>
  </w:style>
  <w:style w:type="paragraph" w:customStyle="1" w:styleId="MiniTOCItem">
    <w:name w:val="MiniTOCItem"/>
    <w:basedOn w:val="ListBullet"/>
    <w:rsid w:val="00D12CEC"/>
    <w:pPr>
      <w:numPr>
        <w:numId w:val="0"/>
      </w:numPr>
      <w:tabs>
        <w:tab w:val="right" w:leader="dot" w:pos="6521"/>
      </w:tabs>
      <w:spacing w:before="0" w:after="0"/>
    </w:pPr>
  </w:style>
  <w:style w:type="paragraph" w:customStyle="1" w:styleId="TOFTitle">
    <w:name w:val="TOFTitle"/>
    <w:basedOn w:val="TOCTitle"/>
    <w:rsid w:val="00D12CEC"/>
  </w:style>
  <w:style w:type="paragraph" w:styleId="TableofFigures">
    <w:name w:val="table of figures"/>
    <w:basedOn w:val="Normal"/>
    <w:next w:val="Normal"/>
    <w:semiHidden/>
    <w:rsid w:val="00D12CEC"/>
    <w:pPr>
      <w:tabs>
        <w:tab w:val="right" w:leader="dot" w:pos="9072"/>
      </w:tabs>
      <w:ind w:left="970" w:hanging="403"/>
    </w:pPr>
    <w:rPr>
      <w:rFonts w:ascii="Times New Roman" w:hAnsi="Times New Roman"/>
      <w:b/>
    </w:rPr>
  </w:style>
  <w:style w:type="paragraph" w:styleId="ListNumber">
    <w:name w:val="List Number"/>
    <w:basedOn w:val="List"/>
    <w:rsid w:val="00D12CEC"/>
    <w:pPr>
      <w:numPr>
        <w:numId w:val="15"/>
      </w:numPr>
      <w:tabs>
        <w:tab w:val="clear" w:pos="340"/>
      </w:tabs>
    </w:pPr>
  </w:style>
  <w:style w:type="character" w:customStyle="1" w:styleId="WingdingSymbols">
    <w:name w:val="Wingding Symbols"/>
    <w:rsid w:val="00D12CEC"/>
    <w:rPr>
      <w:rFonts w:ascii="Wingdings" w:hAnsi="Wingdings"/>
    </w:rPr>
  </w:style>
  <w:style w:type="paragraph" w:customStyle="1" w:styleId="TableHeading">
    <w:name w:val="Table Heading"/>
    <w:basedOn w:val="HeadingBase"/>
    <w:rsid w:val="00D12CEC"/>
    <w:pPr>
      <w:keepLines/>
      <w:pBdr>
        <w:bottom w:val="single" w:sz="6" w:space="1" w:color="918585"/>
      </w:pBdr>
      <w:spacing w:before="240"/>
    </w:pPr>
  </w:style>
  <w:style w:type="character" w:customStyle="1" w:styleId="HotSpot">
    <w:name w:val="HotSpot"/>
    <w:rsid w:val="00D12CEC"/>
    <w:rPr>
      <w:color w:val="0033CC"/>
      <w:u w:val="none"/>
    </w:rPr>
  </w:style>
  <w:style w:type="paragraph" w:customStyle="1" w:styleId="BodyTextRight">
    <w:name w:val="Body Text Right"/>
    <w:basedOn w:val="BodyText"/>
    <w:rsid w:val="00D12CEC"/>
    <w:pPr>
      <w:spacing w:before="0" w:after="0"/>
      <w:jc w:val="right"/>
    </w:pPr>
  </w:style>
  <w:style w:type="paragraph" w:styleId="Index3">
    <w:name w:val="index 3"/>
    <w:basedOn w:val="ListNumber2"/>
    <w:next w:val="Normal"/>
    <w:semiHidden/>
    <w:rsid w:val="00D12CEC"/>
    <w:pPr>
      <w:numPr>
        <w:numId w:val="0"/>
      </w:numPr>
      <w:tabs>
        <w:tab w:val="right" w:leader="dot" w:pos="4176"/>
      </w:tabs>
    </w:pPr>
  </w:style>
  <w:style w:type="paragraph" w:styleId="ListNumber2">
    <w:name w:val="List Number 2"/>
    <w:basedOn w:val="List2"/>
    <w:rsid w:val="00D12CEC"/>
    <w:pPr>
      <w:numPr>
        <w:numId w:val="10"/>
      </w:numPr>
      <w:tabs>
        <w:tab w:val="clear" w:pos="1060"/>
      </w:tabs>
    </w:pPr>
  </w:style>
  <w:style w:type="paragraph" w:customStyle="1" w:styleId="MarginNote">
    <w:name w:val="Margin Note"/>
    <w:basedOn w:val="BodyText"/>
    <w:rsid w:val="00D12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CEC"/>
    <w:rPr>
      <w:sz w:val="32"/>
    </w:rPr>
  </w:style>
  <w:style w:type="paragraph" w:customStyle="1" w:styleId="HeadingProcedure">
    <w:name w:val="Heading Procedure"/>
    <w:basedOn w:val="HeadingBase"/>
    <w:next w:val="Normal"/>
    <w:rsid w:val="00D12CEC"/>
    <w:pPr>
      <w:tabs>
        <w:tab w:val="left" w:pos="0"/>
      </w:tabs>
      <w:spacing w:before="120" w:after="60"/>
    </w:pPr>
    <w:rPr>
      <w:i/>
      <w:color w:val="918585"/>
      <w:sz w:val="22"/>
    </w:rPr>
  </w:style>
  <w:style w:type="paragraph" w:customStyle="1" w:styleId="TableBodyText">
    <w:name w:val="Table Body Text"/>
    <w:basedOn w:val="BodyText"/>
    <w:rsid w:val="00D12CEC"/>
    <w:pPr>
      <w:spacing w:before="60" w:after="60"/>
    </w:pPr>
  </w:style>
  <w:style w:type="paragraph" w:styleId="ListContinue">
    <w:name w:val="List Continue"/>
    <w:basedOn w:val="List"/>
    <w:rsid w:val="00D12CEC"/>
    <w:pPr>
      <w:ind w:firstLine="0"/>
    </w:pPr>
  </w:style>
  <w:style w:type="paragraph" w:customStyle="1" w:styleId="ListNote">
    <w:name w:val="List Note"/>
    <w:basedOn w:val="List"/>
    <w:rsid w:val="00D12CEC"/>
    <w:pPr>
      <w:pBdr>
        <w:top w:val="single" w:sz="6" w:space="2" w:color="918585"/>
        <w:bottom w:val="single" w:sz="6" w:space="2" w:color="918585"/>
      </w:pBdr>
      <w:tabs>
        <w:tab w:val="left" w:pos="1021"/>
      </w:tabs>
      <w:ind w:firstLine="0"/>
    </w:pPr>
  </w:style>
  <w:style w:type="paragraph" w:customStyle="1" w:styleId="Warning">
    <w:name w:val="Warning"/>
    <w:basedOn w:val="BodyText"/>
    <w:rsid w:val="00D12CEC"/>
    <w:pPr>
      <w:shd w:val="clear" w:color="auto" w:fill="D9D9D9"/>
      <w:tabs>
        <w:tab w:val="left" w:pos="992"/>
      </w:tabs>
      <w:ind w:left="119" w:right="119"/>
    </w:pPr>
    <w:rPr>
      <w:sz w:val="20"/>
    </w:rPr>
  </w:style>
  <w:style w:type="paragraph" w:customStyle="1" w:styleId="MarginIcons">
    <w:name w:val="Margin Icons"/>
    <w:basedOn w:val="BodyText"/>
    <w:rsid w:val="00D12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CEC"/>
    <w:rPr>
      <w:rFonts w:ascii="Courier New" w:hAnsi="Courier New"/>
    </w:rPr>
  </w:style>
  <w:style w:type="paragraph" w:customStyle="1" w:styleId="NoteBullet">
    <w:name w:val="Note Bullet"/>
    <w:basedOn w:val="Note"/>
    <w:rsid w:val="00D12CEC"/>
    <w:pPr>
      <w:tabs>
        <w:tab w:val="clear" w:pos="680"/>
      </w:tabs>
      <w:spacing w:before="60" w:after="60"/>
    </w:pPr>
  </w:style>
  <w:style w:type="paragraph" w:customStyle="1" w:styleId="SubHeading2">
    <w:name w:val="SubHeading2"/>
    <w:basedOn w:val="HeadingBase"/>
    <w:rsid w:val="00D12CEC"/>
    <w:pPr>
      <w:spacing w:before="240" w:after="60"/>
    </w:pPr>
    <w:rPr>
      <w:sz w:val="20"/>
    </w:rPr>
  </w:style>
  <w:style w:type="paragraph" w:customStyle="1" w:styleId="SubHeading1">
    <w:name w:val="SubHeading1"/>
    <w:basedOn w:val="HeadingBase"/>
    <w:rsid w:val="00D12CEC"/>
    <w:pPr>
      <w:spacing w:before="240" w:after="60"/>
    </w:pPr>
    <w:rPr>
      <w:color w:val="918585"/>
      <w:sz w:val="22"/>
    </w:rPr>
  </w:style>
  <w:style w:type="paragraph" w:customStyle="1" w:styleId="SideHeading">
    <w:name w:val="Side Heading"/>
    <w:basedOn w:val="HeadingBase"/>
    <w:rsid w:val="00D12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CEC"/>
    <w:pPr>
      <w:tabs>
        <w:tab w:val="num" w:pos="360"/>
      </w:tabs>
    </w:pPr>
  </w:style>
  <w:style w:type="paragraph" w:styleId="PlainText">
    <w:name w:val="Plain Text"/>
    <w:basedOn w:val="Normal"/>
    <w:link w:val="PlainTextChar"/>
    <w:rsid w:val="00D12CEC"/>
    <w:rPr>
      <w:sz w:val="20"/>
    </w:rPr>
  </w:style>
  <w:style w:type="character" w:customStyle="1" w:styleId="PlainTextChar">
    <w:name w:val="Plain Text Char"/>
    <w:basedOn w:val="DefaultParagraphFont"/>
    <w:link w:val="PlainText"/>
    <w:rsid w:val="00D12CEC"/>
    <w:rPr>
      <w:rFonts w:ascii="Courier New" w:eastAsia="Times New Roman" w:hAnsi="Courier New" w:cs="Times New Roman"/>
      <w:sz w:val="20"/>
      <w:szCs w:val="20"/>
      <w:lang w:eastAsia="en-US"/>
    </w:rPr>
  </w:style>
  <w:style w:type="character" w:customStyle="1" w:styleId="MenuOption">
    <w:name w:val="Menu Option"/>
    <w:basedOn w:val="DefaultParagraphFont"/>
    <w:rsid w:val="00D12CEC"/>
    <w:rPr>
      <w:b/>
      <w:smallCaps/>
    </w:rPr>
  </w:style>
  <w:style w:type="paragraph" w:customStyle="1" w:styleId="TableListNumber">
    <w:name w:val="Table List Number"/>
    <w:basedOn w:val="ListNumber"/>
    <w:rsid w:val="00D12CEC"/>
    <w:pPr>
      <w:numPr>
        <w:numId w:val="0"/>
      </w:numPr>
    </w:pPr>
  </w:style>
  <w:style w:type="paragraph" w:styleId="TOC4">
    <w:name w:val="toc 4"/>
    <w:basedOn w:val="TOCBase"/>
    <w:next w:val="Normal"/>
    <w:semiHidden/>
    <w:rsid w:val="00D12CEC"/>
    <w:pPr>
      <w:tabs>
        <w:tab w:val="right" w:leader="dot" w:pos="9071"/>
      </w:tabs>
      <w:ind w:left="1701"/>
    </w:pPr>
  </w:style>
  <w:style w:type="paragraph" w:customStyle="1" w:styleId="ListAlpha">
    <w:name w:val="List Alpha"/>
    <w:basedOn w:val="List"/>
    <w:rsid w:val="00D12CEC"/>
    <w:pPr>
      <w:numPr>
        <w:numId w:val="9"/>
      </w:numPr>
    </w:pPr>
  </w:style>
  <w:style w:type="paragraph" w:customStyle="1" w:styleId="ListAlpha2">
    <w:name w:val="List Alpha 2"/>
    <w:basedOn w:val="List2"/>
    <w:rsid w:val="00D12CEC"/>
    <w:pPr>
      <w:numPr>
        <w:numId w:val="8"/>
      </w:numPr>
    </w:pPr>
  </w:style>
  <w:style w:type="paragraph" w:styleId="List2">
    <w:name w:val="List 2"/>
    <w:basedOn w:val="BodyText"/>
    <w:rsid w:val="00D12CEC"/>
    <w:pPr>
      <w:tabs>
        <w:tab w:val="left" w:pos="680"/>
      </w:tabs>
      <w:spacing w:before="60" w:after="60"/>
      <w:ind w:left="680" w:hanging="340"/>
    </w:pPr>
  </w:style>
  <w:style w:type="paragraph" w:styleId="List3">
    <w:name w:val="List 3"/>
    <w:basedOn w:val="BodyText"/>
    <w:rsid w:val="00D12CEC"/>
    <w:pPr>
      <w:tabs>
        <w:tab w:val="left" w:pos="1021"/>
      </w:tabs>
      <w:spacing w:before="60" w:after="60"/>
      <w:ind w:left="1020" w:hanging="340"/>
    </w:pPr>
  </w:style>
  <w:style w:type="paragraph" w:styleId="List4">
    <w:name w:val="List 4"/>
    <w:basedOn w:val="BodyText"/>
    <w:rsid w:val="00D12CEC"/>
    <w:pPr>
      <w:tabs>
        <w:tab w:val="left" w:pos="1361"/>
      </w:tabs>
      <w:spacing w:before="60" w:after="60"/>
      <w:ind w:left="1361" w:hanging="340"/>
    </w:pPr>
  </w:style>
  <w:style w:type="paragraph" w:styleId="List5">
    <w:name w:val="List 5"/>
    <w:basedOn w:val="BodyText"/>
    <w:rsid w:val="00D12CEC"/>
    <w:pPr>
      <w:tabs>
        <w:tab w:val="left" w:pos="1701"/>
      </w:tabs>
      <w:spacing w:before="60" w:after="60"/>
      <w:ind w:left="1701" w:hanging="340"/>
    </w:pPr>
  </w:style>
  <w:style w:type="paragraph" w:styleId="ListBullet3">
    <w:name w:val="List Bullet 3"/>
    <w:basedOn w:val="List3"/>
    <w:rsid w:val="00D12CEC"/>
    <w:pPr>
      <w:numPr>
        <w:numId w:val="14"/>
      </w:numPr>
      <w:tabs>
        <w:tab w:val="clear" w:pos="1021"/>
      </w:tabs>
      <w:ind w:left="1037" w:hanging="357"/>
    </w:pPr>
  </w:style>
  <w:style w:type="paragraph" w:styleId="ListBullet4">
    <w:name w:val="List Bullet 4"/>
    <w:basedOn w:val="List4"/>
    <w:rsid w:val="00D12CEC"/>
    <w:pPr>
      <w:numPr>
        <w:numId w:val="3"/>
      </w:numPr>
      <w:tabs>
        <w:tab w:val="clear" w:pos="1361"/>
      </w:tabs>
    </w:pPr>
  </w:style>
  <w:style w:type="paragraph" w:styleId="ListBullet5">
    <w:name w:val="List Bullet 5"/>
    <w:basedOn w:val="List5"/>
    <w:rsid w:val="00D12CEC"/>
    <w:pPr>
      <w:numPr>
        <w:numId w:val="4"/>
      </w:numPr>
    </w:pPr>
  </w:style>
  <w:style w:type="paragraph" w:styleId="ListContinue2">
    <w:name w:val="List Continue 2"/>
    <w:basedOn w:val="List2"/>
    <w:rsid w:val="00D12CEC"/>
    <w:pPr>
      <w:ind w:firstLine="0"/>
    </w:pPr>
  </w:style>
  <w:style w:type="paragraph" w:styleId="ListContinue3">
    <w:name w:val="List Continue 3"/>
    <w:basedOn w:val="List3"/>
    <w:rsid w:val="00D12CEC"/>
    <w:pPr>
      <w:ind w:left="1021" w:firstLine="0"/>
    </w:pPr>
  </w:style>
  <w:style w:type="paragraph" w:styleId="ListContinue4">
    <w:name w:val="List Continue 4"/>
    <w:basedOn w:val="List4"/>
    <w:rsid w:val="00D12CEC"/>
    <w:pPr>
      <w:ind w:firstLine="0"/>
    </w:pPr>
  </w:style>
  <w:style w:type="paragraph" w:styleId="ListContinue5">
    <w:name w:val="List Continue 5"/>
    <w:basedOn w:val="List5"/>
    <w:rsid w:val="00D12CEC"/>
    <w:pPr>
      <w:ind w:firstLine="0"/>
    </w:pPr>
  </w:style>
  <w:style w:type="paragraph" w:styleId="ListNumber3">
    <w:name w:val="List Number 3"/>
    <w:basedOn w:val="List3"/>
    <w:rsid w:val="00D12CEC"/>
    <w:pPr>
      <w:numPr>
        <w:numId w:val="5"/>
      </w:numPr>
    </w:pPr>
  </w:style>
  <w:style w:type="paragraph" w:styleId="ListNumber4">
    <w:name w:val="List Number 4"/>
    <w:basedOn w:val="List4"/>
    <w:rsid w:val="00D12CEC"/>
    <w:pPr>
      <w:numPr>
        <w:numId w:val="6"/>
      </w:numPr>
    </w:pPr>
  </w:style>
  <w:style w:type="paragraph" w:styleId="ListNumber5">
    <w:name w:val="List Number 5"/>
    <w:basedOn w:val="List5"/>
    <w:rsid w:val="00D12CEC"/>
    <w:pPr>
      <w:numPr>
        <w:numId w:val="7"/>
      </w:numPr>
    </w:pPr>
  </w:style>
  <w:style w:type="paragraph" w:styleId="BlockText">
    <w:name w:val="Block Text"/>
    <w:basedOn w:val="Normal"/>
    <w:rsid w:val="00D12CEC"/>
    <w:pPr>
      <w:spacing w:after="120"/>
      <w:ind w:left="1440" w:right="1440"/>
    </w:pPr>
  </w:style>
  <w:style w:type="character" w:customStyle="1" w:styleId="Subscript">
    <w:name w:val="Subscript"/>
    <w:basedOn w:val="DefaultParagraphFont"/>
    <w:rsid w:val="00D12CEC"/>
    <w:rPr>
      <w:sz w:val="16"/>
      <w:vertAlign w:val="subscript"/>
    </w:rPr>
  </w:style>
  <w:style w:type="character" w:customStyle="1" w:styleId="Superscript">
    <w:name w:val="Superscript"/>
    <w:basedOn w:val="DefaultParagraphFont"/>
    <w:rsid w:val="00D12CEC"/>
    <w:rPr>
      <w:sz w:val="16"/>
      <w:vertAlign w:val="superscript"/>
    </w:rPr>
  </w:style>
  <w:style w:type="character" w:customStyle="1" w:styleId="Symbols">
    <w:name w:val="Symbols"/>
    <w:basedOn w:val="DefaultParagraphFont"/>
    <w:rsid w:val="00D12CEC"/>
    <w:rPr>
      <w:rFonts w:ascii="Symbol" w:hAnsi="Symbol"/>
    </w:rPr>
  </w:style>
  <w:style w:type="character" w:customStyle="1" w:styleId="MenuOptions">
    <w:name w:val="Menu Options"/>
    <w:basedOn w:val="DefaultParagraphFont"/>
    <w:rsid w:val="00D12CEC"/>
    <w:rPr>
      <w:rFonts w:ascii="Arial Narrow" w:hAnsi="Arial Narrow"/>
      <w:smallCaps/>
    </w:rPr>
  </w:style>
  <w:style w:type="character" w:customStyle="1" w:styleId="Buttons">
    <w:name w:val="Buttons"/>
    <w:basedOn w:val="DefaultParagraphFont"/>
    <w:rsid w:val="00D12CEC"/>
    <w:rPr>
      <w:b/>
    </w:rPr>
  </w:style>
  <w:style w:type="character" w:customStyle="1" w:styleId="Underlined">
    <w:name w:val="Underlined"/>
    <w:basedOn w:val="DefaultParagraphFont"/>
    <w:rsid w:val="00D12CEC"/>
    <w:rPr>
      <w:u w:val="single"/>
    </w:rPr>
  </w:style>
  <w:style w:type="paragraph" w:customStyle="1" w:styleId="TableBodyTextRight">
    <w:name w:val="Table Body Text Right"/>
    <w:basedOn w:val="TableBodyText"/>
    <w:rsid w:val="00D12CEC"/>
    <w:pPr>
      <w:widowControl w:val="0"/>
      <w:autoSpaceDE w:val="0"/>
      <w:autoSpaceDN w:val="0"/>
      <w:adjustRightInd w:val="0"/>
      <w:jc w:val="right"/>
    </w:pPr>
    <w:rPr>
      <w:rFonts w:cs="Arial"/>
      <w:szCs w:val="18"/>
    </w:rPr>
  </w:style>
  <w:style w:type="paragraph" w:customStyle="1" w:styleId="CopyrightText">
    <w:name w:val="Copyright Text"/>
    <w:basedOn w:val="BodyText"/>
    <w:rsid w:val="00D12CEC"/>
    <w:rPr>
      <w:sz w:val="18"/>
    </w:rPr>
  </w:style>
  <w:style w:type="paragraph" w:customStyle="1" w:styleId="BodySmallRight">
    <w:name w:val="Body Small Right"/>
    <w:basedOn w:val="BodyTextRight"/>
    <w:rsid w:val="00D12CEC"/>
    <w:rPr>
      <w:sz w:val="18"/>
      <w:szCs w:val="18"/>
    </w:rPr>
  </w:style>
  <w:style w:type="paragraph" w:customStyle="1" w:styleId="MarginEdition">
    <w:name w:val="Margin Edition"/>
    <w:basedOn w:val="MarginNote"/>
    <w:rsid w:val="00D12CEC"/>
    <w:pPr>
      <w:spacing w:before="0" w:after="0"/>
    </w:pPr>
    <w:rPr>
      <w:rFonts w:ascii="Times New Roman" w:hAnsi="Times New Roman"/>
      <w:color w:val="999999"/>
    </w:rPr>
  </w:style>
  <w:style w:type="paragraph" w:customStyle="1" w:styleId="Spacer">
    <w:name w:val="Spacer"/>
    <w:basedOn w:val="Normal"/>
    <w:rsid w:val="00D12CEC"/>
    <w:rPr>
      <w:sz w:val="2"/>
      <w:szCs w:val="2"/>
    </w:rPr>
  </w:style>
  <w:style w:type="character" w:customStyle="1" w:styleId="Small">
    <w:name w:val="Small"/>
    <w:basedOn w:val="DefaultParagraphFont"/>
    <w:rsid w:val="00D12CEC"/>
    <w:rPr>
      <w:sz w:val="16"/>
    </w:rPr>
  </w:style>
  <w:style w:type="paragraph" w:customStyle="1" w:styleId="WideTable">
    <w:name w:val="Wide Table"/>
    <w:basedOn w:val="Normal"/>
    <w:rsid w:val="00D12CEC"/>
    <w:pPr>
      <w:ind w:left="-1418"/>
    </w:pPr>
    <w:rPr>
      <w:sz w:val="2"/>
      <w:szCs w:val="2"/>
    </w:rPr>
  </w:style>
  <w:style w:type="character" w:styleId="PageNumber">
    <w:name w:val="page number"/>
    <w:basedOn w:val="DefaultParagraphFont"/>
    <w:rsid w:val="00D12CEC"/>
  </w:style>
  <w:style w:type="paragraph" w:styleId="Quote">
    <w:name w:val="Quote"/>
    <w:basedOn w:val="Heading1"/>
    <w:link w:val="QuoteChar"/>
    <w:qFormat/>
    <w:rsid w:val="00D12CEC"/>
    <w:rPr>
      <w:b w:val="0"/>
      <w:sz w:val="72"/>
      <w:szCs w:val="72"/>
      <w:lang w:val="en-NZ"/>
    </w:rPr>
  </w:style>
  <w:style w:type="character" w:customStyle="1" w:styleId="QuoteChar">
    <w:name w:val="Quote Char"/>
    <w:basedOn w:val="DefaultParagraphFont"/>
    <w:link w:val="Quote"/>
    <w:rsid w:val="00D12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CEC"/>
    <w:pPr>
      <w:pageBreakBefore/>
    </w:pPr>
  </w:style>
  <w:style w:type="paragraph" w:customStyle="1" w:styleId="Border">
    <w:name w:val="Border"/>
    <w:basedOn w:val="Normal"/>
    <w:qFormat/>
    <w:rsid w:val="00D12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CEC"/>
    <w:rPr>
      <w:b/>
      <w:bCs/>
      <w:i/>
      <w:iCs/>
      <w:color w:val="auto"/>
    </w:rPr>
  </w:style>
  <w:style w:type="paragraph" w:styleId="IntenseQuote">
    <w:name w:val="Intense Quote"/>
    <w:basedOn w:val="Normal"/>
    <w:next w:val="Normal"/>
    <w:link w:val="IntenseQuoteChar"/>
    <w:uiPriority w:val="30"/>
    <w:qFormat/>
    <w:rsid w:val="00D12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CEC"/>
    <w:rPr>
      <w:smallCaps/>
      <w:color w:val="auto"/>
      <w:u w:val="single"/>
    </w:rPr>
  </w:style>
  <w:style w:type="character" w:styleId="IntenseReference">
    <w:name w:val="Intense Reference"/>
    <w:basedOn w:val="DefaultParagraphFont"/>
    <w:uiPriority w:val="32"/>
    <w:qFormat/>
    <w:rsid w:val="00D12CEC"/>
    <w:rPr>
      <w:b/>
      <w:bCs/>
      <w:smallCaps/>
      <w:color w:val="auto"/>
      <w:spacing w:val="5"/>
      <w:u w:val="single"/>
    </w:rPr>
  </w:style>
  <w:style w:type="paragraph" w:customStyle="1" w:styleId="2ColumnHeading">
    <w:name w:val="2Column Heading"/>
    <w:basedOn w:val="BodyText"/>
    <w:qFormat/>
    <w:rsid w:val="00D12CEC"/>
    <w:pPr>
      <w:spacing w:after="60"/>
      <w:ind w:left="-2268"/>
    </w:pPr>
    <w:rPr>
      <w:b/>
    </w:rPr>
  </w:style>
  <w:style w:type="paragraph" w:customStyle="1" w:styleId="Heading1TOC">
    <w:name w:val="Heading1 TOC"/>
    <w:basedOn w:val="Normal"/>
    <w:qFormat/>
    <w:rsid w:val="00D12CEC"/>
    <w:pPr>
      <w:spacing w:before="240" w:after="120"/>
    </w:pPr>
    <w:rPr>
      <w:rFonts w:ascii="Times New Roman" w:hAnsi="Times New Roman"/>
      <w:b/>
      <w:sz w:val="32"/>
    </w:rPr>
  </w:style>
  <w:style w:type="paragraph" w:customStyle="1" w:styleId="Heading2TOC">
    <w:name w:val="Heading2 TOC"/>
    <w:basedOn w:val="Normal"/>
    <w:qFormat/>
    <w:rsid w:val="00D12CEC"/>
    <w:pPr>
      <w:spacing w:before="240" w:after="60"/>
    </w:pPr>
    <w:rPr>
      <w:rFonts w:ascii="Times New Roman" w:hAnsi="Times New Roman"/>
      <w:b/>
      <w:sz w:val="28"/>
    </w:rPr>
  </w:style>
  <w:style w:type="character" w:customStyle="1" w:styleId="Underline">
    <w:name w:val="Underline"/>
    <w:basedOn w:val="DefaultParagraphFont"/>
    <w:qFormat/>
    <w:rsid w:val="00D12CEC"/>
    <w:rPr>
      <w:u w:val="single"/>
    </w:rPr>
  </w:style>
  <w:style w:type="character" w:customStyle="1" w:styleId="BoldandItalics">
    <w:name w:val="Bold and Italics"/>
    <w:qFormat/>
    <w:rsid w:val="00D12CEC"/>
    <w:rPr>
      <w:b/>
      <w:i/>
      <w:u w:val="none"/>
    </w:rPr>
  </w:style>
  <w:style w:type="paragraph" w:styleId="BalloonText">
    <w:name w:val="Balloon Text"/>
    <w:basedOn w:val="Normal"/>
    <w:link w:val="BalloonTextChar"/>
    <w:rsid w:val="00D12CEC"/>
    <w:rPr>
      <w:rFonts w:ascii="Tahoma" w:hAnsi="Tahoma" w:cs="Tahoma"/>
      <w:sz w:val="16"/>
      <w:szCs w:val="16"/>
    </w:rPr>
  </w:style>
  <w:style w:type="character" w:customStyle="1" w:styleId="BalloonTextChar">
    <w:name w:val="Balloon Text Char"/>
    <w:basedOn w:val="DefaultParagraphFont"/>
    <w:link w:val="BalloonText"/>
    <w:rsid w:val="00D12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C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CEC"/>
    <w:rPr>
      <w:b/>
      <w:color w:val="660033"/>
      <w:spacing w:val="0"/>
    </w:rPr>
  </w:style>
  <w:style w:type="paragraph" w:customStyle="1" w:styleId="Nameditemlist">
    <w:name w:val="Named item list"/>
    <w:basedOn w:val="BodyText"/>
    <w:qFormat/>
    <w:rsid w:val="00D12CEC"/>
    <w:pPr>
      <w:tabs>
        <w:tab w:val="left" w:pos="2835"/>
      </w:tabs>
      <w:ind w:left="2835" w:hanging="2835"/>
    </w:pPr>
  </w:style>
  <w:style w:type="paragraph" w:customStyle="1" w:styleId="BodyTextnopadding">
    <w:name w:val="Body Text no padding"/>
    <w:basedOn w:val="BodyText"/>
    <w:qFormat/>
    <w:rsid w:val="00D12CEC"/>
    <w:pPr>
      <w:spacing w:before="0" w:after="0"/>
    </w:pPr>
  </w:style>
  <w:style w:type="character" w:styleId="Hyperlink">
    <w:name w:val="Hyperlink"/>
    <w:basedOn w:val="DefaultParagraphFont"/>
    <w:uiPriority w:val="99"/>
    <w:unhideWhenUsed/>
    <w:rsid w:val="008F1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6138</Characters>
  <Application>Microsoft Office Word</Application>
  <DocSecurity>0</DocSecurity>
  <Lines>279</Lines>
  <Paragraphs>244</Paragraphs>
  <ScaleCrop>false</ScaleCrop>
  <Company>Author-it Software Corporation Ltd.</Company>
  <LinksUpToDate>false</LinksUpToDate>
  <CharactersWithSpaces>6844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FBP20518 Certificate II in Wine Industry Operations</dc:title>
  <dc:subject>Approved</dc:subject>
  <dc:creator>Skills Impact</dc:creator>
  <cp:keywords>Release: 2</cp:keywords>
  <dc:description>Review Date: 12 April 2008</dc:description>
  <cp:lastModifiedBy>HSD_TPCMSd.prod</cp:lastModifiedBy>
  <cp:revision>3</cp:revision>
  <dcterms:created xsi:type="dcterms:W3CDTF">2022-12-23T00:01:00Z</dcterms:created>
  <dcterms:modified xsi:type="dcterms:W3CDTF">2022-12-23T00:01:00Z</dcterms:modified>
</cp:coreProperties>
</file>