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725" w:rsidP="00CB3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FBP20122 Certificate II in Food Processing</w:t>
      </w:r>
      <w:r>
        <w:fldChar w:fldCharType="end"/>
      </w:r>
    </w:p>
    <w:p w:rsidR="00CB3725" w:rsidP="00CB3725">
      <w:pPr>
        <w:pStyle w:val="Version"/>
        <w:sectPr w:rsidSect="00277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7B2E" w:rsidP="00277B2E">
      <w:pPr>
        <w:pStyle w:val="SuperHeading"/>
      </w:pPr>
      <w:r w:rsidRPr="00277B2E">
        <w:t>FBP20122 Certificate II in Food Processing</w:t>
      </w:r>
    </w:p>
    <w:p w:rsidR="00000000" w:rsidRPr="00277B2E" w:rsidP="00277B2E">
      <w:pPr>
        <w:pStyle w:val="Heading1"/>
      </w:pPr>
      <w:bookmarkStart w:id="1" w:name="O_1234280"/>
      <w:bookmarkEnd w:id="1"/>
      <w:r w:rsidRPr="00277B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7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Bold"/>
              <w:rPr>
                <w:lang w:val="en-NZ"/>
              </w:rPr>
            </w:pPr>
            <w:r w:rsidRPr="00277B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Bold"/>
              <w:rPr>
                <w:lang w:val="en-NZ"/>
              </w:rPr>
            </w:pPr>
            <w:r w:rsidRPr="00277B2E">
              <w:t>Comments</w:t>
            </w:r>
          </w:p>
        </w:tc>
      </w:tr>
      <w:tr w:rsidTr="00277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2E" w:rsidP="00277B2E">
            <w:pPr>
              <w:pStyle w:val="BodyText"/>
            </w:pPr>
            <w:r w:rsidRPr="00277B2E">
              <w:t>This version released with FBP Food, Beverage and Pharmaceutical Training Package Version 8.0.</w:t>
            </w:r>
          </w:p>
        </w:tc>
      </w:tr>
    </w:tbl>
    <w:p w:rsidR="00000000" w:rsidRPr="00277B2E" w:rsidP="00277B2E">
      <w:pPr>
        <w:pStyle w:val="BodyText"/>
      </w:pPr>
    </w:p>
    <w:p w:rsidR="00000000" w:rsidRPr="00277B2E" w:rsidP="00277B2E">
      <w:pPr>
        <w:pStyle w:val="AllowPageBreak"/>
      </w:pPr>
    </w:p>
    <w:p w:rsidR="00000000" w:rsidRPr="00277B2E" w:rsidP="00277B2E">
      <w:pPr>
        <w:pStyle w:val="Heading1"/>
      </w:pPr>
      <w:bookmarkStart w:id="2" w:name="O_1234281"/>
      <w:bookmarkEnd w:id="2"/>
      <w:r w:rsidRPr="00277B2E">
        <w:t>Qualification Description</w:t>
      </w:r>
    </w:p>
    <w:p w:rsidR="00000000" w:rsidRPr="00277B2E" w:rsidP="00CB3725">
      <w:pPr>
        <w:pStyle w:val="BodyText"/>
      </w:pPr>
      <w:r w:rsidRPr="00277B2E">
        <w:t>This qualification describes the skills and knowledge required fo</w:t>
      </w:r>
      <w:r w:rsidRPr="00277B2E">
        <w:t>r those who work in operational roles, under supervision, in a food processing environment. At this level, workers have the technical skills to use a limited range of machinery and/or equipment to process food and carry out routine tasks guided by establis</w:t>
      </w:r>
      <w:r w:rsidRPr="00277B2E">
        <w:t xml:space="preserve">hed procedures. </w:t>
      </w:r>
    </w:p>
    <w:p w:rsidR="00000000" w:rsidRPr="00277B2E" w:rsidP="00CB3725">
      <w:pPr>
        <w:pStyle w:val="BodyText"/>
      </w:pPr>
      <w:r w:rsidRPr="00277B2E">
        <w:t xml:space="preserve">Users should note there are specialist components that cover the processing of meat in the </w:t>
      </w:r>
      <w:r w:rsidRPr="00277B2E">
        <w:rPr>
          <w:rStyle w:val="Emphasis"/>
        </w:rPr>
        <w:t>AMP Meat Processing Training Package</w:t>
      </w:r>
      <w:r w:rsidRPr="00277B2E">
        <w:t xml:space="preserve">, and specialist components that cover the processing of seafood in the </w:t>
      </w:r>
      <w:r w:rsidRPr="00277B2E">
        <w:rPr>
          <w:rStyle w:val="Emphasis"/>
        </w:rPr>
        <w:t>SFI Seafood Industry Training Package</w:t>
      </w:r>
      <w:r w:rsidRPr="00277B2E">
        <w:t>.</w:t>
      </w:r>
    </w:p>
    <w:p w:rsidR="00000000" w:rsidRPr="00277B2E" w:rsidP="00CB3725">
      <w:pPr>
        <w:pStyle w:val="BodyText"/>
      </w:pPr>
      <w:r w:rsidRPr="00277B2E">
        <w:t>A</w:t>
      </w:r>
      <w:r w:rsidRPr="00277B2E">
        <w:t>ll work must be carried out to comply with workplace procedures, in accordance with state/territory food safety, and health and safety codes, regulations and legislation that apply to the workplace.</w:t>
      </w:r>
    </w:p>
    <w:p w:rsidR="00000000" w:rsidRPr="00277B2E" w:rsidP="00CB3725">
      <w:pPr>
        <w:pStyle w:val="BodyText"/>
      </w:pPr>
      <w:r w:rsidRPr="00277B2E">
        <w:t>No licensing, legislative or certification requirements a</w:t>
      </w:r>
      <w:r w:rsidRPr="00277B2E">
        <w:t>pply to this qualification at the time of publication.</w:t>
      </w:r>
    </w:p>
    <w:p w:rsidR="00000000" w:rsidRPr="00277B2E" w:rsidP="00277B2E">
      <w:pPr>
        <w:pStyle w:val="Heading1"/>
      </w:pPr>
      <w:bookmarkStart w:id="3" w:name="O_1234282"/>
      <w:bookmarkEnd w:id="3"/>
      <w:r w:rsidRPr="00277B2E">
        <w:t>Entry Requirements</w:t>
      </w:r>
    </w:p>
    <w:p w:rsidR="00000000" w:rsidRPr="00277B2E" w:rsidP="00CB3725">
      <w:pPr>
        <w:pStyle w:val="BodyText"/>
      </w:pPr>
      <w:r w:rsidRPr="00277B2E">
        <w:t>There are no entry requirements for this qualification.</w:t>
      </w:r>
    </w:p>
    <w:p w:rsidR="00000000" w:rsidRPr="00277B2E" w:rsidP="00277B2E">
      <w:pPr>
        <w:pStyle w:val="Heading1"/>
      </w:pPr>
      <w:bookmarkStart w:id="4" w:name="O_1234283"/>
      <w:bookmarkEnd w:id="4"/>
      <w:r w:rsidRPr="00277B2E">
        <w:t>Packaging Rules</w:t>
      </w:r>
    </w:p>
    <w:p w:rsidR="00000000" w:rsidRPr="00277B2E" w:rsidP="00CB3725">
      <w:pPr>
        <w:pStyle w:val="BodyText"/>
      </w:pPr>
      <w:r w:rsidRPr="00277B2E">
        <w:t xml:space="preserve">To achieve this qualification, competency must be demonstrated in: </w:t>
      </w:r>
    </w:p>
    <w:p w:rsidR="00000000" w:rsidRPr="00277B2E" w:rsidP="00277B2E">
      <w:pPr>
        <w:pStyle w:val="ListBullet"/>
      </w:pPr>
      <w:r w:rsidRPr="00277B2E">
        <w:t>13 units of competency:</w:t>
      </w:r>
    </w:p>
    <w:p w:rsidR="00000000" w:rsidRPr="00277B2E" w:rsidP="00277B2E">
      <w:pPr>
        <w:pStyle w:val="ListBullet2"/>
      </w:pPr>
      <w:r w:rsidRPr="00277B2E">
        <w:t>4 core units plus</w:t>
      </w:r>
    </w:p>
    <w:p w:rsidR="00000000" w:rsidRPr="00277B2E" w:rsidP="00277B2E">
      <w:pPr>
        <w:pStyle w:val="ListBullet2"/>
      </w:pPr>
      <w:r w:rsidRPr="00277B2E">
        <w:t>9 elective units.</w:t>
      </w:r>
    </w:p>
    <w:p w:rsidR="00000000" w:rsidRPr="00277B2E" w:rsidP="00277B2E">
      <w:pPr>
        <w:pStyle w:val="BodyText"/>
      </w:pPr>
    </w:p>
    <w:p w:rsidR="00000000" w:rsidRPr="00277B2E" w:rsidP="00CB3725">
      <w:pPr>
        <w:pStyle w:val="BodyText"/>
      </w:pPr>
      <w:r w:rsidRPr="00277B2E">
        <w:t>The electives are to be chosen as follows:</w:t>
      </w:r>
    </w:p>
    <w:p w:rsidR="00000000" w:rsidRPr="00277B2E" w:rsidP="00277B2E">
      <w:pPr>
        <w:pStyle w:val="ListBullet"/>
      </w:pPr>
      <w:r w:rsidRPr="00277B2E">
        <w:t xml:space="preserve">at least 5 units from Group A </w:t>
      </w:r>
    </w:p>
    <w:p w:rsidR="00000000" w:rsidRPr="00277B2E" w:rsidP="00277B2E">
      <w:pPr>
        <w:pStyle w:val="ListBullet"/>
      </w:pPr>
      <w:r w:rsidRPr="00277B2E">
        <w:t xml:space="preserve">up to 3 units from Group B </w:t>
      </w:r>
    </w:p>
    <w:p w:rsidR="00000000" w:rsidRPr="00277B2E" w:rsidP="00277B2E">
      <w:pPr>
        <w:pStyle w:val="ListBullet"/>
      </w:pPr>
      <w:r w:rsidRPr="00277B2E">
        <w:t>up to 3 units from any currently endorsed Training Package or accredited course. Elective u</w:t>
      </w:r>
      <w:r w:rsidRPr="00277B2E">
        <w:t>nits must ensure the integrity of the qualification’s Australian Qualification Framework (AQF) alignment and contribute to a valid, industry-supported vocational outcome.</w:t>
      </w:r>
    </w:p>
    <w:p w:rsidR="00000000" w:rsidRPr="00277B2E" w:rsidP="00277B2E">
      <w:pPr>
        <w:pStyle w:val="BodyText"/>
      </w:pPr>
    </w:p>
    <w:p w:rsidR="00000000" w:rsidRPr="00277B2E" w:rsidP="00277B2E">
      <w:pPr>
        <w:pStyle w:val="BodyTextBold"/>
      </w:pPr>
      <w:r w:rsidRPr="00277B2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Apply food safety procedures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Provide and </w:t>
            </w:r>
            <w:r w:rsidRPr="00277B2E">
              <w:t>apply workplace information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FBPOPR2096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Follow procedures to maintain good manufacturing practice in food processing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2E" w:rsidP="00277B2E">
            <w:pPr>
              <w:pStyle w:val="BodyText"/>
            </w:pPr>
            <w:r w:rsidRPr="00277B2E">
              <w:t>Participate in work health and safety processes</w:t>
            </w:r>
          </w:p>
        </w:tc>
      </w:tr>
    </w:tbl>
    <w:p w:rsidR="00000000" w:rsidRPr="00277B2E" w:rsidP="00277B2E">
      <w:pPr>
        <w:pStyle w:val="BodyTextBold"/>
      </w:pPr>
    </w:p>
    <w:p w:rsidR="00000000" w:rsidRPr="00277B2E" w:rsidP="00277B2E">
      <w:pPr>
        <w:pStyle w:val="BodyTextBold"/>
      </w:pPr>
      <w:r w:rsidRPr="00277B2E">
        <w:t>Elective Units</w:t>
      </w:r>
    </w:p>
    <w:p w:rsidR="00000000" w:rsidRPr="00277B2E" w:rsidP="00277B2E">
      <w:pPr>
        <w:pStyle w:val="BodyTextBold"/>
      </w:pPr>
      <w:r w:rsidRPr="00277B2E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AMPX219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Follow electronic labelling and traceability</w:t>
            </w:r>
            <w:r w:rsidRPr="00277B2E">
              <w:t xml:space="preserve"> systems in a food processing establishment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BSBTEC201 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Use business software applications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FBPBEV2004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Identify key stages and beer production equipment in a brewery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FBPBPG2009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beverage packaging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FBPBPG2010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case packing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FBPBPG2011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fill and seal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FBPBPG2012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packaging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FBPBSH201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Participate in wild harvesting of native plants for food processing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FBPCON2010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an enrobing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FBPCON2011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Operate a </w:t>
            </w:r>
            <w:r w:rsidRPr="00277B2E">
              <w:t>chocolate tempering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FBPDPR2007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cooling and hardening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FBPEGG2003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Work on an egg grading floor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FBPEGG2004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egg grading and packing floor equipment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FBPFAV2002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Apply hydro-cooling processes to fresh produce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FBPFAV3003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Conduct chemical wash for fresh produce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FBPFSY2003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Maintain food safety when loading, unloading and transporting food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FBPHVB2001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Freeze and thaw dough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Fill and close product in cans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FBPOPR2062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Work in a clean room environment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Conduct routine maintenance 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Apply sampling procedures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process control interface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Use numerical applications in the workplace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Apply quality systems and procedures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Carry out manual handlin</w:t>
            </w:r>
            <w:r w:rsidRPr="00277B2E">
              <w:t>g tasks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FBPOPR2075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Work effectively in the food processing industry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FBPOPR2076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Inspect and sort materials and product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FBPOPR2077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bulk dry goods transfer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FBPOPR2078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Work in a freezer storage area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FBPOPR2079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Work with temperature controlled stock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blending, sieving and bagging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mixing or blending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baking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Apply work procedures to maintain integrity of processed pr</w:t>
            </w:r>
            <w:r w:rsidRPr="00277B2E">
              <w:t>oduct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grinding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frying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mixing or blending and cooking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pumping equipment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FBPOPR2089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Operate a production process  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FBPOPR2090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freezing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FBPOPR2091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holding and storage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FBPOPR2092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continuous freezing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FBPOPR2093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an automated cutting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Clean equipment in place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Clean and sanitise equipment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FBPOPR2097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depositing process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FBPPPL2001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Participate in work teams and groups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FBPPPL2002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Work in a socially diverse environment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FBPSUG2022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 waste water treatment system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FBPSUG2024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Perform standard tests on cane samples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FSKDIG001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Use digital technology for short and basic workplace tasks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FSKLRG008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Use simple strategies for work-related learning 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FSKNUM009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Use familiar and simple metric measurements for work 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FSKNUM012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Use familiar and simple data for work 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FSKOCM003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Participate</w:t>
            </w:r>
            <w:r w:rsidRPr="00277B2E">
              <w:t xml:space="preserve"> in familiar spoken interactions at work 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FSKRDG005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Read and respond to simple workplace procedures 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FSKWTG009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 xml:space="preserve">Write routine workplace texts 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MSMENV272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Participate in environmentally sustainable work practices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MSL973025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Perform basic tests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MSS402084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Undertake root cause analysis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SIRRMER001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Produce visual merchandise displays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SIRRRTF001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Balance and secure point-of-sale terminal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Advise on products and services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SIRXRSK001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Identify and respond to security risks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TLID0016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2E" w:rsidP="00277B2E">
            <w:pPr>
              <w:pStyle w:val="BodyText"/>
            </w:pPr>
            <w:r w:rsidRPr="00277B2E">
              <w:t>Operate a forklift</w:t>
            </w:r>
          </w:p>
        </w:tc>
      </w:tr>
    </w:tbl>
    <w:p w:rsidR="00000000" w:rsidRPr="00277B2E" w:rsidP="00277B2E">
      <w:pPr>
        <w:pStyle w:val="BodyText"/>
      </w:pPr>
    </w:p>
    <w:p w:rsidR="00000000" w:rsidRPr="00277B2E" w:rsidP="00277B2E">
      <w:pPr>
        <w:pStyle w:val="BodyTextBold"/>
      </w:pPr>
      <w:r w:rsidRPr="00277B2E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FBPBPG1001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Pack or unpack product manually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FBPFSY1002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Follow work procedures to maintain food safety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FBPOPR1011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automated washing equipment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FBPOPR1012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Prepare basic mixes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FBPOPR1013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Operate basic equipment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FBPOPR1014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Monitor process operation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FBPOPR1015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Participate effectively in a workplace environment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FBPOPR1016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Take and record basic measurements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FBPOPR1017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Follow work procedures to maintain quality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FBPPPL1001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Communicate workplace information</w:t>
            </w:r>
          </w:p>
        </w:tc>
      </w:tr>
      <w:tr w:rsidTr="00277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FBPWHS1001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2E" w:rsidP="00277B2E">
            <w:pPr>
              <w:pStyle w:val="BodyText"/>
            </w:pPr>
            <w:r w:rsidRPr="00277B2E">
              <w:t>Identify safe work practices</w:t>
            </w:r>
          </w:p>
        </w:tc>
      </w:tr>
    </w:tbl>
    <w:p w:rsidR="00000000" w:rsidRPr="00277B2E" w:rsidP="00277B2E">
      <w:pPr>
        <w:pStyle w:val="BodyText"/>
      </w:pPr>
    </w:p>
    <w:p w:rsidR="00000000" w:rsidRPr="00277B2E" w:rsidP="00277B2E">
      <w:pPr>
        <w:pStyle w:val="AllowPageBreak"/>
      </w:pPr>
    </w:p>
    <w:p w:rsidR="00000000" w:rsidRPr="00277B2E" w:rsidP="00277B2E">
      <w:pPr>
        <w:pStyle w:val="Heading1"/>
      </w:pPr>
      <w:bookmarkStart w:id="5" w:name="O_1234284"/>
      <w:bookmarkEnd w:id="5"/>
      <w:r w:rsidRPr="00277B2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77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Bold"/>
              <w:rPr>
                <w:lang w:val="en-NZ"/>
              </w:rPr>
            </w:pPr>
            <w:r w:rsidRPr="00277B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Bold"/>
              <w:rPr>
                <w:lang w:val="en-NZ"/>
              </w:rPr>
            </w:pPr>
            <w:r w:rsidRPr="00277B2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Bold"/>
              <w:rPr>
                <w:lang w:val="en-NZ"/>
              </w:rPr>
            </w:pPr>
            <w:r w:rsidRPr="00277B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2E">
            <w:pPr>
              <w:pStyle w:val="BodyTextBold"/>
              <w:rPr>
                <w:lang w:val="en-NZ"/>
              </w:rPr>
            </w:pPr>
            <w:r w:rsidRPr="00277B2E">
              <w:t>Equivalence status</w:t>
            </w:r>
          </w:p>
        </w:tc>
      </w:tr>
      <w:tr w:rsidTr="00277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2E" w:rsidP="00277B2E">
            <w:pPr>
              <w:pStyle w:val="BodyText"/>
            </w:pPr>
            <w:r w:rsidRPr="00277B2E">
              <w:t>FBP20122 Certificate II in Food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2E" w:rsidP="00277B2E">
            <w:pPr>
              <w:pStyle w:val="BodyText"/>
            </w:pPr>
            <w:r w:rsidRPr="00277B2E">
              <w:t>FBP20121 Certificate II in Food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2E" w:rsidP="00277B2E">
            <w:pPr>
              <w:pStyle w:val="BodyText"/>
            </w:pPr>
            <w:r w:rsidRPr="00277B2E">
              <w:t>Updated superseded unit</w:t>
            </w:r>
          </w:p>
          <w:p w:rsidR="00000000" w:rsidP="00277B2E">
            <w:pPr>
              <w:pStyle w:val="BodyText"/>
              <w:rPr>
                <w:lang w:val="en-NZ"/>
              </w:rPr>
            </w:pPr>
            <w:r w:rsidRPr="00277B2E">
              <w:t>Added new unit of competency to qualification in Group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2E" w:rsidP="00277B2E">
            <w:pPr>
              <w:pStyle w:val="BodyText"/>
            </w:pPr>
            <w:r w:rsidRPr="00277B2E">
              <w:t>Equivalent</w:t>
            </w:r>
          </w:p>
          <w:p w:rsidR="00000000" w:rsidRPr="00277B2E" w:rsidP="00277B2E">
            <w:pPr>
              <w:pStyle w:val="BodyText"/>
            </w:pPr>
          </w:p>
        </w:tc>
      </w:tr>
    </w:tbl>
    <w:p w:rsidR="00000000" w:rsidRPr="00277B2E" w:rsidP="00277B2E">
      <w:pPr>
        <w:pStyle w:val="BodyText"/>
      </w:pPr>
    </w:p>
    <w:p w:rsidR="00000000" w:rsidRPr="00277B2E" w:rsidP="00277B2E">
      <w:pPr>
        <w:pStyle w:val="AllowPageBreak"/>
      </w:pPr>
    </w:p>
    <w:p w:rsidR="00000000" w:rsidRPr="00277B2E" w:rsidP="00277B2E">
      <w:pPr>
        <w:pStyle w:val="Heading1"/>
      </w:pPr>
      <w:bookmarkStart w:id="6" w:name="O_1234286"/>
      <w:bookmarkEnd w:id="6"/>
      <w:r w:rsidRPr="00277B2E">
        <w:t>Links</w:t>
      </w:r>
    </w:p>
    <w:p w:rsidR="00000000" w:rsidRPr="00277B2E" w:rsidP="00CB3725">
      <w:pPr>
        <w:pStyle w:val="BodyText"/>
      </w:pPr>
      <w:r w:rsidRPr="00277B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02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7B2E" w:rsidP="00277B2E"/>
    <w:sectPr w:rsidSect="00277B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2E" w:rsidRPr="00CB3725" w:rsidP="00CB3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25" w:rsidP="00277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B3725" w:rsidP="00277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3725" w:rsidP="00277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B2E" w:rsidRPr="00CB3725" w:rsidP="00CB3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25" w:rsidRPr="002D2AF8" w:rsidP="00277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FBP20122 Certificate II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B3725" w:rsidP="00277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9C7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E6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C2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B2E"/>
  </w:style>
  <w:style w:type="character" w:customStyle="1" w:styleId="Heading1Char">
    <w:name w:val="Heading 1 Char"/>
    <w:basedOn w:val="DefaultParagraphFont"/>
    <w:link w:val="Heading1"/>
    <w:rsid w:val="00277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B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B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7B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7B2E"/>
    <w:rPr>
      <w:i/>
    </w:rPr>
  </w:style>
  <w:style w:type="paragraph" w:customStyle="1" w:styleId="SuperHeading">
    <w:name w:val="SuperHeading"/>
    <w:basedOn w:val="Normal"/>
    <w:rsid w:val="00277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7B2E"/>
    <w:rPr>
      <w:b/>
    </w:rPr>
  </w:style>
  <w:style w:type="character" w:customStyle="1" w:styleId="Heading2Char">
    <w:name w:val="Heading 2 Char"/>
    <w:basedOn w:val="DefaultParagraphFont"/>
    <w:link w:val="Heading2"/>
    <w:rsid w:val="00277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B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7B2E"/>
    <w:rPr>
      <w:b/>
      <w:spacing w:val="0"/>
    </w:rPr>
  </w:style>
  <w:style w:type="paragraph" w:customStyle="1" w:styleId="SuperTitle">
    <w:name w:val="SuperTitle"/>
    <w:basedOn w:val="Title"/>
    <w:rsid w:val="00277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B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B2E"/>
  </w:style>
  <w:style w:type="paragraph" w:styleId="TableofFigures">
    <w:name w:val="table of figures"/>
    <w:basedOn w:val="Normal"/>
    <w:next w:val="Normal"/>
    <w:semiHidden/>
    <w:rsid w:val="00277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B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B2E"/>
    <w:rPr>
      <w:rFonts w:ascii="Wingdings" w:hAnsi="Wingdings"/>
    </w:rPr>
  </w:style>
  <w:style w:type="paragraph" w:customStyle="1" w:styleId="TableHeading">
    <w:name w:val="Table Heading"/>
    <w:basedOn w:val="HeadingBase"/>
    <w:rsid w:val="00277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B2E"/>
    <w:rPr>
      <w:color w:val="0033CC"/>
      <w:u w:val="none"/>
    </w:rPr>
  </w:style>
  <w:style w:type="paragraph" w:customStyle="1" w:styleId="BodyTextRight">
    <w:name w:val="Body Text Right"/>
    <w:basedOn w:val="BodyText"/>
    <w:rsid w:val="00277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B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B2E"/>
    <w:rPr>
      <w:sz w:val="32"/>
    </w:rPr>
  </w:style>
  <w:style w:type="paragraph" w:customStyle="1" w:styleId="HeadingProcedure">
    <w:name w:val="Heading Procedure"/>
    <w:basedOn w:val="HeadingBase"/>
    <w:next w:val="Normal"/>
    <w:rsid w:val="00277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B2E"/>
    <w:pPr>
      <w:spacing w:before="60" w:after="60"/>
    </w:pPr>
  </w:style>
  <w:style w:type="paragraph" w:styleId="ListContinue">
    <w:name w:val="List Continue"/>
    <w:basedOn w:val="List"/>
    <w:rsid w:val="00277B2E"/>
    <w:pPr>
      <w:ind w:firstLine="0"/>
    </w:pPr>
  </w:style>
  <w:style w:type="paragraph" w:customStyle="1" w:styleId="ListNote">
    <w:name w:val="List Note"/>
    <w:basedOn w:val="List"/>
    <w:rsid w:val="00277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B2E"/>
    <w:rPr>
      <w:rFonts w:ascii="Courier New" w:hAnsi="Courier New"/>
    </w:rPr>
  </w:style>
  <w:style w:type="paragraph" w:customStyle="1" w:styleId="NoteBullet">
    <w:name w:val="Note Bullet"/>
    <w:basedOn w:val="Note"/>
    <w:rsid w:val="00277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B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B2E"/>
    <w:rPr>
      <w:b/>
      <w:smallCaps/>
    </w:rPr>
  </w:style>
  <w:style w:type="paragraph" w:customStyle="1" w:styleId="TableListNumber">
    <w:name w:val="Table List Number"/>
    <w:basedOn w:val="ListNumber"/>
    <w:rsid w:val="00277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B2E"/>
    <w:pPr>
      <w:numPr>
        <w:numId w:val="9"/>
      </w:numPr>
    </w:pPr>
  </w:style>
  <w:style w:type="paragraph" w:customStyle="1" w:styleId="ListAlpha2">
    <w:name w:val="List Alpha 2"/>
    <w:basedOn w:val="List2"/>
    <w:rsid w:val="00277B2E"/>
    <w:pPr>
      <w:numPr>
        <w:numId w:val="8"/>
      </w:numPr>
    </w:pPr>
  </w:style>
  <w:style w:type="paragraph" w:styleId="List2">
    <w:name w:val="List 2"/>
    <w:basedOn w:val="BodyText"/>
    <w:rsid w:val="00277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B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B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B2E"/>
    <w:pPr>
      <w:numPr>
        <w:numId w:val="4"/>
      </w:numPr>
    </w:pPr>
  </w:style>
  <w:style w:type="paragraph" w:styleId="ListContinue2">
    <w:name w:val="List Continue 2"/>
    <w:basedOn w:val="List2"/>
    <w:rsid w:val="00277B2E"/>
    <w:pPr>
      <w:ind w:firstLine="0"/>
    </w:pPr>
  </w:style>
  <w:style w:type="paragraph" w:styleId="ListContinue3">
    <w:name w:val="List Continue 3"/>
    <w:basedOn w:val="List3"/>
    <w:rsid w:val="00277B2E"/>
    <w:pPr>
      <w:ind w:left="1021" w:firstLine="0"/>
    </w:pPr>
  </w:style>
  <w:style w:type="paragraph" w:styleId="ListContinue4">
    <w:name w:val="List Continue 4"/>
    <w:basedOn w:val="List4"/>
    <w:rsid w:val="00277B2E"/>
    <w:pPr>
      <w:ind w:firstLine="0"/>
    </w:pPr>
  </w:style>
  <w:style w:type="paragraph" w:styleId="ListContinue5">
    <w:name w:val="List Continue 5"/>
    <w:basedOn w:val="List5"/>
    <w:rsid w:val="00277B2E"/>
    <w:pPr>
      <w:ind w:firstLine="0"/>
    </w:pPr>
  </w:style>
  <w:style w:type="paragraph" w:styleId="ListNumber3">
    <w:name w:val="List Number 3"/>
    <w:basedOn w:val="List3"/>
    <w:rsid w:val="00277B2E"/>
    <w:pPr>
      <w:numPr>
        <w:numId w:val="5"/>
      </w:numPr>
    </w:pPr>
  </w:style>
  <w:style w:type="paragraph" w:styleId="ListNumber4">
    <w:name w:val="List Number 4"/>
    <w:basedOn w:val="List4"/>
    <w:rsid w:val="00277B2E"/>
    <w:pPr>
      <w:numPr>
        <w:numId w:val="6"/>
      </w:numPr>
    </w:pPr>
  </w:style>
  <w:style w:type="paragraph" w:styleId="ListNumber5">
    <w:name w:val="List Number 5"/>
    <w:basedOn w:val="List5"/>
    <w:rsid w:val="00277B2E"/>
    <w:pPr>
      <w:numPr>
        <w:numId w:val="7"/>
      </w:numPr>
    </w:pPr>
  </w:style>
  <w:style w:type="paragraph" w:styleId="BlockText">
    <w:name w:val="Block Text"/>
    <w:basedOn w:val="Normal"/>
    <w:rsid w:val="00277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B2E"/>
    <w:rPr>
      <w:sz w:val="16"/>
      <w:vertAlign w:val="superscript"/>
    </w:rPr>
  </w:style>
  <w:style w:type="character" w:customStyle="1" w:styleId="Symbols">
    <w:name w:val="Symbols"/>
    <w:basedOn w:val="DefaultParagraphFont"/>
    <w:rsid w:val="00277B2E"/>
    <w:rPr>
      <w:rFonts w:ascii="Symbol" w:hAnsi="Symbol"/>
    </w:rPr>
  </w:style>
  <w:style w:type="character" w:customStyle="1" w:styleId="MenuOptions">
    <w:name w:val="Menu Options"/>
    <w:basedOn w:val="DefaultParagraphFont"/>
    <w:rsid w:val="00277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B2E"/>
    <w:rPr>
      <w:b/>
    </w:rPr>
  </w:style>
  <w:style w:type="character" w:customStyle="1" w:styleId="Underlined">
    <w:name w:val="Underlined"/>
    <w:basedOn w:val="DefaultParagraphFont"/>
    <w:rsid w:val="00277B2E"/>
    <w:rPr>
      <w:u w:val="single"/>
    </w:rPr>
  </w:style>
  <w:style w:type="paragraph" w:customStyle="1" w:styleId="TableBodyTextRight">
    <w:name w:val="Table Body Text Right"/>
    <w:basedOn w:val="TableBodyText"/>
    <w:rsid w:val="00277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B2E"/>
    <w:rPr>
      <w:sz w:val="18"/>
    </w:rPr>
  </w:style>
  <w:style w:type="paragraph" w:customStyle="1" w:styleId="BodySmallRight">
    <w:name w:val="Body Small Right"/>
    <w:basedOn w:val="BodyTextRight"/>
    <w:rsid w:val="00277B2E"/>
    <w:rPr>
      <w:sz w:val="18"/>
      <w:szCs w:val="18"/>
    </w:rPr>
  </w:style>
  <w:style w:type="paragraph" w:customStyle="1" w:styleId="MarginEdition">
    <w:name w:val="Margin Edition"/>
    <w:basedOn w:val="MarginNote"/>
    <w:rsid w:val="00277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B2E"/>
    <w:rPr>
      <w:sz w:val="2"/>
      <w:szCs w:val="2"/>
    </w:rPr>
  </w:style>
  <w:style w:type="character" w:customStyle="1" w:styleId="Small">
    <w:name w:val="Small"/>
    <w:basedOn w:val="DefaultParagraphFont"/>
    <w:rsid w:val="00277B2E"/>
    <w:rPr>
      <w:sz w:val="16"/>
    </w:rPr>
  </w:style>
  <w:style w:type="paragraph" w:customStyle="1" w:styleId="WideTable">
    <w:name w:val="Wide Table"/>
    <w:basedOn w:val="Normal"/>
    <w:rsid w:val="00277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B2E"/>
  </w:style>
  <w:style w:type="paragraph" w:styleId="Quote">
    <w:name w:val="Quote"/>
    <w:basedOn w:val="Heading1"/>
    <w:link w:val="QuoteChar"/>
    <w:qFormat/>
    <w:rsid w:val="00277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B2E"/>
    <w:pPr>
      <w:pageBreakBefore/>
    </w:pPr>
  </w:style>
  <w:style w:type="paragraph" w:customStyle="1" w:styleId="Border">
    <w:name w:val="Border"/>
    <w:basedOn w:val="Normal"/>
    <w:qFormat/>
    <w:rsid w:val="00277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B2E"/>
    <w:rPr>
      <w:u w:val="single"/>
    </w:rPr>
  </w:style>
  <w:style w:type="character" w:customStyle="1" w:styleId="BoldandItalics">
    <w:name w:val="Bold and Italics"/>
    <w:qFormat/>
    <w:rsid w:val="00277B2E"/>
    <w:rPr>
      <w:b/>
      <w:i/>
      <w:u w:val="none"/>
    </w:rPr>
  </w:style>
  <w:style w:type="paragraph" w:styleId="BalloonText">
    <w:name w:val="Balloon Text"/>
    <w:basedOn w:val="Normal"/>
    <w:link w:val="BalloonTextChar"/>
    <w:rsid w:val="00277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B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3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877</Words>
  <Characters>5610</Characters>
  <Application>Microsoft Office Word</Application>
  <DocSecurity>0</DocSecurity>
  <Lines>255</Lines>
  <Paragraphs>240</Paragraphs>
  <ScaleCrop>false</ScaleCrop>
  <Company>Author-it Software Corporation Ltd.</Company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FBP20122 Certificate II in Food Processing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2023-01-26T02:16:51Z</dcterms:created>
  <dcterms:modified xsi:type="dcterms:W3CDTF">2023-01-25T00:45:00Z</dcterms:modified>
</cp:coreProperties>
</file>