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CF4" w:rsidP="00B24C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FBP10121 Certificate I in Food Processing</w:t>
      </w:r>
      <w:r>
        <w:fldChar w:fldCharType="end"/>
      </w:r>
    </w:p>
    <w:p w:rsidR="00B24CF4" w:rsidP="00B24CF4">
      <w:pPr>
        <w:pStyle w:val="Version"/>
        <w:sectPr w:rsidSect="00031D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31DEE" w:rsidP="00031DEE">
      <w:pPr>
        <w:pStyle w:val="SuperHeading"/>
      </w:pPr>
      <w:r w:rsidRPr="00031DEE">
        <w:t>FBP10121 Certificate I in Food Processing</w:t>
      </w:r>
    </w:p>
    <w:p w:rsidR="00000000" w:rsidRPr="00031DEE" w:rsidP="00031DEE">
      <w:pPr>
        <w:pStyle w:val="Heading1"/>
      </w:pPr>
      <w:bookmarkStart w:id="1" w:name="O_1187813"/>
      <w:bookmarkEnd w:id="1"/>
      <w:r w:rsidRPr="00031D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1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Bold"/>
              <w:rPr>
                <w:lang w:val="en-NZ"/>
              </w:rPr>
            </w:pPr>
            <w:r w:rsidRPr="00031DE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Bold"/>
              <w:rPr>
                <w:lang w:val="en-NZ"/>
              </w:rPr>
            </w:pPr>
            <w:r w:rsidRPr="00031DEE">
              <w:t>Comments</w:t>
            </w:r>
          </w:p>
        </w:tc>
      </w:tr>
      <w:tr w:rsidTr="00031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EE" w:rsidP="00031DEE">
            <w:pPr>
              <w:pStyle w:val="BodyText"/>
            </w:pPr>
            <w:r w:rsidRPr="00031DEE">
              <w:t>This version released with FBP Food, Beverage and Pharmaceutical Training Package Version 6.0.</w:t>
            </w:r>
          </w:p>
        </w:tc>
      </w:tr>
    </w:tbl>
    <w:p w:rsidR="00000000" w:rsidRPr="00031DEE" w:rsidP="00031DEE">
      <w:pPr>
        <w:pStyle w:val="BodyText"/>
      </w:pPr>
    </w:p>
    <w:p w:rsidR="00000000" w:rsidRPr="00031DEE" w:rsidP="00031DEE">
      <w:pPr>
        <w:pStyle w:val="AllowPageBreak"/>
      </w:pPr>
    </w:p>
    <w:p w:rsidR="00000000" w:rsidRPr="00031DEE" w:rsidP="00031DEE">
      <w:pPr>
        <w:pStyle w:val="Heading1"/>
      </w:pPr>
      <w:bookmarkStart w:id="2" w:name="O_1187814"/>
      <w:bookmarkEnd w:id="2"/>
      <w:r w:rsidRPr="00031DEE">
        <w:t>Qualification Description</w:t>
      </w:r>
    </w:p>
    <w:p w:rsidR="00000000" w:rsidRPr="00031DEE" w:rsidP="00B24CF4">
      <w:pPr>
        <w:pStyle w:val="BodyText"/>
      </w:pPr>
      <w:r w:rsidRPr="00031DEE">
        <w:t>This qualification describes the basic skills and knowledge requi</w:t>
      </w:r>
      <w:r w:rsidRPr="00031DEE">
        <w:t xml:space="preserve">red for entry level workers, who work under direct supervision, in a food processing environment. At this level, workers have the technical skills to use a very limited range of equipment to process food and carry out routine and predictable tasks, guided </w:t>
      </w:r>
      <w:r w:rsidRPr="00031DEE">
        <w:t xml:space="preserve">by a supervisor. </w:t>
      </w:r>
    </w:p>
    <w:p w:rsidR="00000000" w:rsidRPr="00031DEE" w:rsidP="00B24CF4">
      <w:pPr>
        <w:pStyle w:val="BodyText"/>
      </w:pPr>
      <w:r w:rsidRPr="00031DEE">
        <w:t>All work must be carried out to comply with workplace procedures, in accordance with state/territory food safety, and health and safety codes, regulations and legislation that apply to the workplace.</w:t>
      </w:r>
    </w:p>
    <w:p w:rsidR="00000000" w:rsidRPr="00031DEE" w:rsidP="00B24CF4">
      <w:pPr>
        <w:pStyle w:val="BodyText"/>
      </w:pPr>
      <w:r w:rsidRPr="00031DEE">
        <w:t>No licensing, legislative or certifica</w:t>
      </w:r>
      <w:r w:rsidRPr="00031DEE">
        <w:t>tion requirements apply to this qualification at the time of publication.</w:t>
      </w:r>
    </w:p>
    <w:p w:rsidR="00000000" w:rsidRPr="00031DEE" w:rsidP="00031DEE">
      <w:pPr>
        <w:pStyle w:val="Heading1"/>
      </w:pPr>
      <w:bookmarkStart w:id="3" w:name="O_1187815"/>
      <w:bookmarkEnd w:id="3"/>
      <w:r w:rsidRPr="00031DEE">
        <w:t>Entry Requirements</w:t>
      </w:r>
    </w:p>
    <w:p w:rsidR="00000000" w:rsidRPr="00031DEE" w:rsidP="00B24CF4">
      <w:pPr>
        <w:pStyle w:val="BodyText"/>
      </w:pPr>
      <w:r w:rsidRPr="00031DEE">
        <w:t>There are no entry requirements for this qualification.</w:t>
      </w:r>
    </w:p>
    <w:p w:rsidR="00000000" w:rsidRPr="00031DEE" w:rsidP="00031DEE">
      <w:pPr>
        <w:pStyle w:val="Heading1"/>
      </w:pPr>
      <w:bookmarkStart w:id="4" w:name="O_1187816"/>
      <w:bookmarkEnd w:id="4"/>
      <w:r w:rsidRPr="00031DEE">
        <w:t>Packaging Rules</w:t>
      </w:r>
    </w:p>
    <w:p w:rsidR="00000000" w:rsidRPr="00031DEE" w:rsidP="00B24CF4">
      <w:pPr>
        <w:pStyle w:val="BodyText"/>
      </w:pPr>
      <w:r w:rsidRPr="00031DEE">
        <w:t xml:space="preserve">To achieve this qualification, competency must be demonstrated in: </w:t>
      </w:r>
    </w:p>
    <w:p w:rsidR="00000000" w:rsidRPr="00031DEE" w:rsidP="00031DEE">
      <w:pPr>
        <w:pStyle w:val="ListBullet"/>
      </w:pPr>
      <w:r w:rsidRPr="00031DEE">
        <w:t>9 units of competency:</w:t>
      </w:r>
    </w:p>
    <w:p w:rsidR="00000000" w:rsidRPr="00031DEE" w:rsidP="00031DEE">
      <w:pPr>
        <w:pStyle w:val="ListBullet2"/>
      </w:pPr>
      <w:r w:rsidRPr="00031DEE">
        <w:t>5 core units plus</w:t>
      </w:r>
    </w:p>
    <w:p w:rsidR="00000000" w:rsidRPr="00031DEE" w:rsidP="00031DEE">
      <w:pPr>
        <w:pStyle w:val="ListBullet2"/>
      </w:pPr>
      <w:r w:rsidRPr="00031DEE">
        <w:t>4 elective units.</w:t>
      </w:r>
    </w:p>
    <w:p w:rsidR="00000000" w:rsidRPr="00031DEE" w:rsidP="00031DEE">
      <w:pPr>
        <w:pStyle w:val="BodyText"/>
      </w:pPr>
    </w:p>
    <w:p w:rsidR="00000000" w:rsidRPr="00031DEE" w:rsidP="00B24CF4">
      <w:pPr>
        <w:pStyle w:val="BodyText"/>
      </w:pPr>
      <w:r w:rsidRPr="00031DEE">
        <w:t>The electives are to be chosen as follows:</w:t>
      </w:r>
    </w:p>
    <w:p w:rsidR="00000000" w:rsidRPr="00031DEE" w:rsidP="00031DEE">
      <w:pPr>
        <w:pStyle w:val="ListBullet"/>
      </w:pPr>
      <w:r w:rsidRPr="00031DEE">
        <w:t xml:space="preserve">at least 2 units from Group A </w:t>
      </w:r>
    </w:p>
    <w:p w:rsidR="00000000" w:rsidRPr="00031DEE" w:rsidP="00031DEE">
      <w:pPr>
        <w:pStyle w:val="ListBullet"/>
      </w:pPr>
      <w:r w:rsidRPr="00031DEE">
        <w:t xml:space="preserve">up to 2 units from Group B </w:t>
      </w:r>
    </w:p>
    <w:p w:rsidR="00000000" w:rsidRPr="00031DEE" w:rsidP="00031DEE">
      <w:pPr>
        <w:pStyle w:val="ListBullet"/>
      </w:pPr>
      <w:r w:rsidRPr="00031DEE">
        <w:t xml:space="preserve">up to 2 units from any </w:t>
      </w:r>
      <w:r w:rsidRPr="00031DEE">
        <w:t>currently endorsed Training Package or accredited course. Elective units must ensure the integrity of the qualification’s Australian Qualification Framework (AQF) alignment and contribute to a valid, industry-supported vocational outcome.</w:t>
      </w:r>
    </w:p>
    <w:p w:rsidR="00000000" w:rsidRPr="00031DEE" w:rsidP="00031DEE">
      <w:pPr>
        <w:pStyle w:val="BodyText"/>
      </w:pPr>
    </w:p>
    <w:p w:rsidR="00000000" w:rsidRPr="00031DEE" w:rsidP="00031DEE">
      <w:pPr>
        <w:pStyle w:val="BodyTextBold"/>
      </w:pPr>
      <w:r w:rsidRPr="00031DEE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FBPFSY1002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Follow work procedures to maintain food safety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FBPOPR1017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Follow work procedures to maintain quality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FBPOPR2074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Carry out manual handling tasks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FBPPPL1001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Communicate workplace information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FBPWHS1001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EE" w:rsidP="00031DEE">
            <w:pPr>
              <w:pStyle w:val="BodyText"/>
            </w:pPr>
            <w:r w:rsidRPr="00031DEE">
              <w:t>Identify safe work practices</w:t>
            </w:r>
          </w:p>
        </w:tc>
      </w:tr>
    </w:tbl>
    <w:p w:rsidR="00000000" w:rsidRPr="00031DEE" w:rsidP="00031DEE">
      <w:pPr>
        <w:pStyle w:val="BodyText"/>
      </w:pPr>
    </w:p>
    <w:p w:rsidR="00000000" w:rsidRPr="00031DEE" w:rsidP="00031DEE">
      <w:pPr>
        <w:pStyle w:val="BodyTextBold"/>
      </w:pPr>
      <w:r w:rsidRPr="00031DEE">
        <w:t>Elective U</w:t>
      </w:r>
      <w:r w:rsidRPr="00031DEE">
        <w:t>nits</w:t>
      </w:r>
    </w:p>
    <w:p w:rsidR="00000000" w:rsidRPr="00031DEE" w:rsidP="00031DEE">
      <w:pPr>
        <w:pStyle w:val="BodyTextBold"/>
      </w:pPr>
      <w:r w:rsidRPr="00031DEE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FBPBPG1001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Pack or unpack product manually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FBPBPG2010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Operate a case packing process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FBPOPR1011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Operate automated washing equipment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FBPOPR1012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Prepare basic mixes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FBPOPR1013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Operate basic equipment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FBPOPR1014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Monitor process operation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FBPOPR1015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Participate effectively in a workplace environment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FBPOPR1016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Take and record basic measurements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FBPOPR2079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Work with temperature controlled stock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FBPOPR2088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Operate pumping equipment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FBPOPR2089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Operate a production process 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FBPOPR2094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Clean equipment in place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FBPOPR2095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Clean and sanitise equipment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FBPRBK1001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Finish products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MSMENV272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Participate in environmentally sustainable work practices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TLID0006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EE" w:rsidP="00031DEE">
            <w:pPr>
              <w:pStyle w:val="BodyText"/>
            </w:pPr>
            <w:r w:rsidRPr="00031DEE">
              <w:t>Move materials mechanically using automated equipment</w:t>
            </w:r>
          </w:p>
        </w:tc>
      </w:tr>
    </w:tbl>
    <w:p w:rsidR="00000000" w:rsidRPr="00031DEE" w:rsidP="00031DEE">
      <w:pPr>
        <w:pStyle w:val="BodyText"/>
      </w:pPr>
    </w:p>
    <w:p w:rsidR="00000000" w:rsidRPr="00031DEE" w:rsidP="00031DEE">
      <w:pPr>
        <w:pStyle w:val="BodyTextBold"/>
      </w:pPr>
      <w:r w:rsidRPr="00031DEE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FSKDIG001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Use digital technology for short and basic workplace tasks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FSKLRG002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Identify strategies to respond to short and simple workplace problems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FSKLRG004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Use short and simple strategies for work-related learning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FSKNUM003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Use whole numbers and halves for </w:t>
            </w:r>
            <w:r w:rsidRPr="00031DEE">
              <w:t xml:space="preserve">work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FSKNUM004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Use basic and familiar metric measurements for work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FSKNUM006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Use simple and highly familiar spatial information for work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FSKNUM007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Use simple data for work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FSKOCM002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Engage in short and simple spoken exchanges at work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FSKRDG002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Read and respond to short and simple workplace signs and symbols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FSKRDG004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Read and respond to short and simple workplace information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FSKWTG002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 xml:space="preserve">Write short and simple workplace formatted texts </w:t>
            </w:r>
          </w:p>
        </w:tc>
      </w:tr>
      <w:tr w:rsidTr="00031D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FSKWTG003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EE" w:rsidP="00031DEE">
            <w:pPr>
              <w:pStyle w:val="BodyText"/>
            </w:pPr>
            <w:r w:rsidRPr="00031DEE">
              <w:t xml:space="preserve">Write short and simple workplace information </w:t>
            </w:r>
          </w:p>
        </w:tc>
      </w:tr>
    </w:tbl>
    <w:p w:rsidR="00000000" w:rsidRPr="00031DEE" w:rsidP="00031DEE">
      <w:pPr>
        <w:pStyle w:val="BodyText"/>
      </w:pPr>
    </w:p>
    <w:p w:rsidR="00000000" w:rsidRPr="00031DEE" w:rsidP="00031DEE">
      <w:pPr>
        <w:pStyle w:val="AllowPageBreak"/>
      </w:pPr>
    </w:p>
    <w:p w:rsidR="00000000" w:rsidRPr="00031DEE" w:rsidP="00031DEE">
      <w:pPr>
        <w:pStyle w:val="Heading1"/>
      </w:pPr>
      <w:bookmarkStart w:id="5" w:name="O_1187817"/>
      <w:bookmarkEnd w:id="5"/>
      <w:r w:rsidRPr="00031DEE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1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Bold"/>
              <w:rPr>
                <w:lang w:val="en-NZ"/>
              </w:rPr>
            </w:pPr>
            <w:r w:rsidRPr="00031DE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Bold"/>
              <w:rPr>
                <w:lang w:val="en-NZ"/>
              </w:rPr>
            </w:pPr>
            <w:r w:rsidRPr="00031DE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Bold"/>
              <w:rPr>
                <w:lang w:val="en-NZ"/>
              </w:rPr>
            </w:pPr>
            <w:r w:rsidRPr="00031DE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Bold"/>
              <w:rPr>
                <w:lang w:val="en-NZ"/>
              </w:rPr>
            </w:pPr>
            <w:r w:rsidRPr="00031DEE">
              <w:t>Equivalence status</w:t>
            </w:r>
          </w:p>
        </w:tc>
      </w:tr>
      <w:tr w:rsidTr="00031D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FBP10121 Certificate I in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FBP10117 Certificate I in Food Processing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EE" w:rsidP="00031DEE">
            <w:pPr>
              <w:pStyle w:val="BodyText"/>
            </w:pPr>
            <w:r w:rsidRPr="00031DEE">
              <w:t>Core units revised</w:t>
            </w:r>
          </w:p>
          <w:p w:rsidR="00000000" w:rsidP="00031DEE">
            <w:pPr>
              <w:pStyle w:val="BodyText"/>
              <w:rPr>
                <w:lang w:val="en-NZ"/>
              </w:rPr>
            </w:pPr>
            <w:r w:rsidRPr="00031DEE">
              <w:t>Packagi</w:t>
            </w:r>
            <w:r w:rsidRPr="00031DEE">
              <w:t>ng rules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DEE" w:rsidP="00031DEE">
            <w:pPr>
              <w:pStyle w:val="BodyText"/>
            </w:pPr>
            <w:r w:rsidRPr="00031DEE">
              <w:t>Not equivalent</w:t>
            </w:r>
          </w:p>
          <w:p w:rsidR="00000000" w:rsidRPr="00031DEE" w:rsidP="00031DEE">
            <w:pPr>
              <w:pStyle w:val="BodyText"/>
            </w:pPr>
          </w:p>
        </w:tc>
      </w:tr>
    </w:tbl>
    <w:p w:rsidR="00000000" w:rsidRPr="00031DEE" w:rsidP="00031DEE">
      <w:pPr>
        <w:pStyle w:val="BodyText"/>
      </w:pPr>
    </w:p>
    <w:p w:rsidR="00000000" w:rsidRPr="00031DEE" w:rsidP="00031DEE">
      <w:pPr>
        <w:pStyle w:val="AllowPageBreak"/>
      </w:pPr>
    </w:p>
    <w:p w:rsidR="00000000" w:rsidRPr="00031DEE" w:rsidP="00031DEE">
      <w:pPr>
        <w:pStyle w:val="Heading1"/>
      </w:pPr>
      <w:bookmarkStart w:id="6" w:name="O_1187819"/>
      <w:bookmarkEnd w:id="6"/>
      <w:r w:rsidRPr="00031DEE">
        <w:t>Links</w:t>
      </w:r>
    </w:p>
    <w:p w:rsidR="00000000" w:rsidRPr="00031DEE" w:rsidP="00B24CF4">
      <w:pPr>
        <w:pStyle w:val="BodyText"/>
      </w:pPr>
      <w:r w:rsidRPr="00031DE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168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1DEE" w:rsidP="00031DEE"/>
    <w:sectPr w:rsidSect="00031D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EE" w:rsidRPr="00B24CF4" w:rsidP="00B24C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F4" w:rsidP="00031D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4CF4" w:rsidP="00031D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24CF4" w:rsidP="00031D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DEE" w:rsidRPr="00B24CF4" w:rsidP="00B24C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D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CF4" w:rsidRPr="002D2AF8" w:rsidP="00031D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FBP10121 Certificate I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B24CF4" w:rsidP="00031D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442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B02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C877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D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D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D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D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D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D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D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D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D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D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D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DEE"/>
  </w:style>
  <w:style w:type="character" w:customStyle="1" w:styleId="Heading1Char">
    <w:name w:val="Heading 1 Char"/>
    <w:basedOn w:val="DefaultParagraphFont"/>
    <w:link w:val="Heading1"/>
    <w:rsid w:val="00031D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D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D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DE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1D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1D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D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1DEE"/>
    <w:rPr>
      <w:b/>
    </w:rPr>
  </w:style>
  <w:style w:type="character" w:customStyle="1" w:styleId="Heading2Char">
    <w:name w:val="Heading 2 Char"/>
    <w:basedOn w:val="DefaultParagraphFont"/>
    <w:link w:val="Heading2"/>
    <w:rsid w:val="00031D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D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D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D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D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D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D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D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D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D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D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D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D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D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D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D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D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D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1DEE"/>
    <w:rPr>
      <w:b/>
      <w:spacing w:val="0"/>
    </w:rPr>
  </w:style>
  <w:style w:type="paragraph" w:customStyle="1" w:styleId="SuperTitle">
    <w:name w:val="SuperTitle"/>
    <w:basedOn w:val="Title"/>
    <w:rsid w:val="00031D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D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D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D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D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D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D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D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D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D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D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D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DEE"/>
    <w:rPr>
      <w:i/>
    </w:rPr>
  </w:style>
  <w:style w:type="paragraph" w:styleId="Caption">
    <w:name w:val="caption"/>
    <w:basedOn w:val="BodyText"/>
    <w:next w:val="Normal"/>
    <w:qFormat/>
    <w:rsid w:val="00031D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D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D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DEE"/>
  </w:style>
  <w:style w:type="paragraph" w:styleId="TableofFigures">
    <w:name w:val="table of figures"/>
    <w:basedOn w:val="Normal"/>
    <w:next w:val="Normal"/>
    <w:semiHidden/>
    <w:rsid w:val="00031D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D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1DEE"/>
    <w:rPr>
      <w:rFonts w:ascii="Wingdings" w:hAnsi="Wingdings"/>
    </w:rPr>
  </w:style>
  <w:style w:type="paragraph" w:customStyle="1" w:styleId="TableHeading">
    <w:name w:val="Table Heading"/>
    <w:basedOn w:val="HeadingBase"/>
    <w:rsid w:val="00031D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DEE"/>
    <w:rPr>
      <w:color w:val="0033CC"/>
      <w:u w:val="none"/>
    </w:rPr>
  </w:style>
  <w:style w:type="paragraph" w:customStyle="1" w:styleId="BodyTextRight">
    <w:name w:val="Body Text Right"/>
    <w:basedOn w:val="BodyText"/>
    <w:rsid w:val="00031D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D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D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D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D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D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DEE"/>
    <w:rPr>
      <w:sz w:val="32"/>
    </w:rPr>
  </w:style>
  <w:style w:type="paragraph" w:customStyle="1" w:styleId="HeadingProcedure">
    <w:name w:val="Heading Procedure"/>
    <w:basedOn w:val="HeadingBase"/>
    <w:next w:val="Normal"/>
    <w:rsid w:val="00031D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DEE"/>
    <w:pPr>
      <w:spacing w:before="60" w:after="60"/>
    </w:pPr>
  </w:style>
  <w:style w:type="paragraph" w:styleId="ListContinue">
    <w:name w:val="List Continue"/>
    <w:basedOn w:val="List"/>
    <w:rsid w:val="00031DEE"/>
    <w:pPr>
      <w:ind w:firstLine="0"/>
    </w:pPr>
  </w:style>
  <w:style w:type="paragraph" w:customStyle="1" w:styleId="ListNote">
    <w:name w:val="List Note"/>
    <w:basedOn w:val="List"/>
    <w:rsid w:val="00031D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D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D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DEE"/>
    <w:rPr>
      <w:rFonts w:ascii="Courier New" w:hAnsi="Courier New"/>
    </w:rPr>
  </w:style>
  <w:style w:type="paragraph" w:customStyle="1" w:styleId="NoteBullet">
    <w:name w:val="Note Bullet"/>
    <w:basedOn w:val="Note"/>
    <w:rsid w:val="00031D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D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D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D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D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D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D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DEE"/>
    <w:rPr>
      <w:b/>
      <w:smallCaps/>
    </w:rPr>
  </w:style>
  <w:style w:type="paragraph" w:customStyle="1" w:styleId="TableListNumber">
    <w:name w:val="Table List Number"/>
    <w:basedOn w:val="ListNumber"/>
    <w:rsid w:val="00031D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D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DEE"/>
    <w:pPr>
      <w:numPr>
        <w:numId w:val="9"/>
      </w:numPr>
    </w:pPr>
  </w:style>
  <w:style w:type="paragraph" w:customStyle="1" w:styleId="ListAlpha2">
    <w:name w:val="List Alpha 2"/>
    <w:basedOn w:val="List2"/>
    <w:rsid w:val="00031DEE"/>
    <w:pPr>
      <w:numPr>
        <w:numId w:val="8"/>
      </w:numPr>
    </w:pPr>
  </w:style>
  <w:style w:type="paragraph" w:styleId="List2">
    <w:name w:val="List 2"/>
    <w:basedOn w:val="BodyText"/>
    <w:rsid w:val="00031D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D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D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D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D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D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DEE"/>
    <w:pPr>
      <w:numPr>
        <w:numId w:val="4"/>
      </w:numPr>
    </w:pPr>
  </w:style>
  <w:style w:type="paragraph" w:styleId="ListContinue2">
    <w:name w:val="List Continue 2"/>
    <w:basedOn w:val="List2"/>
    <w:rsid w:val="00031DEE"/>
    <w:pPr>
      <w:ind w:firstLine="0"/>
    </w:pPr>
  </w:style>
  <w:style w:type="paragraph" w:styleId="ListContinue3">
    <w:name w:val="List Continue 3"/>
    <w:basedOn w:val="List3"/>
    <w:rsid w:val="00031DEE"/>
    <w:pPr>
      <w:ind w:left="1021" w:firstLine="0"/>
    </w:pPr>
  </w:style>
  <w:style w:type="paragraph" w:styleId="ListContinue4">
    <w:name w:val="List Continue 4"/>
    <w:basedOn w:val="List4"/>
    <w:rsid w:val="00031DEE"/>
    <w:pPr>
      <w:ind w:firstLine="0"/>
    </w:pPr>
  </w:style>
  <w:style w:type="paragraph" w:styleId="ListContinue5">
    <w:name w:val="List Continue 5"/>
    <w:basedOn w:val="List5"/>
    <w:rsid w:val="00031DEE"/>
    <w:pPr>
      <w:ind w:firstLine="0"/>
    </w:pPr>
  </w:style>
  <w:style w:type="paragraph" w:styleId="ListNumber3">
    <w:name w:val="List Number 3"/>
    <w:basedOn w:val="List3"/>
    <w:rsid w:val="00031DEE"/>
    <w:pPr>
      <w:numPr>
        <w:numId w:val="5"/>
      </w:numPr>
    </w:pPr>
  </w:style>
  <w:style w:type="paragraph" w:styleId="ListNumber4">
    <w:name w:val="List Number 4"/>
    <w:basedOn w:val="List4"/>
    <w:rsid w:val="00031DEE"/>
    <w:pPr>
      <w:numPr>
        <w:numId w:val="6"/>
      </w:numPr>
    </w:pPr>
  </w:style>
  <w:style w:type="paragraph" w:styleId="ListNumber5">
    <w:name w:val="List Number 5"/>
    <w:basedOn w:val="List5"/>
    <w:rsid w:val="00031DEE"/>
    <w:pPr>
      <w:numPr>
        <w:numId w:val="7"/>
      </w:numPr>
    </w:pPr>
  </w:style>
  <w:style w:type="paragraph" w:styleId="BlockText">
    <w:name w:val="Block Text"/>
    <w:basedOn w:val="Normal"/>
    <w:rsid w:val="00031D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D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DEE"/>
    <w:rPr>
      <w:sz w:val="16"/>
      <w:vertAlign w:val="superscript"/>
    </w:rPr>
  </w:style>
  <w:style w:type="character" w:customStyle="1" w:styleId="Symbols">
    <w:name w:val="Symbols"/>
    <w:basedOn w:val="DefaultParagraphFont"/>
    <w:rsid w:val="00031DEE"/>
    <w:rPr>
      <w:rFonts w:ascii="Symbol" w:hAnsi="Symbol"/>
    </w:rPr>
  </w:style>
  <w:style w:type="character" w:customStyle="1" w:styleId="MenuOptions">
    <w:name w:val="Menu Options"/>
    <w:basedOn w:val="DefaultParagraphFont"/>
    <w:rsid w:val="00031D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DEE"/>
    <w:rPr>
      <w:b/>
    </w:rPr>
  </w:style>
  <w:style w:type="character" w:customStyle="1" w:styleId="Underlined">
    <w:name w:val="Underlined"/>
    <w:basedOn w:val="DefaultParagraphFont"/>
    <w:rsid w:val="00031DEE"/>
    <w:rPr>
      <w:u w:val="single"/>
    </w:rPr>
  </w:style>
  <w:style w:type="paragraph" w:customStyle="1" w:styleId="TableBodyTextRight">
    <w:name w:val="Table Body Text Right"/>
    <w:basedOn w:val="TableBodyText"/>
    <w:rsid w:val="00031D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DEE"/>
    <w:rPr>
      <w:sz w:val="18"/>
    </w:rPr>
  </w:style>
  <w:style w:type="paragraph" w:customStyle="1" w:styleId="BodySmallRight">
    <w:name w:val="Body Small Right"/>
    <w:basedOn w:val="BodyTextRight"/>
    <w:rsid w:val="00031DEE"/>
    <w:rPr>
      <w:sz w:val="18"/>
      <w:szCs w:val="18"/>
    </w:rPr>
  </w:style>
  <w:style w:type="paragraph" w:customStyle="1" w:styleId="MarginEdition">
    <w:name w:val="Margin Edition"/>
    <w:basedOn w:val="MarginNote"/>
    <w:rsid w:val="00031D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DEE"/>
    <w:rPr>
      <w:sz w:val="2"/>
      <w:szCs w:val="2"/>
    </w:rPr>
  </w:style>
  <w:style w:type="character" w:customStyle="1" w:styleId="Small">
    <w:name w:val="Small"/>
    <w:basedOn w:val="DefaultParagraphFont"/>
    <w:rsid w:val="00031DEE"/>
    <w:rPr>
      <w:sz w:val="16"/>
    </w:rPr>
  </w:style>
  <w:style w:type="paragraph" w:customStyle="1" w:styleId="WideTable">
    <w:name w:val="Wide Table"/>
    <w:basedOn w:val="Normal"/>
    <w:rsid w:val="00031D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DEE"/>
  </w:style>
  <w:style w:type="paragraph" w:styleId="Quote">
    <w:name w:val="Quote"/>
    <w:basedOn w:val="Heading1"/>
    <w:link w:val="QuoteChar"/>
    <w:qFormat/>
    <w:rsid w:val="00031D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D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DEE"/>
    <w:pPr>
      <w:pageBreakBefore/>
    </w:pPr>
  </w:style>
  <w:style w:type="paragraph" w:customStyle="1" w:styleId="Border">
    <w:name w:val="Border"/>
    <w:basedOn w:val="Normal"/>
    <w:qFormat/>
    <w:rsid w:val="00031D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D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D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D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D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D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D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D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D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DEE"/>
    <w:rPr>
      <w:u w:val="single"/>
    </w:rPr>
  </w:style>
  <w:style w:type="character" w:customStyle="1" w:styleId="BoldandItalics">
    <w:name w:val="Bold and Italics"/>
    <w:qFormat/>
    <w:rsid w:val="00031DEE"/>
    <w:rPr>
      <w:b/>
      <w:i/>
      <w:u w:val="none"/>
    </w:rPr>
  </w:style>
  <w:style w:type="paragraph" w:styleId="BalloonText">
    <w:name w:val="Balloon Text"/>
    <w:basedOn w:val="Normal"/>
    <w:link w:val="BalloonTextChar"/>
    <w:rsid w:val="00031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D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D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D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D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D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DE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4C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3370</Characters>
  <Application>Microsoft Office Word</Application>
  <DocSecurity>0</DocSecurity>
  <Lines>153</Lines>
  <Paragraphs>125</Paragraphs>
  <ScaleCrop>false</ScaleCrop>
  <Company>Author-it Software Corporation Ltd.</Company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FBP10121 Certificate I in Food Processing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2021-09-09T10:56:23Z</dcterms:created>
  <dcterms:modified xsi:type="dcterms:W3CDTF">2021-09-08T06:10:00Z</dcterms:modified>
</cp:coreProperties>
</file>