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F087B" w:rsidP="00DF087B">
      <w:pPr>
        <w:pStyle w:val="Title"/>
      </w:pPr>
      <w:r>
        <w:fldChar w:fldCharType="begin"/>
      </w:r>
      <w:r>
        <w:instrText xml:space="preserve"> TITLE   \* MERGEFORMAT </w:instrText>
      </w:r>
      <w:r>
        <w:fldChar w:fldCharType="separate"/>
      </w:r>
      <w:r>
        <w:t>DEFTE006A Analyse test data</w:t>
      </w:r>
      <w:r>
        <w:fldChar w:fldCharType="end"/>
      </w:r>
    </w:p>
    <w:p w:rsidR="00DF087B" w:rsidP="00DF087B">
      <w:pPr>
        <w:pStyle w:val="Version"/>
        <w:sectPr w:rsidSect="00962F6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962F67" w:rsidP="00962F67">
      <w:pPr>
        <w:pStyle w:val="SuperHeading"/>
      </w:pPr>
      <w:r w:rsidRPr="00962F67">
        <w:t>DEFTE006A Analyse test data</w:t>
      </w:r>
    </w:p>
    <w:p w:rsidR="00000000" w:rsidRPr="00962F67" w:rsidP="00962F67">
      <w:pPr>
        <w:pStyle w:val="Heading1"/>
      </w:pPr>
      <w:bookmarkStart w:id="1" w:name="O_517880"/>
      <w:bookmarkEnd w:id="1"/>
      <w:r w:rsidRPr="00962F67">
        <w:t>Modification History</w:t>
      </w:r>
    </w:p>
    <w:tbl>
      <w:tblPr>
        <w:tblW w:w="0" w:type="auto"/>
        <w:tblLayout w:type="fixed"/>
        <w:tblCellMar>
          <w:left w:w="62" w:type="dxa"/>
          <w:right w:w="62" w:type="dxa"/>
        </w:tblCellMar>
        <w:tblLook w:val="0000"/>
      </w:tblPr>
      <w:tblGrid>
        <w:gridCol w:w="1134"/>
        <w:gridCol w:w="1134"/>
        <w:gridCol w:w="4536"/>
      </w:tblGrid>
      <w:tr w:rsidTr="00DF087B">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62F67" w:rsidP="00962F67">
            <w:pPr>
              <w:pStyle w:val="TableBodyText"/>
            </w:pPr>
            <w:r w:rsidRPr="00962F67">
              <w:rPr>
                <w:rStyle w:val="SpecialBold"/>
              </w:rPr>
              <w:t>Release</w:t>
            </w:r>
          </w:p>
        </w:tc>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62F67" w:rsidP="00962F67">
            <w:pPr>
              <w:pStyle w:val="TableBodyText"/>
            </w:pPr>
            <w:r w:rsidRPr="00962F67">
              <w:rPr>
                <w:rStyle w:val="SpecialBold"/>
              </w:rPr>
              <w:t>TP Version</w:t>
            </w:r>
          </w:p>
        </w:tc>
        <w:tc>
          <w:tcPr>
            <w:tcW w:w="4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2F67">
            <w:pPr>
              <w:pStyle w:val="TableBodyText"/>
              <w:rPr>
                <w:lang w:val="en-NZ"/>
              </w:rPr>
            </w:pPr>
            <w:r w:rsidRPr="00962F67">
              <w:rPr>
                <w:rStyle w:val="SpecialBold"/>
              </w:rPr>
              <w:t>Comments</w:t>
            </w:r>
          </w:p>
        </w:tc>
      </w:tr>
      <w:tr w:rsidTr="00DF087B">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2F67">
            <w:pPr>
              <w:pStyle w:val="TableBodyText"/>
              <w:rPr>
                <w:lang w:val="en-NZ"/>
              </w:rPr>
            </w:pPr>
            <w:r w:rsidRPr="00962F67">
              <w:t>2</w:t>
            </w:r>
          </w:p>
        </w:tc>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2F67">
            <w:pPr>
              <w:pStyle w:val="TableBodyText"/>
              <w:rPr>
                <w:lang w:val="en-NZ"/>
              </w:rPr>
            </w:pPr>
            <w:r w:rsidRPr="00962F67">
              <w:t>DEF12V2</w:t>
            </w:r>
          </w:p>
        </w:tc>
        <w:tc>
          <w:tcPr>
            <w:tcW w:w="4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2F67">
            <w:pPr>
              <w:pStyle w:val="TableBodyText"/>
              <w:rPr>
                <w:lang w:val="en-NZ"/>
              </w:rPr>
            </w:pPr>
            <w:r w:rsidRPr="00962F67">
              <w:t xml:space="preserve">Layout adjusted. No changes to content.  </w:t>
            </w:r>
          </w:p>
        </w:tc>
      </w:tr>
      <w:tr w:rsidTr="00DF087B">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2F67">
            <w:pPr>
              <w:pStyle w:val="TableBodyText"/>
              <w:rPr>
                <w:lang w:val="en-NZ"/>
              </w:rPr>
            </w:pPr>
            <w:r w:rsidRPr="00962F67">
              <w:t>1</w:t>
            </w:r>
          </w:p>
        </w:tc>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2F67">
            <w:pPr>
              <w:pStyle w:val="TableBodyText"/>
              <w:rPr>
                <w:lang w:val="en-NZ"/>
              </w:rPr>
            </w:pPr>
            <w:r w:rsidRPr="00962F67">
              <w:t>DEF12V1</w:t>
            </w:r>
          </w:p>
        </w:tc>
        <w:tc>
          <w:tcPr>
            <w:tcW w:w="4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62F67" w:rsidP="00962F67">
            <w:pPr>
              <w:pStyle w:val="TableBodyText"/>
            </w:pPr>
            <w:r w:rsidRPr="00962F67">
              <w:t xml:space="preserve">Primary release. </w:t>
            </w:r>
          </w:p>
        </w:tc>
      </w:tr>
    </w:tbl>
    <w:p w:rsidR="00DF087B" w:rsidP="00962F67">
      <w:pPr>
        <w:pStyle w:val="TableBodyText"/>
      </w:pPr>
    </w:p>
    <w:p w:rsidR="00DF087B" w:rsidP="00962F67">
      <w:pPr>
        <w:pStyle w:val="TableBodyText"/>
      </w:pPr>
    </w:p>
    <w:p w:rsidR="00000000" w:rsidRPr="00962F67" w:rsidP="00962F67">
      <w:pPr>
        <w:pStyle w:val="Heading1"/>
      </w:pPr>
      <w:bookmarkStart w:id="2" w:name="O_517879"/>
      <w:bookmarkEnd w:id="2"/>
      <w:r w:rsidRPr="00962F67">
        <w:t>Unit Descriptor</w:t>
      </w:r>
    </w:p>
    <w:p w:rsidR="00000000" w:rsidRPr="00962F67" w:rsidP="00962F67">
      <w:pPr>
        <w:pStyle w:val="BodyText"/>
      </w:pPr>
      <w:r w:rsidRPr="00962F67">
        <w:t xml:space="preserve">This unit covers the competency required to analyse data collected during a test and evaluation process. It includes establishing trends and relationships in the data, and establishing the acceptability of the data. </w:t>
      </w:r>
    </w:p>
    <w:p w:rsidR="00000000" w:rsidRPr="00962F67" w:rsidP="00962F67">
      <w:pPr>
        <w:pStyle w:val="AllowPageBreak"/>
      </w:pPr>
    </w:p>
    <w:p w:rsidR="00000000" w:rsidRPr="00962F67" w:rsidP="00962F67">
      <w:pPr>
        <w:pStyle w:val="Heading1"/>
      </w:pPr>
      <w:bookmarkStart w:id="3" w:name="O_517878"/>
      <w:bookmarkEnd w:id="3"/>
      <w:r w:rsidRPr="00962F67">
        <w:t>Application of the Uni</w:t>
      </w:r>
      <w:r w:rsidRPr="00962F67">
        <w:t>t</w:t>
      </w:r>
    </w:p>
    <w:p w:rsidR="00000000" w:rsidRPr="00962F67" w:rsidP="00962F67">
      <w:pPr>
        <w:pStyle w:val="BodyText"/>
      </w:pPr>
      <w:r w:rsidRPr="00962F67">
        <w:t xml:space="preserve">This unit was developed for Defence test and evaluation workers but is applicable to individuals who work in this field. </w:t>
      </w:r>
    </w:p>
    <w:p w:rsidR="00000000" w:rsidRPr="00962F67" w:rsidP="00962F67">
      <w:pPr>
        <w:pStyle w:val="BodyText"/>
      </w:pPr>
      <w:r w:rsidRPr="00962F67">
        <w:t>Typically these individuals must work independently or as part of a team under direct and indirect supervision, use discretion and j</w:t>
      </w:r>
      <w:r w:rsidRPr="00962F67">
        <w:t>udgement, and take responsibility for the quality of their output. All activities are carried out in accordance with relevant organisational policy and procedures.</w:t>
      </w:r>
    </w:p>
    <w:p w:rsidR="00000000" w:rsidRPr="00962F67" w:rsidP="00962F67">
      <w:pPr>
        <w:pStyle w:val="AllowPageBreak"/>
      </w:pPr>
    </w:p>
    <w:p w:rsidR="00000000" w:rsidRPr="00962F67" w:rsidP="00962F67">
      <w:pPr>
        <w:pStyle w:val="Heading1"/>
      </w:pPr>
      <w:bookmarkStart w:id="4" w:name="O_517877"/>
      <w:bookmarkEnd w:id="4"/>
      <w:r w:rsidRPr="00962F67">
        <w:t>Licensing/Regulatory Information</w:t>
      </w:r>
    </w:p>
    <w:p w:rsidR="00000000" w:rsidRPr="00962F67" w:rsidP="00962F67">
      <w:pPr>
        <w:pStyle w:val="BodyText"/>
      </w:pPr>
      <w:r w:rsidRPr="00962F67">
        <w:t>Not applicable.</w:t>
      </w:r>
    </w:p>
    <w:p w:rsidR="00000000" w:rsidRPr="00962F67" w:rsidP="00962F67">
      <w:pPr>
        <w:pStyle w:val="AllowPageBreak"/>
      </w:pPr>
    </w:p>
    <w:p w:rsidR="00000000" w:rsidRPr="00962F67" w:rsidP="00962F67">
      <w:pPr>
        <w:pStyle w:val="Heading1"/>
      </w:pPr>
      <w:bookmarkStart w:id="5" w:name="O_517876"/>
      <w:bookmarkEnd w:id="5"/>
      <w:r w:rsidRPr="00962F67">
        <w:t>Pre-Requi</w:t>
      </w:r>
      <w:r w:rsidRPr="00962F67">
        <w:t>sites</w:t>
      </w:r>
    </w:p>
    <w:p w:rsidR="00000000" w:rsidRPr="00962F67" w:rsidP="00962F67">
      <w:pPr>
        <w:pStyle w:val="BodyText"/>
      </w:pPr>
      <w:r w:rsidRPr="00962F67">
        <w:t>Not applicable.</w:t>
      </w:r>
    </w:p>
    <w:p w:rsidR="00000000" w:rsidRPr="00962F67" w:rsidP="00962F67">
      <w:pPr>
        <w:pStyle w:val="AllowPageBreak"/>
      </w:pPr>
    </w:p>
    <w:p w:rsidR="00000000" w:rsidRPr="00962F67" w:rsidP="00962F67">
      <w:pPr>
        <w:pStyle w:val="Heading1"/>
      </w:pPr>
      <w:bookmarkStart w:id="6" w:name="O_517875"/>
      <w:bookmarkEnd w:id="6"/>
      <w:r w:rsidRPr="00962F67">
        <w:t>Employability Skills Information</w:t>
      </w:r>
    </w:p>
    <w:p w:rsidR="00000000" w:rsidRPr="00962F67" w:rsidP="00962F67">
      <w:pPr>
        <w:pStyle w:val="BodyText"/>
      </w:pPr>
      <w:r w:rsidRPr="00962F67">
        <w:t>This unit contains employability skills.</w:t>
      </w:r>
    </w:p>
    <w:p w:rsidR="00000000" w:rsidRPr="00962F67" w:rsidP="00962F67">
      <w:pPr>
        <w:pStyle w:val="AllowPageBreak"/>
      </w:pPr>
    </w:p>
    <w:p w:rsidR="00000000" w:rsidRPr="00962F67" w:rsidP="00962F67">
      <w:pPr>
        <w:pStyle w:val="Heading1"/>
      </w:pPr>
      <w:bookmarkStart w:id="7" w:name="O_517874"/>
      <w:bookmarkEnd w:id="7"/>
      <w:r w:rsidRPr="00962F67">
        <w:t>Elements and Performance Criteria Pre-Content</w:t>
      </w:r>
    </w:p>
    <w:tbl>
      <w:tblPr>
        <w:tblW w:w="0" w:type="auto"/>
        <w:tblLayout w:type="fixed"/>
        <w:tblCellMar>
          <w:left w:w="62" w:type="dxa"/>
          <w:right w:w="62" w:type="dxa"/>
        </w:tblCellMar>
        <w:tblLook w:val="0000"/>
      </w:tblPr>
      <w:tblGrid>
        <w:gridCol w:w="3060"/>
        <w:gridCol w:w="5580"/>
      </w:tblGrid>
      <w:tr w:rsidTr="00DF087B">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962F67">
            <w:pPr>
              <w:pStyle w:val="BodyText"/>
              <w:rPr>
                <w:lang w:val="en-NZ"/>
              </w:rPr>
            </w:pPr>
            <w:r w:rsidRPr="00962F67">
              <w:t>Elements describe the essential outcomes of a Unit of Competency.</w:t>
            </w:r>
          </w:p>
        </w:tc>
        <w:tc>
          <w:tcPr>
            <w:tcW w:w="5580" w:type="dxa"/>
            <w:tcBorders>
              <w:top w:val="nil"/>
              <w:left w:val="nil"/>
              <w:bottom w:val="nil"/>
              <w:right w:val="nil"/>
            </w:tcBorders>
            <w:tcMar>
              <w:top w:w="0" w:type="dxa"/>
              <w:left w:w="62" w:type="dxa"/>
              <w:bottom w:w="0" w:type="dxa"/>
              <w:right w:w="62" w:type="dxa"/>
            </w:tcMar>
          </w:tcPr>
          <w:p w:rsidR="00000000" w:rsidRPr="00962F67" w:rsidP="00962F67">
            <w:pPr>
              <w:pStyle w:val="BodyText"/>
            </w:pPr>
            <w:r w:rsidRPr="00962F67">
              <w:t>Performance Cr</w:t>
            </w:r>
            <w:r w:rsidRPr="00962F67">
              <w:t xml:space="preserve">iteria describe the required performance needed to demonstrate achievement of the element. Where </w:t>
            </w:r>
            <w:r w:rsidRPr="00962F67">
              <w:rPr>
                <w:rStyle w:val="BoldandItalics"/>
              </w:rPr>
              <w:t xml:space="preserve">bold italicised </w:t>
            </w:r>
            <w:r w:rsidRPr="00962F67">
              <w:t xml:space="preserve">text is used, further information is detailed in the Required Skills and Knowledge and/or the Range Statement. Assessment of performance is to </w:t>
            </w:r>
            <w:r w:rsidRPr="00962F67">
              <w:t>be consistent with the Evidence Guide.</w:t>
            </w:r>
          </w:p>
        </w:tc>
      </w:tr>
    </w:tbl>
    <w:p w:rsidR="00000000" w:rsidRPr="00962F67" w:rsidP="00962F67">
      <w:pPr>
        <w:pStyle w:val="BodyText"/>
      </w:pPr>
    </w:p>
    <w:p w:rsidR="00000000" w:rsidRPr="00962F67" w:rsidP="00962F67">
      <w:pPr>
        <w:pStyle w:val="AllowPageBreak"/>
      </w:pPr>
    </w:p>
    <w:p w:rsidR="00000000" w:rsidRPr="00962F67" w:rsidP="00962F67">
      <w:pPr>
        <w:pStyle w:val="Heading1"/>
      </w:pPr>
      <w:bookmarkStart w:id="8" w:name="O_517873"/>
      <w:bookmarkEnd w:id="8"/>
      <w:r w:rsidRPr="00962F67">
        <w:t>Elements and Performance Criteria</w:t>
      </w:r>
    </w:p>
    <w:tbl>
      <w:tblPr>
        <w:tblW w:w="0" w:type="auto"/>
        <w:tblLayout w:type="fixed"/>
        <w:tblCellMar>
          <w:left w:w="62" w:type="dxa"/>
          <w:right w:w="62" w:type="dxa"/>
        </w:tblCellMar>
        <w:tblLook w:val="0000"/>
      </w:tblPr>
      <w:tblGrid>
        <w:gridCol w:w="3060"/>
        <w:gridCol w:w="5580"/>
      </w:tblGrid>
      <w:tr w:rsidTr="00DF087B">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RPr="00962F67" w:rsidP="00962F67">
            <w:pPr>
              <w:pStyle w:val="BodyText"/>
            </w:pPr>
            <w:r w:rsidRPr="00962F67">
              <w:rPr>
                <w:rStyle w:val="SpecialBold"/>
              </w:rPr>
              <w:t>ELEMENT</w:t>
            </w:r>
          </w:p>
        </w:tc>
        <w:tc>
          <w:tcPr>
            <w:tcW w:w="5580" w:type="dxa"/>
            <w:tcBorders>
              <w:top w:val="nil"/>
              <w:left w:val="nil"/>
              <w:bottom w:val="nil"/>
              <w:right w:val="nil"/>
            </w:tcBorders>
            <w:tcMar>
              <w:top w:w="0" w:type="dxa"/>
              <w:left w:w="62" w:type="dxa"/>
              <w:bottom w:w="0" w:type="dxa"/>
              <w:right w:w="62" w:type="dxa"/>
            </w:tcMar>
          </w:tcPr>
          <w:p w:rsidR="00000000" w:rsidP="00962F67">
            <w:pPr>
              <w:pStyle w:val="BodyText"/>
              <w:rPr>
                <w:lang w:val="en-NZ"/>
              </w:rPr>
            </w:pPr>
            <w:r w:rsidRPr="00962F67">
              <w:rPr>
                <w:rStyle w:val="SpecialBold"/>
              </w:rPr>
              <w:t>PERFORMANCE CRITERIA</w:t>
            </w:r>
          </w:p>
        </w:tc>
      </w:tr>
      <w:tr w:rsidTr="00DF087B">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962F67">
            <w:pPr>
              <w:pStyle w:val="List"/>
              <w:rPr>
                <w:lang w:val="en-NZ"/>
              </w:rPr>
            </w:pPr>
            <w:r w:rsidRPr="00962F67">
              <w:t>1.</w:t>
            </w:r>
            <w:r w:rsidRPr="00962F67">
              <w:tab/>
            </w:r>
            <w:r w:rsidRPr="00962F67">
              <w:rPr>
                <w:rStyle w:val="SpecialBold"/>
              </w:rPr>
              <w:t>Perform scientific calculations</w:t>
            </w:r>
          </w:p>
        </w:tc>
        <w:tc>
          <w:tcPr>
            <w:tcW w:w="5580" w:type="dxa"/>
            <w:tcBorders>
              <w:top w:val="nil"/>
              <w:left w:val="nil"/>
              <w:bottom w:val="nil"/>
              <w:right w:val="nil"/>
            </w:tcBorders>
            <w:tcMar>
              <w:top w:w="0" w:type="dxa"/>
              <w:left w:w="62" w:type="dxa"/>
              <w:bottom w:w="0" w:type="dxa"/>
              <w:right w:w="62" w:type="dxa"/>
            </w:tcMar>
          </w:tcPr>
          <w:p w:rsidR="00000000" w:rsidRPr="00962F67" w:rsidP="00962F67">
            <w:pPr>
              <w:pStyle w:val="List"/>
            </w:pPr>
            <w:r w:rsidRPr="00962F67">
              <w:t>1.1</w:t>
            </w:r>
            <w:r w:rsidRPr="00962F67">
              <w:tab/>
              <w:t xml:space="preserve">Consistency of raw </w:t>
            </w:r>
            <w:r w:rsidRPr="00962F67">
              <w:rPr>
                <w:rStyle w:val="BoldandItalics"/>
              </w:rPr>
              <w:t>data</w:t>
            </w:r>
            <w:r w:rsidRPr="00962F67">
              <w:t xml:space="preserve"> with expectations and reasonable ranges is ensured</w:t>
            </w:r>
          </w:p>
          <w:p w:rsidR="00000000" w:rsidRPr="00962F67" w:rsidP="00962F67">
            <w:pPr>
              <w:pStyle w:val="List"/>
            </w:pPr>
            <w:r w:rsidRPr="00962F67">
              <w:t>1.2</w:t>
            </w:r>
            <w:r w:rsidRPr="00962F67">
              <w:tab/>
            </w:r>
            <w:r w:rsidRPr="00962F67">
              <w:t xml:space="preserve">Scientific quantities are </w:t>
            </w:r>
            <w:r w:rsidRPr="00962F67">
              <w:rPr>
                <w:rStyle w:val="BoldandItalics"/>
              </w:rPr>
              <w:t>calculated</w:t>
            </w:r>
          </w:p>
          <w:p w:rsidR="00000000" w:rsidRPr="00962F67" w:rsidP="00962F67">
            <w:pPr>
              <w:pStyle w:val="List"/>
            </w:pPr>
            <w:r w:rsidRPr="00962F67">
              <w:t>1.3</w:t>
            </w:r>
            <w:r w:rsidRPr="00962F67">
              <w:tab/>
              <w:t>Calculated quantities and estimations are accurately determined.</w:t>
            </w:r>
          </w:p>
          <w:p w:rsidR="00000000" w:rsidP="00962F67">
            <w:pPr>
              <w:pStyle w:val="List"/>
              <w:rPr>
                <w:lang w:val="en-NZ"/>
              </w:rPr>
            </w:pPr>
            <w:r w:rsidRPr="00962F67">
              <w:t>1.4</w:t>
            </w:r>
            <w:r w:rsidRPr="00962F67">
              <w:tab/>
              <w:t>Results are presented using the appropriate units, uncertainties and number of significant figures</w:t>
            </w:r>
          </w:p>
        </w:tc>
      </w:tr>
      <w:tr w:rsidTr="00DF087B">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962F67">
            <w:pPr>
              <w:pStyle w:val="List"/>
              <w:rPr>
                <w:lang w:val="en-NZ"/>
              </w:rPr>
            </w:pPr>
            <w:r w:rsidRPr="00962F67">
              <w:t>2.</w:t>
            </w:r>
            <w:r w:rsidRPr="00962F67">
              <w:tab/>
            </w:r>
            <w:r w:rsidRPr="00962F67">
              <w:rPr>
                <w:rStyle w:val="SpecialBold"/>
              </w:rPr>
              <w:t>Analyse trends and relationships in data</w:t>
            </w:r>
          </w:p>
        </w:tc>
        <w:tc>
          <w:tcPr>
            <w:tcW w:w="5580" w:type="dxa"/>
            <w:tcBorders>
              <w:top w:val="nil"/>
              <w:left w:val="nil"/>
              <w:bottom w:val="nil"/>
              <w:right w:val="nil"/>
            </w:tcBorders>
            <w:tcMar>
              <w:top w:w="0" w:type="dxa"/>
              <w:left w:w="62" w:type="dxa"/>
              <w:bottom w:w="0" w:type="dxa"/>
              <w:right w:w="62" w:type="dxa"/>
            </w:tcMar>
          </w:tcPr>
          <w:p w:rsidR="00000000" w:rsidRPr="00962F67" w:rsidP="00962F67">
            <w:pPr>
              <w:pStyle w:val="List"/>
            </w:pPr>
            <w:r w:rsidRPr="00962F67">
              <w:t>2.1</w:t>
            </w:r>
            <w:r w:rsidRPr="00962F67">
              <w:tab/>
              <w:t>Relationships are determined between sets of data</w:t>
            </w:r>
          </w:p>
          <w:p w:rsidR="00000000" w:rsidRPr="00962F67" w:rsidP="00962F67">
            <w:pPr>
              <w:pStyle w:val="List"/>
            </w:pPr>
            <w:r w:rsidRPr="00962F67">
              <w:t>2.2</w:t>
            </w:r>
            <w:r w:rsidRPr="00962F67">
              <w:tab/>
              <w:t xml:space="preserve">Data are prepared and </w:t>
            </w:r>
            <w:r w:rsidRPr="00962F67">
              <w:rPr>
                <w:rStyle w:val="BoldandItalics"/>
              </w:rPr>
              <w:t>analysed</w:t>
            </w:r>
            <w:r w:rsidRPr="00962F67">
              <w:t xml:space="preserve"> to determine if a process is in control</w:t>
            </w:r>
          </w:p>
          <w:p w:rsidR="00000000" w:rsidRPr="00962F67" w:rsidP="00962F67">
            <w:pPr>
              <w:pStyle w:val="List"/>
            </w:pPr>
            <w:r w:rsidRPr="00962F67">
              <w:t>2.3</w:t>
            </w:r>
            <w:r w:rsidRPr="00962F67">
              <w:tab/>
              <w:t>Possible causes for out-of-control condition are identified</w:t>
            </w:r>
          </w:p>
          <w:p w:rsidR="00000000" w:rsidP="00962F67">
            <w:pPr>
              <w:pStyle w:val="List"/>
              <w:rPr>
                <w:lang w:val="en-NZ"/>
              </w:rPr>
            </w:pPr>
            <w:r w:rsidRPr="00962F67">
              <w:t>2.4</w:t>
            </w:r>
            <w:r w:rsidRPr="00962F67">
              <w:tab/>
            </w:r>
            <w:r w:rsidRPr="00962F67">
              <w:rPr>
                <w:rStyle w:val="BoldandItalics"/>
              </w:rPr>
              <w:t>Organisational</w:t>
            </w:r>
            <w:r w:rsidRPr="00962F67">
              <w:t xml:space="preserve"> procedures are followed to return process to</w:t>
            </w:r>
            <w:r w:rsidRPr="00962F67">
              <w:t xml:space="preserve"> in-control operation</w:t>
            </w:r>
          </w:p>
        </w:tc>
      </w:tr>
      <w:tr w:rsidTr="00DF087B">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962F67">
            <w:pPr>
              <w:pStyle w:val="List"/>
              <w:rPr>
                <w:lang w:val="en-NZ"/>
              </w:rPr>
            </w:pPr>
            <w:r w:rsidRPr="00962F67">
              <w:t>3.</w:t>
            </w:r>
            <w:r w:rsidRPr="00962F67">
              <w:tab/>
            </w:r>
            <w:r w:rsidRPr="00962F67">
              <w:rPr>
                <w:rStyle w:val="SpecialBold"/>
              </w:rPr>
              <w:t>Determine variation and</w:t>
            </w:r>
            <w:r w:rsidRPr="00962F67">
              <w:t>/</w:t>
            </w:r>
            <w:r w:rsidRPr="00962F67">
              <w:rPr>
                <w:rStyle w:val="SpecialBold"/>
              </w:rPr>
              <w:t>or uncertainty in data distributions</w:t>
            </w:r>
          </w:p>
        </w:tc>
        <w:tc>
          <w:tcPr>
            <w:tcW w:w="5580" w:type="dxa"/>
            <w:tcBorders>
              <w:top w:val="nil"/>
              <w:left w:val="nil"/>
              <w:bottom w:val="nil"/>
              <w:right w:val="nil"/>
            </w:tcBorders>
            <w:tcMar>
              <w:top w:w="0" w:type="dxa"/>
              <w:left w:w="62" w:type="dxa"/>
              <w:bottom w:w="0" w:type="dxa"/>
              <w:right w:w="62" w:type="dxa"/>
            </w:tcMar>
          </w:tcPr>
          <w:p w:rsidR="00000000" w:rsidRPr="00962F67" w:rsidP="00962F67">
            <w:pPr>
              <w:pStyle w:val="List"/>
            </w:pPr>
            <w:r w:rsidRPr="00962F67">
              <w:t>3.1</w:t>
            </w:r>
            <w:r w:rsidRPr="00962F67">
              <w:tab/>
              <w:t>Raw data is organised into appropriate frequency distributions</w:t>
            </w:r>
          </w:p>
          <w:p w:rsidR="00000000" w:rsidRPr="00962F67" w:rsidP="00962F67">
            <w:pPr>
              <w:pStyle w:val="List"/>
            </w:pPr>
            <w:r w:rsidRPr="00962F67">
              <w:t>3.2</w:t>
            </w:r>
            <w:r w:rsidRPr="00962F67">
              <w:tab/>
            </w:r>
            <w:r w:rsidRPr="00962F67">
              <w:rPr>
                <w:rStyle w:val="BoldandItalics"/>
              </w:rPr>
              <w:t>Statistical properties</w:t>
            </w:r>
            <w:r w:rsidRPr="00962F67">
              <w:t xml:space="preserve"> are calculated for ungrouped and grouped data</w:t>
            </w:r>
          </w:p>
          <w:p w:rsidR="00000000" w:rsidRPr="00962F67" w:rsidP="00962F67">
            <w:pPr>
              <w:pStyle w:val="List"/>
            </w:pPr>
            <w:r w:rsidRPr="00962F67">
              <w:t>3.3</w:t>
            </w:r>
            <w:r w:rsidRPr="00962F67">
              <w:tab/>
              <w:t>Statistical properties ar</w:t>
            </w:r>
            <w:r w:rsidRPr="00962F67">
              <w:t>e interpreted to determine characteristics of sample or population</w:t>
            </w:r>
          </w:p>
          <w:p w:rsidR="00000000" w:rsidRPr="00962F67" w:rsidP="00962F67">
            <w:pPr>
              <w:pStyle w:val="List"/>
            </w:pPr>
            <w:r w:rsidRPr="00962F67">
              <w:t>3.4</w:t>
            </w:r>
            <w:r w:rsidRPr="00962F67">
              <w:tab/>
              <w:t>Standard deviations and confidence limits are calculated for means and replicates</w:t>
            </w:r>
          </w:p>
          <w:p w:rsidR="00000000" w:rsidRPr="00962F67" w:rsidP="00962F67">
            <w:pPr>
              <w:pStyle w:val="List"/>
            </w:pPr>
            <w:r w:rsidRPr="00962F67">
              <w:t>3.5</w:t>
            </w:r>
            <w:r w:rsidRPr="00962F67">
              <w:tab/>
              <w:t>Uncertainty in measurements is determined using statistical analysis</w:t>
            </w:r>
          </w:p>
          <w:p w:rsidR="00000000" w:rsidP="00962F67">
            <w:pPr>
              <w:pStyle w:val="List"/>
              <w:rPr>
                <w:lang w:val="en-NZ"/>
              </w:rPr>
            </w:pPr>
            <w:r w:rsidRPr="00962F67">
              <w:t>3.6</w:t>
            </w:r>
            <w:r w:rsidRPr="00962F67">
              <w:tab/>
              <w:t>Data acceptability is dete</w:t>
            </w:r>
            <w:r w:rsidRPr="00962F67">
              <w:t>rmined using statistical tests and organisational procedures</w:t>
            </w:r>
          </w:p>
        </w:tc>
      </w:tr>
      <w:tr w:rsidTr="00DF087B">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962F67">
            <w:pPr>
              <w:pStyle w:val="List"/>
              <w:rPr>
                <w:lang w:val="en-NZ"/>
              </w:rPr>
            </w:pPr>
            <w:r w:rsidRPr="00962F67">
              <w:t>4.</w:t>
            </w:r>
            <w:r w:rsidRPr="00962F67">
              <w:tab/>
            </w:r>
            <w:r w:rsidRPr="00962F67">
              <w:rPr>
                <w:rStyle w:val="SpecialBold"/>
              </w:rPr>
              <w:t>Check for aberrant results</w:t>
            </w:r>
          </w:p>
        </w:tc>
        <w:tc>
          <w:tcPr>
            <w:tcW w:w="5580" w:type="dxa"/>
            <w:tcBorders>
              <w:top w:val="nil"/>
              <w:left w:val="nil"/>
              <w:bottom w:val="nil"/>
              <w:right w:val="nil"/>
            </w:tcBorders>
            <w:tcMar>
              <w:top w:w="0" w:type="dxa"/>
              <w:left w:w="62" w:type="dxa"/>
              <w:bottom w:w="0" w:type="dxa"/>
              <w:right w:w="62" w:type="dxa"/>
            </w:tcMar>
          </w:tcPr>
          <w:p w:rsidR="00000000" w:rsidRPr="00962F67" w:rsidP="00962F67">
            <w:pPr>
              <w:pStyle w:val="List"/>
            </w:pPr>
            <w:r w:rsidRPr="00962F67">
              <w:t>4.1</w:t>
            </w:r>
            <w:r w:rsidRPr="00962F67">
              <w:tab/>
              <w:t>Results that cannot be reconciled with documentation, testing procedures and/or expected outcomes are identified</w:t>
            </w:r>
          </w:p>
          <w:p w:rsidR="00000000" w:rsidP="00962F67">
            <w:pPr>
              <w:pStyle w:val="List"/>
              <w:rPr>
                <w:lang w:val="en-NZ"/>
              </w:rPr>
            </w:pPr>
            <w:r w:rsidRPr="00962F67">
              <w:t>4.2</w:t>
            </w:r>
            <w:r w:rsidRPr="00962F67">
              <w:tab/>
              <w:t>Appropriate actions are determined in consu</w:t>
            </w:r>
            <w:r w:rsidRPr="00962F67">
              <w:t>ltation with supervisor as required</w:t>
            </w:r>
          </w:p>
        </w:tc>
      </w:tr>
      <w:tr w:rsidTr="00DF087B">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962F67">
            <w:pPr>
              <w:pStyle w:val="List"/>
              <w:rPr>
                <w:lang w:val="en-NZ"/>
              </w:rPr>
            </w:pPr>
            <w:r w:rsidRPr="00962F67">
              <w:t>5.</w:t>
            </w:r>
            <w:r w:rsidRPr="00962F67">
              <w:tab/>
            </w:r>
            <w:r w:rsidRPr="00962F67">
              <w:rPr>
                <w:rStyle w:val="SpecialBold"/>
              </w:rPr>
              <w:t>Maintain results</w:t>
            </w:r>
          </w:p>
        </w:tc>
        <w:tc>
          <w:tcPr>
            <w:tcW w:w="5580" w:type="dxa"/>
            <w:tcBorders>
              <w:top w:val="nil"/>
              <w:left w:val="nil"/>
              <w:bottom w:val="nil"/>
              <w:right w:val="nil"/>
            </w:tcBorders>
            <w:tcMar>
              <w:top w:w="0" w:type="dxa"/>
              <w:left w:w="62" w:type="dxa"/>
              <w:bottom w:w="0" w:type="dxa"/>
              <w:right w:w="62" w:type="dxa"/>
            </w:tcMar>
          </w:tcPr>
          <w:p w:rsidR="00000000" w:rsidRPr="00962F67" w:rsidP="00962F67">
            <w:pPr>
              <w:pStyle w:val="List"/>
            </w:pPr>
            <w:r w:rsidRPr="00962F67">
              <w:t>5.1</w:t>
            </w:r>
            <w:r w:rsidRPr="00962F67">
              <w:tab/>
              <w:t>Data is stored, retrieved and manipulated following document traceability procedures</w:t>
            </w:r>
          </w:p>
          <w:p w:rsidR="00000000" w:rsidRPr="00962F67" w:rsidP="00962F67">
            <w:pPr>
              <w:pStyle w:val="List"/>
            </w:pPr>
            <w:r w:rsidRPr="00962F67">
              <w:t>5.2</w:t>
            </w:r>
            <w:r w:rsidRPr="00962F67">
              <w:tab/>
              <w:t>Results are presented in an appropriate format</w:t>
            </w:r>
          </w:p>
          <w:p w:rsidR="00000000" w:rsidRPr="00962F67" w:rsidP="00962F67">
            <w:pPr>
              <w:pStyle w:val="List"/>
            </w:pPr>
            <w:r w:rsidRPr="00962F67">
              <w:t>5.3</w:t>
            </w:r>
            <w:r w:rsidRPr="00962F67">
              <w:tab/>
              <w:t>Entry of data and results are verified as correct</w:t>
            </w:r>
          </w:p>
          <w:p w:rsidR="00000000" w:rsidRPr="00962F67" w:rsidP="00962F67">
            <w:pPr>
              <w:pStyle w:val="List"/>
            </w:pPr>
            <w:r w:rsidRPr="00962F67">
              <w:t>5.4</w:t>
            </w:r>
            <w:r w:rsidRPr="00962F67">
              <w:tab/>
              <w:t>S</w:t>
            </w:r>
            <w:r w:rsidRPr="00962F67">
              <w:t>ecurity and confidentiality of data is maintained in accordance with workplace and regulatory requirements</w:t>
            </w:r>
          </w:p>
          <w:p w:rsidR="00000000" w:rsidRPr="00962F67" w:rsidP="00962F67">
            <w:pPr>
              <w:pStyle w:val="List"/>
            </w:pPr>
            <w:r w:rsidRPr="00962F67">
              <w:t>5.5</w:t>
            </w:r>
            <w:r w:rsidRPr="00962F67">
              <w:tab/>
              <w:t>Reports are prepared in a format and style consistent with their intended use and organisational guidelines</w:t>
            </w:r>
          </w:p>
        </w:tc>
      </w:tr>
    </w:tbl>
    <w:p w:rsidR="00000000" w:rsidRPr="00962F67" w:rsidP="00962F67">
      <w:pPr>
        <w:pStyle w:val="BodyText"/>
      </w:pPr>
    </w:p>
    <w:p w:rsidR="00000000" w:rsidRPr="00962F67" w:rsidP="00962F67">
      <w:pPr>
        <w:pStyle w:val="AllowPageBreak"/>
      </w:pPr>
    </w:p>
    <w:p w:rsidR="00000000" w:rsidRPr="00962F67" w:rsidP="00962F67">
      <w:pPr>
        <w:pStyle w:val="Heading1"/>
      </w:pPr>
      <w:bookmarkStart w:id="9" w:name="O_517872"/>
      <w:bookmarkEnd w:id="9"/>
      <w:r w:rsidRPr="00962F67">
        <w:t xml:space="preserve">Required Skills </w:t>
      </w:r>
      <w:r w:rsidRPr="00962F67">
        <w:t>and Knowledge</w:t>
      </w:r>
    </w:p>
    <w:tbl>
      <w:tblPr>
        <w:tblW w:w="0" w:type="auto"/>
        <w:tblLayout w:type="fixed"/>
        <w:tblCellMar>
          <w:left w:w="62" w:type="dxa"/>
          <w:right w:w="62" w:type="dxa"/>
        </w:tblCellMar>
        <w:tblLook w:val="0000"/>
      </w:tblPr>
      <w:tblGrid>
        <w:gridCol w:w="8640"/>
      </w:tblGrid>
      <w:tr w:rsidTr="00DF087B">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962F67">
            <w:pPr>
              <w:pStyle w:val="BodyText"/>
              <w:rPr>
                <w:lang w:val="en-NZ"/>
              </w:rPr>
            </w:pPr>
            <w:r w:rsidRPr="00962F67">
              <w:t>This describes the essential skills and knowledge and their level, required for this unit.</w:t>
            </w:r>
          </w:p>
        </w:tc>
      </w:tr>
      <w:tr w:rsidTr="00DF087B">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962F67">
            <w:pPr>
              <w:pStyle w:val="BodyText"/>
              <w:rPr>
                <w:lang w:val="en-NZ"/>
              </w:rPr>
            </w:pPr>
            <w:r w:rsidRPr="00962F67">
              <w:rPr>
                <w:rStyle w:val="SpecialBold"/>
              </w:rPr>
              <w:t>Required Skills</w:t>
            </w:r>
          </w:p>
        </w:tc>
      </w:tr>
      <w:tr w:rsidTr="00DF087B">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962F67" w:rsidP="00962F67">
            <w:pPr>
              <w:pStyle w:val="ListBullet"/>
            </w:pPr>
            <w:r w:rsidRPr="00962F67">
              <w:t xml:space="preserve">complete mathematical calculations such as fractions, decimals, ratios, proportions and percent </w:t>
            </w:r>
          </w:p>
          <w:p w:rsidR="00000000" w:rsidRPr="00962F67" w:rsidP="00962F67">
            <w:pPr>
              <w:pStyle w:val="ListBullet"/>
            </w:pPr>
            <w:r w:rsidRPr="00962F67">
              <w:t xml:space="preserve">evaluate mathematical formulae </w:t>
            </w:r>
          </w:p>
          <w:p w:rsidR="00000000" w:rsidRPr="00962F67" w:rsidP="00962F67">
            <w:pPr>
              <w:pStyle w:val="ListBullet"/>
            </w:pPr>
            <w:r w:rsidRPr="00962F67">
              <w:t>interpret scientific properties</w:t>
            </w:r>
          </w:p>
          <w:p w:rsidR="00000000" w:rsidRPr="00962F67" w:rsidP="00962F67">
            <w:pPr>
              <w:pStyle w:val="ListBullet"/>
            </w:pPr>
            <w:r w:rsidRPr="00962F67">
              <w:t>prepare and interpret data</w:t>
            </w:r>
          </w:p>
          <w:p w:rsidR="00000000" w:rsidP="00962F67">
            <w:pPr>
              <w:pStyle w:val="ListBullet"/>
              <w:rPr>
                <w:lang w:val="en-NZ"/>
              </w:rPr>
            </w:pPr>
            <w:r w:rsidRPr="00962F67">
              <w:t>prepare and interpret graphs</w:t>
            </w:r>
          </w:p>
        </w:tc>
      </w:tr>
      <w:tr w:rsidTr="00DF087B">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962F67">
            <w:pPr>
              <w:pStyle w:val="BodyText"/>
              <w:rPr>
                <w:lang w:val="en-NZ"/>
              </w:rPr>
            </w:pPr>
            <w:r w:rsidRPr="00962F67">
              <w:rPr>
                <w:rStyle w:val="SpecialBold"/>
              </w:rPr>
              <w:t>Required Knowledge</w:t>
            </w:r>
          </w:p>
        </w:tc>
      </w:tr>
      <w:tr w:rsidTr="00DF087B">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962F67" w:rsidP="00962F67">
            <w:pPr>
              <w:pStyle w:val="ListBullet"/>
            </w:pPr>
            <w:r w:rsidRPr="00962F67">
              <w:t xml:space="preserve">characteristics of a valid measurement </w:t>
            </w:r>
          </w:p>
          <w:p w:rsidR="00000000" w:rsidRPr="00962F67" w:rsidP="00962F67">
            <w:pPr>
              <w:pStyle w:val="ListBullet"/>
            </w:pPr>
            <w:r w:rsidRPr="00962F67">
              <w:t xml:space="preserve">procedures for data traceability </w:t>
            </w:r>
          </w:p>
          <w:p w:rsidR="00000000" w:rsidRPr="00962F67" w:rsidP="00962F67">
            <w:pPr>
              <w:pStyle w:val="ListBullet"/>
            </w:pPr>
            <w:r w:rsidRPr="00962F67">
              <w:t xml:space="preserve">procedures for maintaining and filing records, security of data </w:t>
            </w:r>
          </w:p>
          <w:p w:rsidR="00000000" w:rsidRPr="00962F67" w:rsidP="00962F67">
            <w:pPr>
              <w:pStyle w:val="ListBullet"/>
            </w:pPr>
            <w:r w:rsidRPr="00962F67">
              <w:t>procedu</w:t>
            </w:r>
            <w:r w:rsidRPr="00962F67">
              <w:t xml:space="preserve">res for verifying data and rectifying mistakes </w:t>
            </w:r>
          </w:p>
          <w:p w:rsidR="00000000" w:rsidRPr="00962F67" w:rsidP="00962F67">
            <w:pPr>
              <w:pStyle w:val="ListBullet"/>
            </w:pPr>
            <w:r w:rsidRPr="00962F67">
              <w:t>relevant scientific terminology</w:t>
            </w:r>
          </w:p>
          <w:p w:rsidR="00000000" w:rsidRPr="00962F67" w:rsidP="00962F67">
            <w:pPr>
              <w:pStyle w:val="ListBullet"/>
            </w:pPr>
            <w:r w:rsidRPr="00962F67">
              <w:t xml:space="preserve">sources of uncertainty in measurements </w:t>
            </w:r>
          </w:p>
        </w:tc>
      </w:tr>
    </w:tbl>
    <w:p w:rsidR="00000000" w:rsidRPr="00962F67" w:rsidP="00962F67">
      <w:pPr>
        <w:pStyle w:val="BodyText"/>
      </w:pPr>
    </w:p>
    <w:p w:rsidR="00000000" w:rsidRPr="00962F67" w:rsidP="00962F67">
      <w:pPr>
        <w:pStyle w:val="AllowPageBreak"/>
      </w:pPr>
    </w:p>
    <w:p w:rsidR="00000000" w:rsidRPr="00962F67" w:rsidP="00962F67">
      <w:pPr>
        <w:pStyle w:val="Heading1"/>
      </w:pPr>
      <w:bookmarkStart w:id="10" w:name="O_517871"/>
      <w:bookmarkEnd w:id="10"/>
      <w:r w:rsidRPr="00962F67">
        <w:t>Evidence Guide</w:t>
      </w:r>
    </w:p>
    <w:tbl>
      <w:tblPr>
        <w:tblW w:w="0" w:type="auto"/>
        <w:tblLayout w:type="fixed"/>
        <w:tblCellMar>
          <w:left w:w="62" w:type="dxa"/>
          <w:right w:w="62" w:type="dxa"/>
        </w:tblCellMar>
        <w:tblLook w:val="0000"/>
      </w:tblPr>
      <w:tblGrid>
        <w:gridCol w:w="3060"/>
        <w:gridCol w:w="5580"/>
      </w:tblGrid>
      <w:tr w:rsidTr="00DF087B">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962F67">
            <w:pPr>
              <w:pStyle w:val="BodyText"/>
              <w:rPr>
                <w:lang w:val="en-NZ"/>
              </w:rPr>
            </w:pPr>
            <w:r w:rsidRPr="00962F67">
              <w:rPr>
                <w:rStyle w:val="SpecialBold"/>
              </w:rPr>
              <w:t>Critical aspects for assessment and evidence required to demonstrate competency in this unit</w:t>
            </w:r>
          </w:p>
        </w:tc>
        <w:tc>
          <w:tcPr>
            <w:tcW w:w="5580" w:type="dxa"/>
            <w:tcBorders>
              <w:top w:val="nil"/>
              <w:left w:val="nil"/>
              <w:bottom w:val="nil"/>
              <w:right w:val="nil"/>
            </w:tcBorders>
            <w:tcMar>
              <w:top w:w="0" w:type="dxa"/>
              <w:left w:w="62" w:type="dxa"/>
              <w:bottom w:w="0" w:type="dxa"/>
              <w:right w:w="62" w:type="dxa"/>
            </w:tcMar>
          </w:tcPr>
          <w:p w:rsidR="00000000" w:rsidRPr="00962F67" w:rsidP="00962F67">
            <w:pPr>
              <w:pStyle w:val="ListBullet"/>
            </w:pPr>
            <w:r w:rsidRPr="00962F67">
              <w:t>Nil</w:t>
            </w:r>
          </w:p>
          <w:p w:rsidR="00000000" w:rsidRPr="00962F67" w:rsidP="00962F67">
            <w:pPr>
              <w:pStyle w:val="BodyText"/>
            </w:pPr>
            <w:r w:rsidRPr="00962F67">
              <w:rPr>
                <w:rStyle w:val="SpecialBold"/>
              </w:rPr>
              <w:t>Consistency in performance</w:t>
            </w:r>
          </w:p>
          <w:p w:rsidR="00000000" w:rsidP="00962F67">
            <w:pPr>
              <w:pStyle w:val="BodyText"/>
              <w:rPr>
                <w:lang w:val="en-NZ"/>
              </w:rPr>
            </w:pPr>
            <w:r w:rsidRPr="00962F67">
              <w:t>Competency should be demonstrated over time and should be observed in a range of actual or simulated work contexts.</w:t>
            </w:r>
          </w:p>
        </w:tc>
      </w:tr>
      <w:tr w:rsidTr="00DF087B">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RPr="00962F67" w:rsidP="00962F67">
            <w:pPr>
              <w:pStyle w:val="BodyText"/>
            </w:pPr>
            <w:r w:rsidRPr="00962F67">
              <w:rPr>
                <w:rStyle w:val="SpecialBold"/>
              </w:rPr>
              <w:t>Context of and specific resources for assessment</w:t>
            </w:r>
          </w:p>
        </w:tc>
        <w:tc>
          <w:tcPr>
            <w:tcW w:w="5580" w:type="dxa"/>
            <w:tcBorders>
              <w:top w:val="nil"/>
              <w:left w:val="nil"/>
              <w:bottom w:val="nil"/>
              <w:right w:val="nil"/>
            </w:tcBorders>
            <w:tcMar>
              <w:top w:w="0" w:type="dxa"/>
              <w:left w:w="62" w:type="dxa"/>
              <w:bottom w:w="0" w:type="dxa"/>
              <w:right w:w="62" w:type="dxa"/>
            </w:tcMar>
          </w:tcPr>
          <w:p w:rsidR="00000000" w:rsidRPr="00962F67" w:rsidP="00962F67">
            <w:pPr>
              <w:pStyle w:val="BodyText"/>
            </w:pPr>
            <w:r w:rsidRPr="00962F67">
              <w:rPr>
                <w:rStyle w:val="SpecialBold"/>
              </w:rPr>
              <w:t>Context of assessment</w:t>
            </w:r>
          </w:p>
          <w:p w:rsidR="00000000" w:rsidRPr="00962F67" w:rsidP="00962F67">
            <w:pPr>
              <w:pStyle w:val="BodyText"/>
            </w:pPr>
            <w:r w:rsidRPr="00962F67">
              <w:t>Competency should be assessed in the work</w:t>
            </w:r>
            <w:r w:rsidRPr="00962F67">
              <w:t>place or in a simulated workplace environment.</w:t>
            </w:r>
          </w:p>
          <w:p w:rsidR="00000000" w:rsidRPr="00962F67" w:rsidP="00962F67">
            <w:pPr>
              <w:pStyle w:val="BodyText"/>
            </w:pPr>
            <w:r w:rsidRPr="00962F67">
              <w:rPr>
                <w:rStyle w:val="SpecialBold"/>
              </w:rPr>
              <w:t>Specific resources for assessment</w:t>
            </w:r>
          </w:p>
          <w:p w:rsidR="00000000" w:rsidRPr="00962F67" w:rsidP="00962F67">
            <w:pPr>
              <w:pStyle w:val="BodyText"/>
            </w:pPr>
            <w:r w:rsidRPr="00962F67">
              <w:t>Access is required to:</w:t>
            </w:r>
          </w:p>
          <w:p w:rsidR="00000000" w:rsidRPr="00962F67" w:rsidP="00962F67">
            <w:pPr>
              <w:pStyle w:val="ListBullet"/>
            </w:pPr>
            <w:r w:rsidRPr="00962F67">
              <w:t xml:space="preserve">computer and relevant software or laboratory information system </w:t>
            </w:r>
          </w:p>
          <w:p w:rsidR="00000000" w:rsidRPr="00962F67" w:rsidP="00962F67">
            <w:pPr>
              <w:pStyle w:val="ListBullet"/>
            </w:pPr>
            <w:r w:rsidRPr="00962F67">
              <w:t xml:space="preserve">data sets and records </w:t>
            </w:r>
          </w:p>
          <w:p w:rsidR="00000000" w:rsidP="00962F67">
            <w:pPr>
              <w:pStyle w:val="ListBullet"/>
              <w:rPr>
                <w:lang w:val="en-NZ"/>
              </w:rPr>
            </w:pPr>
            <w:r w:rsidRPr="00962F67">
              <w:t>relevant workplace procedures</w:t>
            </w:r>
          </w:p>
        </w:tc>
      </w:tr>
      <w:tr w:rsidTr="00DF087B">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962F67">
            <w:pPr>
              <w:pStyle w:val="BodyText"/>
              <w:rPr>
                <w:lang w:val="en-NZ"/>
              </w:rPr>
            </w:pPr>
            <w:r w:rsidRPr="00962F67">
              <w:rPr>
                <w:rStyle w:val="SpecialBold"/>
              </w:rPr>
              <w:t xml:space="preserve">Guidance information for assessment </w:t>
            </w:r>
          </w:p>
        </w:tc>
        <w:tc>
          <w:tcPr>
            <w:tcW w:w="5580" w:type="dxa"/>
            <w:tcBorders>
              <w:top w:val="nil"/>
              <w:left w:val="nil"/>
              <w:bottom w:val="nil"/>
              <w:right w:val="nil"/>
            </w:tcBorders>
            <w:tcMar>
              <w:top w:w="0" w:type="dxa"/>
              <w:left w:w="62" w:type="dxa"/>
              <w:bottom w:w="0" w:type="dxa"/>
              <w:right w:w="62" w:type="dxa"/>
            </w:tcMar>
          </w:tcPr>
          <w:p w:rsidR="00000000" w:rsidRPr="00962F67" w:rsidP="00962F67">
            <w:pPr>
              <w:pStyle w:val="BodyText"/>
            </w:pPr>
            <w:r w:rsidRPr="00962F67">
              <w:t>In all cases, practical assessment should be supported by questions to assess required knowledge and those aspects of competency which are difficult to assess directly. Questioning techniques should suit the language an</w:t>
            </w:r>
            <w:r w:rsidRPr="00962F67">
              <w:t>d literacy levels of the candidate.</w:t>
            </w:r>
          </w:p>
          <w:p w:rsidR="00000000" w:rsidRPr="00962F67" w:rsidP="00962F67">
            <w:pPr>
              <w:pStyle w:val="ListBullet"/>
            </w:pPr>
            <w:r w:rsidRPr="00962F67">
              <w:t xml:space="preserve">Assessment methods should reflect workplace demands such as literacy and the needs of particular groups. </w:t>
            </w:r>
          </w:p>
          <w:p w:rsidR="00000000" w:rsidRPr="00962F67" w:rsidP="00962F67">
            <w:pPr>
              <w:pStyle w:val="BodyText"/>
            </w:pPr>
            <w:r w:rsidRPr="00962F67">
              <w:t>Assessment methods suitable for valid and reliable assessment of this unit may include, but are not limited to, a</w:t>
            </w:r>
            <w:r w:rsidRPr="00962F67">
              <w:t xml:space="preserve"> combination of: </w:t>
            </w:r>
          </w:p>
          <w:p w:rsidR="00000000" w:rsidRPr="00962F67" w:rsidP="00962F67">
            <w:pPr>
              <w:pStyle w:val="ListBullet"/>
            </w:pPr>
            <w:r w:rsidRPr="00962F67">
              <w:t>authenticated evidence from the workplace and/or training programs</w:t>
            </w:r>
          </w:p>
          <w:p w:rsidR="00000000" w:rsidRPr="00962F67" w:rsidP="00962F67">
            <w:pPr>
              <w:pStyle w:val="ListBullet"/>
            </w:pPr>
            <w:r w:rsidRPr="00962F67">
              <w:t>case studies</w:t>
            </w:r>
          </w:p>
          <w:p w:rsidR="00000000" w:rsidRPr="00962F67" w:rsidP="00962F67">
            <w:pPr>
              <w:pStyle w:val="ListBullet"/>
            </w:pPr>
            <w:r w:rsidRPr="00962F67">
              <w:t xml:space="preserve">demonstration </w:t>
            </w:r>
          </w:p>
          <w:p w:rsidR="00000000" w:rsidRPr="00962F67" w:rsidP="00962F67">
            <w:pPr>
              <w:pStyle w:val="ListBullet"/>
            </w:pPr>
            <w:r w:rsidRPr="00962F67">
              <w:t>feedback from supervisors and peers regarding the candidate's ability</w:t>
            </w:r>
          </w:p>
          <w:p w:rsidR="00000000" w:rsidRPr="00962F67" w:rsidP="00962F67">
            <w:pPr>
              <w:pStyle w:val="ListBullet"/>
            </w:pPr>
            <w:r w:rsidRPr="00962F67">
              <w:t>observation</w:t>
            </w:r>
          </w:p>
          <w:p w:rsidR="00000000" w:rsidRPr="00962F67" w:rsidP="00962F67">
            <w:pPr>
              <w:pStyle w:val="ListBullet"/>
            </w:pPr>
            <w:r w:rsidRPr="00962F67">
              <w:t xml:space="preserve">portfolios </w:t>
            </w:r>
          </w:p>
          <w:p w:rsidR="00000000" w:rsidRPr="00962F67" w:rsidP="00962F67">
            <w:pPr>
              <w:pStyle w:val="ListBullet"/>
            </w:pPr>
            <w:r w:rsidRPr="00962F67">
              <w:t>projects</w:t>
            </w:r>
          </w:p>
          <w:p w:rsidR="00000000" w:rsidRPr="00962F67" w:rsidP="00962F67">
            <w:pPr>
              <w:pStyle w:val="ListBullet"/>
            </w:pPr>
            <w:r w:rsidRPr="00962F67">
              <w:t>questioning</w:t>
            </w:r>
          </w:p>
          <w:p w:rsidR="00000000" w:rsidRPr="00962F67" w:rsidP="00962F67">
            <w:pPr>
              <w:pStyle w:val="ListBullet"/>
            </w:pPr>
            <w:r w:rsidRPr="00962F67">
              <w:t>revi</w:t>
            </w:r>
            <w:r w:rsidRPr="00962F67">
              <w:t xml:space="preserve">ews or reports prepared by the candidate </w:t>
            </w:r>
          </w:p>
          <w:p w:rsidR="00000000" w:rsidRPr="00962F67" w:rsidP="00962F67">
            <w:pPr>
              <w:pStyle w:val="ListBullet"/>
            </w:pPr>
            <w:r w:rsidRPr="00962F67">
              <w:t>scenarios</w:t>
            </w:r>
          </w:p>
          <w:p w:rsidR="00000000" w:rsidRPr="00962F67" w:rsidP="00962F67">
            <w:pPr>
              <w:pStyle w:val="ListBullet"/>
            </w:pPr>
            <w:r w:rsidRPr="00962F67">
              <w:t>simulation or role plays</w:t>
            </w:r>
          </w:p>
        </w:tc>
      </w:tr>
    </w:tbl>
    <w:p w:rsidR="00000000" w:rsidRPr="00962F67" w:rsidP="00962F67">
      <w:pPr>
        <w:pStyle w:val="BodyText"/>
      </w:pPr>
    </w:p>
    <w:p w:rsidR="00000000" w:rsidRPr="00962F67" w:rsidP="00962F67">
      <w:pPr>
        <w:pStyle w:val="AllowPageBreak"/>
      </w:pPr>
    </w:p>
    <w:p w:rsidR="00000000" w:rsidRPr="00962F67" w:rsidP="00962F67">
      <w:pPr>
        <w:pStyle w:val="Heading1"/>
      </w:pPr>
      <w:bookmarkStart w:id="11" w:name="O_517870"/>
      <w:bookmarkEnd w:id="11"/>
      <w:r w:rsidRPr="00962F67">
        <w:t>Range Statement</w:t>
      </w:r>
    </w:p>
    <w:tbl>
      <w:tblPr>
        <w:tblW w:w="0" w:type="auto"/>
        <w:tblLayout w:type="fixed"/>
        <w:tblCellMar>
          <w:left w:w="62" w:type="dxa"/>
          <w:right w:w="62" w:type="dxa"/>
        </w:tblCellMar>
        <w:tblLook w:val="0000"/>
      </w:tblPr>
      <w:tblGrid>
        <w:gridCol w:w="3060"/>
        <w:gridCol w:w="5580"/>
      </w:tblGrid>
      <w:tr w:rsidTr="00DF087B">
        <w:tblPrEx>
          <w:tblW w:w="0" w:type="auto"/>
          <w:tblLayout w:type="fixed"/>
          <w:tblCellMar>
            <w:left w:w="62" w:type="dxa"/>
            <w:right w:w="62" w:type="dxa"/>
          </w:tblCellMar>
          <w:tblLook w:val="0000"/>
        </w:tblPrEx>
        <w:tc>
          <w:tcPr>
            <w:tcW w:w="864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2F67">
            <w:pPr>
              <w:pStyle w:val="BodyText"/>
              <w:rPr>
                <w:lang w:val="en-NZ"/>
              </w:rPr>
            </w:pPr>
            <w:r w:rsidRPr="00962F67">
              <w:t>The Range Statement relates to the Unit of Competency as a whole. It allows for different work environments and situations that may affect perfo</w:t>
            </w:r>
            <w:r w:rsidRPr="00962F67">
              <w:t xml:space="preserve">rmance. </w:t>
            </w:r>
            <w:r w:rsidRPr="00962F67">
              <w:rPr>
                <w:rStyle w:val="BoldandItalics"/>
              </w:rPr>
              <w:t>Bold italicised</w:t>
            </w:r>
            <w:r w:rsidRPr="00962F67">
              <w:t xml:space="preserve"> wording in the Performance Criteria is detailed below.</w:t>
            </w:r>
          </w:p>
        </w:tc>
      </w:tr>
      <w:tr w:rsidTr="00DF087B">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2F67">
            <w:pPr>
              <w:pStyle w:val="BodyText"/>
              <w:rPr>
                <w:lang w:val="en-NZ"/>
              </w:rPr>
            </w:pPr>
            <w:r w:rsidRPr="00962F67">
              <w:rPr>
                <w:rStyle w:val="BoldandItalics"/>
              </w:rPr>
              <w:t xml:space="preserve">Data </w:t>
            </w:r>
            <w:r w:rsidRPr="00962F67">
              <w:t>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62F67" w:rsidP="00962F67">
            <w:pPr>
              <w:pStyle w:val="ListBullet"/>
            </w:pPr>
            <w:r w:rsidRPr="00962F67">
              <w:t>Audio</w:t>
            </w:r>
          </w:p>
          <w:p w:rsidR="00000000" w:rsidRPr="00962F67" w:rsidP="00962F67">
            <w:pPr>
              <w:pStyle w:val="ListBullet"/>
            </w:pPr>
            <w:r w:rsidRPr="00962F67">
              <w:t>Electronic (digital or analogue) recordings/logs</w:t>
            </w:r>
          </w:p>
          <w:p w:rsidR="00000000" w:rsidRPr="00962F67" w:rsidP="00962F67">
            <w:pPr>
              <w:pStyle w:val="ListBullet"/>
            </w:pPr>
            <w:r w:rsidRPr="00962F67">
              <w:t>Imagery including satellite</w:t>
            </w:r>
          </w:p>
          <w:p w:rsidR="00000000" w:rsidRPr="00962F67" w:rsidP="00962F67">
            <w:pPr>
              <w:pStyle w:val="ListBullet"/>
            </w:pPr>
            <w:r w:rsidRPr="00962F67">
              <w:t>Linear, semi-log and log-log graphs</w:t>
            </w:r>
          </w:p>
          <w:p w:rsidR="00000000" w:rsidRPr="00962F67" w:rsidP="00962F67">
            <w:pPr>
              <w:pStyle w:val="ListBullet"/>
            </w:pPr>
            <w:r w:rsidRPr="00962F67">
              <w:t>Observations</w:t>
            </w:r>
          </w:p>
          <w:p w:rsidR="00000000" w:rsidRPr="00962F67" w:rsidP="00962F67">
            <w:pPr>
              <w:pStyle w:val="ListBullet"/>
            </w:pPr>
            <w:r w:rsidRPr="00962F67">
              <w:t>Physical components</w:t>
            </w:r>
          </w:p>
          <w:p w:rsidR="00000000" w:rsidRPr="00962F67" w:rsidP="00962F67">
            <w:pPr>
              <w:pStyle w:val="ListBullet"/>
            </w:pPr>
            <w:r w:rsidRPr="00962F67">
              <w:t>Physical evidence</w:t>
            </w:r>
          </w:p>
          <w:p w:rsidR="00000000" w:rsidRPr="00962F67" w:rsidP="00962F67">
            <w:pPr>
              <w:pStyle w:val="ListBullet"/>
            </w:pPr>
            <w:r w:rsidRPr="00962F67">
              <w:t>Qualitative statements</w:t>
            </w:r>
          </w:p>
          <w:p w:rsidR="00000000" w:rsidP="00962F67">
            <w:pPr>
              <w:pStyle w:val="ListBullet"/>
              <w:rPr>
                <w:lang w:val="en-NZ"/>
              </w:rPr>
            </w:pPr>
            <w:r w:rsidRPr="00962F67">
              <w:t xml:space="preserve">Statistical results </w:t>
            </w:r>
          </w:p>
        </w:tc>
      </w:tr>
      <w:tr w:rsidTr="00DF087B">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2F67">
            <w:pPr>
              <w:pStyle w:val="BodyText"/>
              <w:rPr>
                <w:lang w:val="en-NZ"/>
              </w:rPr>
            </w:pPr>
            <w:r w:rsidRPr="00962F67">
              <w:rPr>
                <w:rStyle w:val="BoldandItalics"/>
              </w:rPr>
              <w:t>Calculations of scientific quantities</w:t>
            </w:r>
            <w:r w:rsidRPr="00962F67">
              <w:t xml:space="preserve"> 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62F67" w:rsidP="00962F67">
            <w:pPr>
              <w:pStyle w:val="ListBullet"/>
            </w:pPr>
            <w:r w:rsidRPr="00962F67">
              <w:t>Electrical properties: conductivity, resistivity, dielectric constants</w:t>
            </w:r>
          </w:p>
          <w:p w:rsidR="00000000" w:rsidRPr="00962F67" w:rsidP="00962F67">
            <w:pPr>
              <w:pStyle w:val="ListBullet"/>
            </w:pPr>
            <w:r w:rsidRPr="00962F67">
              <w:t>Mathematical calculations such as: algebraic, logarithmic, exponential, power functions, means, medians, modes, ranges, standard deviations, regression line equations and correlation coefficients</w:t>
            </w:r>
          </w:p>
          <w:p w:rsidR="00000000" w:rsidRPr="00962F67" w:rsidP="00962F67">
            <w:pPr>
              <w:pStyle w:val="ListBullet"/>
            </w:pPr>
            <w:r w:rsidRPr="00962F67">
              <w:t>Mechanical properties: stress, strain, elastic moduli, yield</w:t>
            </w:r>
            <w:r w:rsidRPr="00962F67">
              <w:t xml:space="preserve"> strength, hardness</w:t>
            </w:r>
          </w:p>
          <w:p w:rsidR="00000000" w:rsidRPr="00962F67" w:rsidP="00962F67">
            <w:pPr>
              <w:pStyle w:val="ListBullet"/>
            </w:pPr>
            <w:r w:rsidRPr="00962F67">
              <w:t>Optical properties: absorbance/transmittance, path length, extinction coefficient, concentration (Beer's Law), detection limits</w:t>
            </w:r>
          </w:p>
          <w:p w:rsidR="00000000" w:rsidRPr="00962F67" w:rsidP="00962F67">
            <w:pPr>
              <w:pStyle w:val="ListBullet"/>
            </w:pPr>
            <w:r w:rsidRPr="00962F67">
              <w:t xml:space="preserve">Percentage and absolute uncertainties in measurements and test results </w:t>
            </w:r>
          </w:p>
          <w:p w:rsidR="00000000" w:rsidRPr="00962F67" w:rsidP="00962F67">
            <w:pPr>
              <w:pStyle w:val="ListBullet"/>
            </w:pPr>
            <w:r w:rsidRPr="00962F67">
              <w:t>Quantities associated with quality c</w:t>
            </w:r>
            <w:r w:rsidRPr="00962F67">
              <w:t>ontrol monitoring, assessment and reporting</w:t>
            </w:r>
          </w:p>
          <w:p w:rsidR="00000000" w:rsidP="00962F67">
            <w:pPr>
              <w:pStyle w:val="ListBullet"/>
              <w:rPr>
                <w:lang w:val="en-NZ"/>
              </w:rPr>
            </w:pPr>
            <w:r w:rsidRPr="00962F67">
              <w:t>Thermal properties: heat capacity, thermal expansion, thermal conductivity, thermal resistance</w:t>
            </w:r>
          </w:p>
        </w:tc>
      </w:tr>
      <w:tr w:rsidTr="00DF087B">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2F67">
            <w:pPr>
              <w:pStyle w:val="BodyText"/>
              <w:rPr>
                <w:lang w:val="en-NZ"/>
              </w:rPr>
            </w:pPr>
            <w:r w:rsidRPr="00962F67">
              <w:rPr>
                <w:rStyle w:val="BoldandItalics"/>
              </w:rPr>
              <w:t xml:space="preserve">Analysis </w:t>
            </w:r>
            <w:r w:rsidRPr="00962F67">
              <w:t>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62F67" w:rsidP="00962F67">
            <w:pPr>
              <w:pStyle w:val="ListBullet"/>
            </w:pPr>
            <w:r w:rsidRPr="00962F67">
              <w:t>Graphical analysis including:</w:t>
            </w:r>
          </w:p>
          <w:p w:rsidR="00000000" w:rsidRPr="00962F67" w:rsidP="00962F67">
            <w:pPr>
              <w:pStyle w:val="ListBullet2"/>
            </w:pPr>
            <w:r w:rsidRPr="00962F67">
              <w:t>determination of linear, logarithmic, exponential and power re</w:t>
            </w:r>
            <w:r w:rsidRPr="00962F67">
              <w:t xml:space="preserve">lationships </w:t>
            </w:r>
          </w:p>
          <w:p w:rsidR="00000000" w:rsidRPr="00962F67" w:rsidP="00962F67">
            <w:pPr>
              <w:pStyle w:val="ListBullet2"/>
            </w:pPr>
            <w:r w:rsidRPr="00962F67">
              <w:t xml:space="preserve">regression lines and interpretation of correlation coefficients </w:t>
            </w:r>
          </w:p>
          <w:p w:rsidR="00000000" w:rsidRPr="00962F67" w:rsidP="00962F67">
            <w:pPr>
              <w:pStyle w:val="ListBullet"/>
            </w:pPr>
            <w:r w:rsidRPr="00962F67">
              <w:t>Statistical analysis including:</w:t>
            </w:r>
          </w:p>
          <w:p w:rsidR="00000000" w:rsidRPr="00962F67" w:rsidP="00962F67">
            <w:pPr>
              <w:pStyle w:val="ListBullet2"/>
            </w:pPr>
            <w:r w:rsidRPr="00962F67">
              <w:t xml:space="preserve">analysis of variance (ANOVA) </w:t>
            </w:r>
          </w:p>
          <w:p w:rsidR="00000000" w:rsidRPr="00962F67" w:rsidP="00962F67">
            <w:pPr>
              <w:pStyle w:val="ListBullet2"/>
            </w:pPr>
            <w:r w:rsidRPr="00962F67">
              <w:t>data acceptability tests, such as Q, T and Youden</w:t>
            </w:r>
          </w:p>
          <w:p w:rsidR="00000000" w:rsidRPr="00962F67" w:rsidP="00962F67">
            <w:pPr>
              <w:pStyle w:val="ListBullet2"/>
            </w:pPr>
            <w:r w:rsidRPr="00962F67">
              <w:t xml:space="preserve">histograms, frequency plots, stem and leaf plots, boxplots, scatter plots </w:t>
            </w:r>
          </w:p>
          <w:p w:rsidR="00000000" w:rsidRPr="00962F67" w:rsidP="00962F67">
            <w:pPr>
              <w:pStyle w:val="ListBullet2"/>
            </w:pPr>
            <w:r w:rsidRPr="00962F67">
              <w:t>means, medians, modes, ranges and standard deviations</w:t>
            </w:r>
          </w:p>
          <w:p w:rsidR="00000000" w:rsidRPr="00962F67" w:rsidP="00962F67">
            <w:pPr>
              <w:pStyle w:val="ListBullet2"/>
            </w:pPr>
            <w:r w:rsidRPr="00962F67">
              <w:t xml:space="preserve">Pareto diagrams, Stewhart control charts, CuSum control charts </w:t>
            </w:r>
          </w:p>
          <w:p w:rsidR="00000000" w:rsidRPr="00962F67" w:rsidP="00962F67">
            <w:pPr>
              <w:pStyle w:val="ListBullet2"/>
            </w:pPr>
            <w:r w:rsidRPr="00962F67">
              <w:t xml:space="preserve">probability, normal probability plots </w:t>
            </w:r>
          </w:p>
          <w:p w:rsidR="00000000" w:rsidP="00962F67">
            <w:pPr>
              <w:pStyle w:val="ListBullet2"/>
              <w:rPr>
                <w:lang w:val="en-NZ"/>
              </w:rPr>
            </w:pPr>
            <w:r w:rsidRPr="00962F67">
              <w:t>regression methods for c</w:t>
            </w:r>
            <w:r w:rsidRPr="00962F67">
              <w:t xml:space="preserve">alibration, linearity checks, comparing analytical methods </w:t>
            </w:r>
          </w:p>
        </w:tc>
      </w:tr>
      <w:tr w:rsidTr="00DF087B">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2F67">
            <w:pPr>
              <w:pStyle w:val="BodyText"/>
              <w:rPr>
                <w:lang w:val="en-NZ"/>
              </w:rPr>
            </w:pPr>
            <w:r w:rsidRPr="00962F67">
              <w:rPr>
                <w:rStyle w:val="BoldandItalics"/>
              </w:rPr>
              <w:t xml:space="preserve">Organisations </w:t>
            </w:r>
            <w:r w:rsidRPr="00962F67">
              <w:t>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62F67" w:rsidP="00962F67">
            <w:pPr>
              <w:pStyle w:val="ListBullet"/>
            </w:pPr>
            <w:r w:rsidRPr="00962F67">
              <w:t>Defence</w:t>
            </w:r>
          </w:p>
          <w:p w:rsidR="00000000" w:rsidRPr="00962F67" w:rsidP="00962F67">
            <w:pPr>
              <w:pStyle w:val="ListBullet"/>
            </w:pPr>
            <w:r w:rsidRPr="00962F67">
              <w:t>Defence contractors and sub-contractors</w:t>
            </w:r>
          </w:p>
          <w:p w:rsidR="00000000" w:rsidRPr="00962F67" w:rsidP="00962F67">
            <w:pPr>
              <w:pStyle w:val="ListBullet"/>
            </w:pPr>
            <w:r w:rsidRPr="00962F67">
              <w:t>Defence Materiel Organisation</w:t>
            </w:r>
          </w:p>
          <w:p w:rsidR="00000000" w:rsidRPr="00962F67" w:rsidP="00962F67">
            <w:pPr>
              <w:pStyle w:val="ListBullet"/>
            </w:pPr>
            <w:r w:rsidRPr="00962F67">
              <w:t>Defence Science and Technology Organisation</w:t>
            </w:r>
          </w:p>
          <w:p w:rsidR="00000000" w:rsidRPr="00962F67" w:rsidP="00962F67">
            <w:pPr>
              <w:pStyle w:val="ListBullet"/>
            </w:pPr>
            <w:r w:rsidRPr="00962F67">
              <w:t>International test agencies</w:t>
            </w:r>
          </w:p>
          <w:p w:rsidR="00000000" w:rsidP="00962F67">
            <w:pPr>
              <w:pStyle w:val="ListBullet"/>
              <w:rPr>
                <w:lang w:val="en-NZ"/>
              </w:rPr>
            </w:pPr>
            <w:r w:rsidRPr="00962F67">
              <w:t>Universities</w:t>
            </w:r>
          </w:p>
        </w:tc>
      </w:tr>
      <w:tr w:rsidTr="00DF087B">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2F67">
            <w:pPr>
              <w:pStyle w:val="BodyText"/>
              <w:rPr>
                <w:lang w:val="en-NZ"/>
              </w:rPr>
            </w:pPr>
            <w:r w:rsidRPr="00962F67">
              <w:rPr>
                <w:rStyle w:val="BoldandItalics"/>
              </w:rPr>
              <w:t>Statistical properties</w:t>
            </w:r>
            <w:r w:rsidRPr="00962F67">
              <w:t xml:space="preserve"> 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62F67" w:rsidP="00962F67">
            <w:pPr>
              <w:pStyle w:val="ListBullet"/>
            </w:pPr>
            <w:r w:rsidRPr="00962F67">
              <w:t>Frequency distributions</w:t>
            </w:r>
          </w:p>
          <w:p w:rsidR="00000000" w:rsidRPr="00962F67" w:rsidP="00962F67">
            <w:pPr>
              <w:pStyle w:val="ListBullet"/>
            </w:pPr>
            <w:r w:rsidRPr="00962F67">
              <w:t>Means</w:t>
            </w:r>
          </w:p>
          <w:p w:rsidR="00000000" w:rsidRPr="00962F67" w:rsidP="00962F67">
            <w:pPr>
              <w:pStyle w:val="ListBullet"/>
            </w:pPr>
            <w:r w:rsidRPr="00962F67">
              <w:t>Medians</w:t>
            </w:r>
          </w:p>
          <w:p w:rsidR="00000000" w:rsidRPr="00962F67" w:rsidP="00962F67">
            <w:pPr>
              <w:pStyle w:val="ListBullet"/>
            </w:pPr>
            <w:r w:rsidRPr="00962F67">
              <w:t>Modes</w:t>
            </w:r>
          </w:p>
          <w:p w:rsidR="00000000" w:rsidRPr="00962F67" w:rsidP="00962F67">
            <w:pPr>
              <w:pStyle w:val="ListBullet"/>
            </w:pPr>
            <w:r w:rsidRPr="00962F67">
              <w:t>Ranges</w:t>
            </w:r>
          </w:p>
          <w:p w:rsidR="00000000" w:rsidRPr="00962F67" w:rsidP="00962F67">
            <w:pPr>
              <w:pStyle w:val="ListBullet"/>
            </w:pPr>
            <w:r w:rsidRPr="00962F67">
              <w:t>Standard deviations</w:t>
            </w:r>
          </w:p>
        </w:tc>
      </w:tr>
    </w:tbl>
    <w:p w:rsidR="00000000" w:rsidRPr="00962F67" w:rsidP="00962F67">
      <w:pPr>
        <w:pStyle w:val="BodyText"/>
      </w:pPr>
    </w:p>
    <w:p w:rsidR="00000000" w:rsidRPr="00962F67" w:rsidP="00962F67">
      <w:pPr>
        <w:pStyle w:val="AllowPageBreak"/>
      </w:pPr>
    </w:p>
    <w:p w:rsidR="00000000" w:rsidRPr="00962F67" w:rsidP="00962F67">
      <w:pPr>
        <w:pStyle w:val="Heading1"/>
      </w:pPr>
      <w:bookmarkStart w:id="12" w:name="O_517869"/>
      <w:bookmarkEnd w:id="12"/>
      <w:r w:rsidRPr="00962F67">
        <w:t>Unit Sector(s)</w:t>
      </w:r>
    </w:p>
    <w:p w:rsidR="00000000" w:rsidRPr="00962F67" w:rsidP="00962F67">
      <w:pPr>
        <w:pStyle w:val="BodyText"/>
      </w:pPr>
      <w:r w:rsidRPr="00962F67">
        <w:t>Not applicable.</w:t>
      </w:r>
    </w:p>
    <w:p w:rsidR="00000000" w:rsidRPr="00962F67" w:rsidP="00962F67"/>
    <w:sectPr w:rsidSect="00962F6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2F6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2F67" w:rsidRPr="00DF087B" w:rsidP="00DF087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2F6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087B" w:rsidP="00962F6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DF087B" w:rsidP="00962F67">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Government Skills Australia</w:t>
    </w:r>
    <w:r>
      <w:fldChar w:fldCharType="end"/>
    </w:r>
  </w:p>
  <w:p w:rsidR="00DF087B" w:rsidP="00962F6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2F6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2F67" w:rsidRPr="00DF087B" w:rsidP="00DF087B">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2F6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087B" w:rsidRPr="002D2AF8" w:rsidP="00962F67">
    <w:pPr>
      <w:pStyle w:val="Header"/>
      <w:framePr w:wrap="around"/>
    </w:pPr>
    <w:r>
      <w:fldChar w:fldCharType="begin"/>
    </w:r>
    <w:r>
      <w:instrText xml:space="preserve"> TITLE   \* MERGEFORMAT </w:instrText>
    </w:r>
    <w:r>
      <w:fldChar w:fldCharType="separate"/>
    </w:r>
    <w:r>
      <w:t>DEFTE006A Analyse test data</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26/01/2013</w:t>
    </w:r>
    <w:r>
      <w:fldChar w:fldCharType="end"/>
    </w:r>
  </w:p>
  <w:p w:rsidR="00DF087B" w:rsidP="00962F6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04ECD2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6A07B2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33E582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62F6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62F67"/>
    <w:pPr>
      <w:spacing w:before="360" w:after="60"/>
      <w:outlineLvl w:val="0"/>
    </w:pPr>
    <w:rPr>
      <w:sz w:val="32"/>
    </w:rPr>
  </w:style>
  <w:style w:type="paragraph" w:styleId="Heading2">
    <w:name w:val="heading 2"/>
    <w:basedOn w:val="HeadingBase"/>
    <w:next w:val="BodyText"/>
    <w:link w:val="Heading2Char"/>
    <w:qFormat/>
    <w:rsid w:val="00962F67"/>
    <w:pPr>
      <w:keepLines/>
      <w:spacing w:before="240" w:after="120"/>
      <w:outlineLvl w:val="1"/>
    </w:pPr>
    <w:rPr>
      <w:sz w:val="28"/>
      <w:szCs w:val="40"/>
    </w:rPr>
  </w:style>
  <w:style w:type="paragraph" w:styleId="Heading3">
    <w:name w:val="heading 3"/>
    <w:basedOn w:val="HeadingBase"/>
    <w:next w:val="BodyText"/>
    <w:link w:val="Heading3Char"/>
    <w:qFormat/>
    <w:rsid w:val="00962F67"/>
    <w:pPr>
      <w:spacing w:before="180" w:after="120"/>
      <w:outlineLvl w:val="2"/>
    </w:pPr>
    <w:rPr>
      <w:spacing w:val="-10"/>
      <w:kern w:val="32"/>
    </w:rPr>
  </w:style>
  <w:style w:type="paragraph" w:styleId="Heading4">
    <w:name w:val="heading 4"/>
    <w:basedOn w:val="HeadingBase"/>
    <w:next w:val="BodyText"/>
    <w:link w:val="Heading4Char"/>
    <w:qFormat/>
    <w:rsid w:val="00962F67"/>
    <w:pPr>
      <w:spacing w:before="160" w:after="120"/>
      <w:outlineLvl w:val="3"/>
    </w:pPr>
    <w:rPr>
      <w:sz w:val="22"/>
    </w:rPr>
  </w:style>
  <w:style w:type="paragraph" w:styleId="Heading5">
    <w:name w:val="heading 5"/>
    <w:basedOn w:val="HeadingBase"/>
    <w:next w:val="Normal"/>
    <w:link w:val="Heading5Char"/>
    <w:qFormat/>
    <w:rsid w:val="00962F67"/>
    <w:pPr>
      <w:spacing w:before="80"/>
      <w:outlineLvl w:val="4"/>
    </w:pPr>
    <w:rPr>
      <w:color w:val="918585"/>
      <w:sz w:val="20"/>
    </w:rPr>
  </w:style>
  <w:style w:type="paragraph" w:styleId="Heading6">
    <w:name w:val="heading 6"/>
    <w:basedOn w:val="HeadingBase"/>
    <w:next w:val="Normal"/>
    <w:link w:val="Heading6Char"/>
    <w:qFormat/>
    <w:rsid w:val="00962F67"/>
    <w:pPr>
      <w:spacing w:before="60"/>
      <w:outlineLvl w:val="5"/>
    </w:pPr>
    <w:rPr>
      <w:color w:val="918585"/>
      <w:sz w:val="20"/>
    </w:rPr>
  </w:style>
  <w:style w:type="paragraph" w:styleId="Heading7">
    <w:name w:val="heading 7"/>
    <w:basedOn w:val="Normal"/>
    <w:next w:val="Normal"/>
    <w:link w:val="Heading7Char"/>
    <w:qFormat/>
    <w:rsid w:val="00962F67"/>
    <w:pPr>
      <w:ind w:left="720"/>
      <w:outlineLvl w:val="6"/>
    </w:pPr>
    <w:rPr>
      <w:i/>
    </w:rPr>
  </w:style>
  <w:style w:type="paragraph" w:styleId="Heading8">
    <w:name w:val="heading 8"/>
    <w:basedOn w:val="Normal"/>
    <w:next w:val="Normal"/>
    <w:link w:val="Heading8Char"/>
    <w:qFormat/>
    <w:rsid w:val="00962F67"/>
    <w:pPr>
      <w:ind w:left="720"/>
      <w:outlineLvl w:val="7"/>
    </w:pPr>
    <w:rPr>
      <w:i/>
    </w:rPr>
  </w:style>
  <w:style w:type="paragraph" w:styleId="Heading9">
    <w:name w:val="heading 9"/>
    <w:basedOn w:val="Normal"/>
    <w:next w:val="Normal"/>
    <w:link w:val="Heading9Char"/>
    <w:qFormat/>
    <w:rsid w:val="00962F67"/>
    <w:pPr>
      <w:ind w:left="720"/>
      <w:outlineLvl w:val="8"/>
    </w:pPr>
    <w:rPr>
      <w:i/>
    </w:rPr>
  </w:style>
  <w:style w:type="character" w:default="1" w:styleId="DefaultParagraphFont">
    <w:name w:val="Default Paragraph Font"/>
    <w:uiPriority w:val="1"/>
    <w:unhideWhenUsed/>
    <w:rsid w:val="00962F6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62F67"/>
  </w:style>
  <w:style w:type="character" w:customStyle="1" w:styleId="Heading1Char">
    <w:name w:val="Heading 1 Char"/>
    <w:basedOn w:val="DefaultParagraphFont"/>
    <w:link w:val="Heading1"/>
    <w:rsid w:val="00962F67"/>
    <w:rPr>
      <w:rFonts w:ascii="Times New Roman" w:eastAsia="Times New Roman" w:hAnsi="Times New Roman" w:cs="Times New Roman"/>
      <w:b/>
      <w:sz w:val="32"/>
      <w:szCs w:val="20"/>
      <w:lang w:eastAsia="en-US"/>
    </w:rPr>
  </w:style>
  <w:style w:type="paragraph" w:styleId="BodyText">
    <w:name w:val="Body Text"/>
    <w:basedOn w:val="Normal"/>
    <w:link w:val="BodyTextChar"/>
    <w:rsid w:val="00962F6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62F67"/>
    <w:rPr>
      <w:rFonts w:ascii="Times New Roman" w:eastAsia="Times New Roman" w:hAnsi="Times New Roman" w:cs="Times New Roman"/>
      <w:sz w:val="24"/>
      <w:lang w:eastAsia="en-US"/>
    </w:rPr>
  </w:style>
  <w:style w:type="paragraph" w:styleId="List">
    <w:name w:val="List"/>
    <w:basedOn w:val="BodyText"/>
    <w:next w:val="BodyText"/>
    <w:rsid w:val="00962F67"/>
    <w:pPr>
      <w:tabs>
        <w:tab w:val="left" w:pos="340"/>
      </w:tabs>
      <w:spacing w:before="60" w:after="60"/>
      <w:ind w:left="340" w:hanging="340"/>
    </w:pPr>
  </w:style>
  <w:style w:type="paragraph" w:styleId="ListBullet">
    <w:name w:val="List Bullet"/>
    <w:basedOn w:val="List"/>
    <w:rsid w:val="00962F67"/>
    <w:pPr>
      <w:numPr>
        <w:numId w:val="13"/>
      </w:numPr>
      <w:tabs>
        <w:tab w:val="clear" w:pos="340"/>
      </w:tabs>
      <w:spacing w:before="40" w:after="40"/>
    </w:pPr>
  </w:style>
  <w:style w:type="character" w:customStyle="1" w:styleId="SpecialBold">
    <w:name w:val="Special Bold"/>
    <w:basedOn w:val="DefaultParagraphFont"/>
    <w:rsid w:val="00962F67"/>
    <w:rPr>
      <w:b/>
      <w:spacing w:val="0"/>
    </w:rPr>
  </w:style>
  <w:style w:type="paragraph" w:styleId="ListBullet2">
    <w:name w:val="List Bullet 2"/>
    <w:basedOn w:val="List2"/>
    <w:rsid w:val="00962F67"/>
    <w:pPr>
      <w:numPr>
        <w:numId w:val="14"/>
      </w:numPr>
      <w:tabs>
        <w:tab w:val="clear" w:pos="680"/>
      </w:tabs>
    </w:pPr>
  </w:style>
  <w:style w:type="paragraph" w:customStyle="1" w:styleId="SuperHeading">
    <w:name w:val="SuperHeading"/>
    <w:basedOn w:val="Normal"/>
    <w:rsid w:val="00962F67"/>
    <w:pPr>
      <w:spacing w:before="240" w:after="120"/>
      <w:outlineLvl w:val="0"/>
    </w:pPr>
    <w:rPr>
      <w:rFonts w:ascii="Times New Roman" w:hAnsi="Times New Roman"/>
      <w:b/>
      <w:sz w:val="32"/>
    </w:rPr>
  </w:style>
  <w:style w:type="paragraph" w:customStyle="1" w:styleId="AllowPageBreak">
    <w:name w:val="AllowPageBreak"/>
    <w:rsid w:val="00962F67"/>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TableBodyText">
    <w:name w:val="Table Body Text"/>
    <w:basedOn w:val="BodyText"/>
    <w:rsid w:val="00962F67"/>
    <w:pPr>
      <w:spacing w:before="60" w:after="60"/>
    </w:pPr>
  </w:style>
  <w:style w:type="character" w:customStyle="1" w:styleId="BoldandItalics">
    <w:name w:val="Bold and Italics"/>
    <w:qFormat/>
    <w:rsid w:val="00962F67"/>
    <w:rPr>
      <w:b/>
      <w:i/>
      <w:u w:val="none"/>
    </w:rPr>
  </w:style>
  <w:style w:type="character" w:customStyle="1" w:styleId="Heading2Char">
    <w:name w:val="Heading 2 Char"/>
    <w:basedOn w:val="DefaultParagraphFont"/>
    <w:link w:val="Heading2"/>
    <w:rsid w:val="00962F6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62F6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62F6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62F6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62F6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62F6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62F6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62F67"/>
    <w:rPr>
      <w:rFonts w:ascii="Courier New" w:eastAsia="Times New Roman" w:hAnsi="Courier New" w:cs="Times New Roman"/>
      <w:i/>
      <w:szCs w:val="20"/>
      <w:lang w:eastAsia="en-US"/>
    </w:rPr>
  </w:style>
  <w:style w:type="paragraph" w:customStyle="1" w:styleId="HeadingBase">
    <w:name w:val="Heading Base"/>
    <w:rsid w:val="00962F6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62F67"/>
    <w:pPr>
      <w:tabs>
        <w:tab w:val="right" w:leader="dot" w:pos="9072"/>
      </w:tabs>
      <w:ind w:left="567"/>
    </w:pPr>
    <w:rPr>
      <w:szCs w:val="22"/>
    </w:rPr>
  </w:style>
  <w:style w:type="paragraph" w:customStyle="1" w:styleId="TOCBase">
    <w:name w:val="TOC Base"/>
    <w:rsid w:val="00962F6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62F67"/>
    <w:pPr>
      <w:tabs>
        <w:tab w:val="right" w:leader="dot" w:pos="9072"/>
      </w:tabs>
      <w:spacing w:before="40" w:after="40"/>
      <w:ind w:left="284"/>
    </w:pPr>
    <w:rPr>
      <w:rFonts w:ascii="Times New Roman" w:hAnsi="Times New Roman"/>
    </w:rPr>
  </w:style>
  <w:style w:type="paragraph" w:styleId="TOC1">
    <w:name w:val="toc 1"/>
    <w:basedOn w:val="TOCBase"/>
    <w:next w:val="Normal"/>
    <w:rsid w:val="00962F6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62F6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62F67"/>
    <w:rPr>
      <w:rFonts w:ascii="Times New Roman" w:eastAsia="Times New Roman" w:hAnsi="Times New Roman" w:cs="Times New Roman"/>
      <w:sz w:val="16"/>
      <w:lang w:eastAsia="en-US"/>
    </w:rPr>
  </w:style>
  <w:style w:type="paragraph" w:styleId="Title">
    <w:name w:val="Title"/>
    <w:basedOn w:val="HeadingBase"/>
    <w:link w:val="TitleChar"/>
    <w:qFormat/>
    <w:rsid w:val="00962F67"/>
    <w:pPr>
      <w:spacing w:before="5040"/>
      <w:jc w:val="center"/>
    </w:pPr>
    <w:rPr>
      <w:sz w:val="48"/>
      <w:szCs w:val="72"/>
      <w:lang w:val="en-US"/>
    </w:rPr>
  </w:style>
  <w:style w:type="character" w:customStyle="1" w:styleId="TitleChar">
    <w:name w:val="Title Char"/>
    <w:basedOn w:val="DefaultParagraphFont"/>
    <w:link w:val="Title"/>
    <w:rsid w:val="00962F6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62F67"/>
    <w:pPr>
      <w:tabs>
        <w:tab w:val="left" w:pos="3600"/>
        <w:tab w:val="left" w:pos="3958"/>
      </w:tabs>
    </w:pPr>
  </w:style>
  <w:style w:type="paragraph" w:customStyle="1" w:styleId="Note">
    <w:name w:val="Note"/>
    <w:basedOn w:val="BodyText"/>
    <w:rsid w:val="00962F6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62F67"/>
    <w:pPr>
      <w:framePr w:wrap="auto" w:hAnchor="text" w:y="6049"/>
    </w:pPr>
    <w:rPr>
      <w:color w:val="000000"/>
      <w:sz w:val="40"/>
    </w:rPr>
  </w:style>
  <w:style w:type="paragraph" w:customStyle="1" w:styleId="TOCTitle">
    <w:name w:val="TOCTitle"/>
    <w:basedOn w:val="Heading1"/>
    <w:rsid w:val="00962F67"/>
    <w:pPr>
      <w:spacing w:after="240"/>
      <w:jc w:val="center"/>
      <w:outlineLvl w:val="9"/>
    </w:pPr>
    <w:rPr>
      <w:caps/>
    </w:rPr>
  </w:style>
  <w:style w:type="paragraph" w:customStyle="1" w:styleId="Version">
    <w:name w:val="Version"/>
    <w:rsid w:val="00962F6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62F67"/>
    <w:pPr>
      <w:keepNext w:val="0"/>
      <w:tabs>
        <w:tab w:val="right" w:pos="4176"/>
      </w:tabs>
      <w:ind w:left="198" w:hanging="198"/>
    </w:pPr>
    <w:rPr>
      <w:rFonts w:ascii="Garamond" w:hAnsi="Garamond"/>
    </w:rPr>
  </w:style>
  <w:style w:type="paragraph" w:styleId="IndexHeading">
    <w:name w:val="index heading"/>
    <w:basedOn w:val="Normal"/>
    <w:next w:val="Index1"/>
    <w:semiHidden/>
    <w:rsid w:val="00962F67"/>
    <w:pPr>
      <w:spacing w:before="120" w:after="120"/>
    </w:pPr>
    <w:rPr>
      <w:rFonts w:ascii="Arial" w:hAnsi="Arial"/>
      <w:b/>
      <w:color w:val="918585"/>
      <w:sz w:val="24"/>
    </w:rPr>
  </w:style>
  <w:style w:type="paragraph" w:styleId="Header">
    <w:name w:val="header"/>
    <w:basedOn w:val="Normal"/>
    <w:link w:val="HeaderChar"/>
    <w:rsid w:val="00962F6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62F67"/>
    <w:rPr>
      <w:rFonts w:ascii="Times New Roman" w:eastAsia="Times New Roman" w:hAnsi="Times New Roman" w:cs="Times New Roman"/>
      <w:sz w:val="16"/>
      <w:szCs w:val="20"/>
      <w:lang w:val="en-GB" w:eastAsia="en-US"/>
    </w:rPr>
  </w:style>
  <w:style w:type="paragraph" w:customStyle="1" w:styleId="Chapter">
    <w:name w:val="Chapter"/>
    <w:basedOn w:val="Normal"/>
    <w:rsid w:val="00962F67"/>
    <w:pPr>
      <w:spacing w:before="240"/>
    </w:pPr>
    <w:rPr>
      <w:rFonts w:ascii="Times New Roman" w:hAnsi="Times New Roman"/>
      <w:smallCaps/>
      <w:spacing w:val="80"/>
      <w:sz w:val="28"/>
    </w:rPr>
  </w:style>
  <w:style w:type="paragraph" w:customStyle="1" w:styleId="InChapter">
    <w:name w:val="InChapter"/>
    <w:basedOn w:val="Heading3"/>
    <w:rsid w:val="00962F67"/>
    <w:pPr>
      <w:spacing w:after="240"/>
      <w:outlineLvl w:val="9"/>
    </w:pPr>
    <w:rPr>
      <w:noProof/>
    </w:rPr>
  </w:style>
  <w:style w:type="paragraph" w:styleId="Index2">
    <w:name w:val="index 2"/>
    <w:basedOn w:val="Normal"/>
    <w:next w:val="Normal"/>
    <w:semiHidden/>
    <w:rsid w:val="00962F67"/>
    <w:pPr>
      <w:tabs>
        <w:tab w:val="right" w:pos="4176"/>
      </w:tabs>
      <w:ind w:left="568" w:hanging="284"/>
    </w:pPr>
    <w:rPr>
      <w:rFonts w:ascii="Garamond" w:hAnsi="Garamond"/>
    </w:rPr>
  </w:style>
  <w:style w:type="paragraph" w:customStyle="1" w:styleId="Byline">
    <w:name w:val="Byline"/>
    <w:rsid w:val="00962F6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62F67"/>
    <w:pPr>
      <w:tabs>
        <w:tab w:val="clear" w:pos="3600"/>
        <w:tab w:val="clear" w:pos="3958"/>
      </w:tabs>
      <w:jc w:val="right"/>
    </w:pPr>
  </w:style>
  <w:style w:type="character" w:styleId="Emphasis">
    <w:name w:val="Emphasis"/>
    <w:basedOn w:val="DefaultParagraphFont"/>
    <w:qFormat/>
    <w:rsid w:val="00962F67"/>
    <w:rPr>
      <w:i/>
    </w:rPr>
  </w:style>
  <w:style w:type="paragraph" w:styleId="Caption">
    <w:name w:val="caption"/>
    <w:basedOn w:val="BodyText"/>
    <w:next w:val="Normal"/>
    <w:qFormat/>
    <w:rsid w:val="00962F67"/>
    <w:pPr>
      <w:framePr w:w="2268" w:hSpace="181" w:vSpace="181" w:wrap="around" w:vAnchor="text" w:hAnchor="page" w:x="1135" w:y="285" w:anchorLock="1"/>
    </w:pPr>
    <w:rPr>
      <w:i/>
    </w:rPr>
  </w:style>
  <w:style w:type="paragraph" w:customStyle="1" w:styleId="MiniTOCTitle">
    <w:name w:val="MiniTOCTitle"/>
    <w:basedOn w:val="Heading4"/>
    <w:rsid w:val="00962F67"/>
    <w:pPr>
      <w:spacing w:before="240"/>
      <w:outlineLvl w:val="9"/>
    </w:pPr>
    <w:rPr>
      <w:noProof/>
      <w:sz w:val="24"/>
    </w:rPr>
  </w:style>
  <w:style w:type="paragraph" w:customStyle="1" w:styleId="MiniTOCItem">
    <w:name w:val="MiniTOCItem"/>
    <w:basedOn w:val="ListBullet"/>
    <w:rsid w:val="00962F67"/>
    <w:pPr>
      <w:numPr>
        <w:numId w:val="0"/>
      </w:numPr>
      <w:tabs>
        <w:tab w:val="right" w:leader="dot" w:pos="6521"/>
      </w:tabs>
      <w:spacing w:before="0" w:after="0"/>
    </w:pPr>
  </w:style>
  <w:style w:type="paragraph" w:customStyle="1" w:styleId="TOFTitle">
    <w:name w:val="TOFTitle"/>
    <w:basedOn w:val="TOCTitle"/>
    <w:rsid w:val="00962F67"/>
  </w:style>
  <w:style w:type="paragraph" w:styleId="TableofFigures">
    <w:name w:val="table of figures"/>
    <w:basedOn w:val="Normal"/>
    <w:next w:val="Normal"/>
    <w:semiHidden/>
    <w:rsid w:val="00962F67"/>
    <w:pPr>
      <w:tabs>
        <w:tab w:val="right" w:leader="dot" w:pos="9072"/>
      </w:tabs>
      <w:ind w:left="970" w:hanging="403"/>
    </w:pPr>
    <w:rPr>
      <w:rFonts w:ascii="Times New Roman" w:hAnsi="Times New Roman"/>
      <w:b/>
    </w:rPr>
  </w:style>
  <w:style w:type="paragraph" w:styleId="ListNumber">
    <w:name w:val="List Number"/>
    <w:basedOn w:val="List"/>
    <w:rsid w:val="00962F67"/>
    <w:pPr>
      <w:numPr>
        <w:numId w:val="11"/>
      </w:numPr>
    </w:pPr>
  </w:style>
  <w:style w:type="character" w:customStyle="1" w:styleId="WingdingSymbols">
    <w:name w:val="Wingding Symbols"/>
    <w:rsid w:val="00962F67"/>
    <w:rPr>
      <w:rFonts w:ascii="Wingdings" w:hAnsi="Wingdings"/>
    </w:rPr>
  </w:style>
  <w:style w:type="paragraph" w:customStyle="1" w:styleId="TableHeading">
    <w:name w:val="Table Heading"/>
    <w:basedOn w:val="HeadingBase"/>
    <w:rsid w:val="00962F67"/>
    <w:pPr>
      <w:keepLines/>
      <w:pBdr>
        <w:bottom w:val="single" w:sz="6" w:space="1" w:color="918585"/>
      </w:pBdr>
      <w:spacing w:before="240"/>
    </w:pPr>
  </w:style>
  <w:style w:type="character" w:customStyle="1" w:styleId="HotSpot">
    <w:name w:val="HotSpot"/>
    <w:rsid w:val="00962F67"/>
    <w:rPr>
      <w:color w:val="0033CC"/>
      <w:u w:val="none"/>
    </w:rPr>
  </w:style>
  <w:style w:type="paragraph" w:customStyle="1" w:styleId="BodyTextRight">
    <w:name w:val="Body Text Right"/>
    <w:basedOn w:val="BodyText"/>
    <w:rsid w:val="00962F67"/>
    <w:pPr>
      <w:spacing w:before="0" w:after="0"/>
      <w:jc w:val="right"/>
    </w:pPr>
  </w:style>
  <w:style w:type="paragraph" w:styleId="Index3">
    <w:name w:val="index 3"/>
    <w:basedOn w:val="ListNumber2"/>
    <w:next w:val="Normal"/>
    <w:semiHidden/>
    <w:rsid w:val="00962F67"/>
    <w:pPr>
      <w:numPr>
        <w:numId w:val="0"/>
      </w:numPr>
      <w:tabs>
        <w:tab w:val="right" w:leader="dot" w:pos="4176"/>
      </w:tabs>
    </w:pPr>
  </w:style>
  <w:style w:type="paragraph" w:styleId="ListNumber2">
    <w:name w:val="List Number 2"/>
    <w:basedOn w:val="List2"/>
    <w:rsid w:val="00962F67"/>
    <w:pPr>
      <w:numPr>
        <w:numId w:val="10"/>
      </w:numPr>
      <w:tabs>
        <w:tab w:val="clear" w:pos="1060"/>
      </w:tabs>
    </w:pPr>
  </w:style>
  <w:style w:type="paragraph" w:customStyle="1" w:styleId="MarginNote">
    <w:name w:val="Margin Note"/>
    <w:basedOn w:val="BodyText"/>
    <w:rsid w:val="00962F6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62F6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62F6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62F67"/>
    <w:rPr>
      <w:sz w:val="32"/>
    </w:rPr>
  </w:style>
  <w:style w:type="paragraph" w:customStyle="1" w:styleId="HeadingProcedure">
    <w:name w:val="Heading Procedure"/>
    <w:basedOn w:val="HeadingBase"/>
    <w:next w:val="Normal"/>
    <w:rsid w:val="00962F67"/>
    <w:pPr>
      <w:tabs>
        <w:tab w:val="left" w:pos="0"/>
      </w:tabs>
      <w:spacing w:before="120" w:after="60"/>
    </w:pPr>
    <w:rPr>
      <w:i/>
      <w:color w:val="918585"/>
      <w:sz w:val="22"/>
    </w:rPr>
  </w:style>
  <w:style w:type="paragraph" w:styleId="ListContinue">
    <w:name w:val="List Continue"/>
    <w:basedOn w:val="List"/>
    <w:rsid w:val="00962F67"/>
    <w:pPr>
      <w:ind w:firstLine="0"/>
    </w:pPr>
  </w:style>
  <w:style w:type="paragraph" w:customStyle="1" w:styleId="ListNote">
    <w:name w:val="List Note"/>
    <w:basedOn w:val="List"/>
    <w:rsid w:val="00962F67"/>
    <w:pPr>
      <w:pBdr>
        <w:top w:val="single" w:sz="6" w:space="2" w:color="918585"/>
        <w:bottom w:val="single" w:sz="6" w:space="2" w:color="918585"/>
      </w:pBdr>
      <w:tabs>
        <w:tab w:val="left" w:pos="1021"/>
      </w:tabs>
      <w:ind w:firstLine="0"/>
    </w:pPr>
  </w:style>
  <w:style w:type="paragraph" w:customStyle="1" w:styleId="Warning">
    <w:name w:val="Warning"/>
    <w:basedOn w:val="BodyText"/>
    <w:rsid w:val="00962F67"/>
    <w:pPr>
      <w:shd w:val="clear" w:color="auto" w:fill="D9D9D9"/>
      <w:tabs>
        <w:tab w:val="left" w:pos="992"/>
      </w:tabs>
      <w:ind w:left="119" w:right="119"/>
    </w:pPr>
    <w:rPr>
      <w:sz w:val="20"/>
    </w:rPr>
  </w:style>
  <w:style w:type="paragraph" w:customStyle="1" w:styleId="MarginIcons">
    <w:name w:val="Margin Icons"/>
    <w:basedOn w:val="BodyText"/>
    <w:rsid w:val="00962F6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62F67"/>
    <w:rPr>
      <w:rFonts w:ascii="Courier New" w:hAnsi="Courier New"/>
    </w:rPr>
  </w:style>
  <w:style w:type="paragraph" w:customStyle="1" w:styleId="NoteBullet">
    <w:name w:val="Note Bullet"/>
    <w:basedOn w:val="Note"/>
    <w:rsid w:val="00962F67"/>
    <w:pPr>
      <w:tabs>
        <w:tab w:val="clear" w:pos="680"/>
      </w:tabs>
      <w:spacing w:before="60" w:after="60"/>
    </w:pPr>
  </w:style>
  <w:style w:type="paragraph" w:customStyle="1" w:styleId="SubHeading2">
    <w:name w:val="SubHeading2"/>
    <w:basedOn w:val="HeadingBase"/>
    <w:rsid w:val="00962F67"/>
    <w:pPr>
      <w:spacing w:before="240" w:after="60"/>
    </w:pPr>
    <w:rPr>
      <w:sz w:val="20"/>
    </w:rPr>
  </w:style>
  <w:style w:type="paragraph" w:customStyle="1" w:styleId="SubHeading1">
    <w:name w:val="SubHeading1"/>
    <w:basedOn w:val="HeadingBase"/>
    <w:rsid w:val="00962F67"/>
    <w:pPr>
      <w:spacing w:before="240" w:after="60"/>
    </w:pPr>
    <w:rPr>
      <w:color w:val="918585"/>
      <w:sz w:val="22"/>
    </w:rPr>
  </w:style>
  <w:style w:type="paragraph" w:customStyle="1" w:styleId="SideHeading">
    <w:name w:val="Side Heading"/>
    <w:basedOn w:val="HeadingBase"/>
    <w:rsid w:val="00962F6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62F67"/>
    <w:pPr>
      <w:numPr>
        <w:numId w:val="12"/>
      </w:numPr>
    </w:pPr>
  </w:style>
  <w:style w:type="paragraph" w:styleId="PlainText">
    <w:name w:val="Plain Text"/>
    <w:basedOn w:val="Normal"/>
    <w:link w:val="PlainTextChar"/>
    <w:rsid w:val="00962F67"/>
    <w:rPr>
      <w:sz w:val="20"/>
    </w:rPr>
  </w:style>
  <w:style w:type="character" w:customStyle="1" w:styleId="PlainTextChar">
    <w:name w:val="Plain Text Char"/>
    <w:basedOn w:val="DefaultParagraphFont"/>
    <w:link w:val="PlainText"/>
    <w:rsid w:val="00962F67"/>
    <w:rPr>
      <w:rFonts w:ascii="Courier New" w:eastAsia="Times New Roman" w:hAnsi="Courier New" w:cs="Times New Roman"/>
      <w:sz w:val="20"/>
      <w:szCs w:val="20"/>
      <w:lang w:eastAsia="en-US"/>
    </w:rPr>
  </w:style>
  <w:style w:type="character" w:customStyle="1" w:styleId="MenuOption">
    <w:name w:val="Menu Option"/>
    <w:basedOn w:val="DefaultParagraphFont"/>
    <w:rsid w:val="00962F67"/>
    <w:rPr>
      <w:b/>
      <w:smallCaps/>
    </w:rPr>
  </w:style>
  <w:style w:type="paragraph" w:customStyle="1" w:styleId="TableListNumber">
    <w:name w:val="Table List Number"/>
    <w:basedOn w:val="ListNumber"/>
    <w:rsid w:val="00962F67"/>
    <w:pPr>
      <w:numPr>
        <w:numId w:val="0"/>
      </w:numPr>
    </w:pPr>
  </w:style>
  <w:style w:type="paragraph" w:styleId="TOC4">
    <w:name w:val="toc 4"/>
    <w:basedOn w:val="TOCBase"/>
    <w:next w:val="Normal"/>
    <w:semiHidden/>
    <w:rsid w:val="00962F67"/>
    <w:pPr>
      <w:tabs>
        <w:tab w:val="right" w:leader="dot" w:pos="9071"/>
      </w:tabs>
      <w:ind w:left="1701"/>
    </w:pPr>
  </w:style>
  <w:style w:type="paragraph" w:customStyle="1" w:styleId="ListAlpha">
    <w:name w:val="List Alpha"/>
    <w:basedOn w:val="List"/>
    <w:rsid w:val="00962F67"/>
    <w:pPr>
      <w:numPr>
        <w:numId w:val="9"/>
      </w:numPr>
    </w:pPr>
  </w:style>
  <w:style w:type="paragraph" w:customStyle="1" w:styleId="ListAlpha2">
    <w:name w:val="List Alpha 2"/>
    <w:basedOn w:val="List2"/>
    <w:rsid w:val="00962F67"/>
    <w:pPr>
      <w:numPr>
        <w:numId w:val="8"/>
      </w:numPr>
    </w:pPr>
  </w:style>
  <w:style w:type="paragraph" w:styleId="List2">
    <w:name w:val="List 2"/>
    <w:basedOn w:val="BodyText"/>
    <w:rsid w:val="00962F67"/>
    <w:pPr>
      <w:tabs>
        <w:tab w:val="left" w:pos="680"/>
      </w:tabs>
      <w:spacing w:before="60" w:after="60"/>
      <w:ind w:left="680" w:hanging="340"/>
    </w:pPr>
  </w:style>
  <w:style w:type="paragraph" w:styleId="List3">
    <w:name w:val="List 3"/>
    <w:basedOn w:val="BodyText"/>
    <w:rsid w:val="00962F67"/>
    <w:pPr>
      <w:tabs>
        <w:tab w:val="left" w:pos="1021"/>
      </w:tabs>
      <w:spacing w:before="60" w:after="60"/>
      <w:ind w:left="1020" w:hanging="340"/>
    </w:pPr>
  </w:style>
  <w:style w:type="paragraph" w:styleId="List4">
    <w:name w:val="List 4"/>
    <w:basedOn w:val="BodyText"/>
    <w:rsid w:val="00962F67"/>
    <w:pPr>
      <w:tabs>
        <w:tab w:val="left" w:pos="1361"/>
      </w:tabs>
      <w:spacing w:before="60" w:after="60"/>
      <w:ind w:left="1361" w:hanging="340"/>
    </w:pPr>
  </w:style>
  <w:style w:type="paragraph" w:styleId="List5">
    <w:name w:val="List 5"/>
    <w:basedOn w:val="BodyText"/>
    <w:rsid w:val="00962F67"/>
    <w:pPr>
      <w:tabs>
        <w:tab w:val="left" w:pos="1701"/>
      </w:tabs>
      <w:spacing w:before="60" w:after="60"/>
      <w:ind w:left="1701" w:hanging="340"/>
    </w:pPr>
  </w:style>
  <w:style w:type="paragraph" w:styleId="ListBullet3">
    <w:name w:val="List Bullet 3"/>
    <w:basedOn w:val="List3"/>
    <w:rsid w:val="00962F67"/>
    <w:pPr>
      <w:numPr>
        <w:numId w:val="15"/>
      </w:numPr>
      <w:tabs>
        <w:tab w:val="clear" w:pos="1021"/>
      </w:tabs>
      <w:ind w:left="1037" w:hanging="357"/>
    </w:pPr>
  </w:style>
  <w:style w:type="paragraph" w:styleId="ListBullet4">
    <w:name w:val="List Bullet 4"/>
    <w:basedOn w:val="List4"/>
    <w:rsid w:val="00962F67"/>
    <w:pPr>
      <w:numPr>
        <w:numId w:val="3"/>
      </w:numPr>
    </w:pPr>
  </w:style>
  <w:style w:type="paragraph" w:styleId="ListBullet5">
    <w:name w:val="List Bullet 5"/>
    <w:basedOn w:val="List5"/>
    <w:rsid w:val="00962F67"/>
    <w:pPr>
      <w:numPr>
        <w:numId w:val="4"/>
      </w:numPr>
    </w:pPr>
  </w:style>
  <w:style w:type="paragraph" w:styleId="ListContinue2">
    <w:name w:val="List Continue 2"/>
    <w:basedOn w:val="List2"/>
    <w:rsid w:val="00962F67"/>
    <w:pPr>
      <w:ind w:firstLine="0"/>
    </w:pPr>
  </w:style>
  <w:style w:type="paragraph" w:styleId="ListContinue3">
    <w:name w:val="List Continue 3"/>
    <w:basedOn w:val="List3"/>
    <w:rsid w:val="00962F67"/>
    <w:pPr>
      <w:ind w:left="1021" w:firstLine="0"/>
    </w:pPr>
  </w:style>
  <w:style w:type="paragraph" w:styleId="ListContinue4">
    <w:name w:val="List Continue 4"/>
    <w:basedOn w:val="List4"/>
    <w:rsid w:val="00962F67"/>
    <w:pPr>
      <w:ind w:firstLine="0"/>
    </w:pPr>
  </w:style>
  <w:style w:type="paragraph" w:styleId="ListContinue5">
    <w:name w:val="List Continue 5"/>
    <w:basedOn w:val="List5"/>
    <w:rsid w:val="00962F67"/>
    <w:pPr>
      <w:ind w:firstLine="0"/>
    </w:pPr>
  </w:style>
  <w:style w:type="paragraph" w:styleId="ListNumber3">
    <w:name w:val="List Number 3"/>
    <w:basedOn w:val="List3"/>
    <w:rsid w:val="00962F67"/>
    <w:pPr>
      <w:numPr>
        <w:numId w:val="5"/>
      </w:numPr>
    </w:pPr>
  </w:style>
  <w:style w:type="paragraph" w:styleId="ListNumber4">
    <w:name w:val="List Number 4"/>
    <w:basedOn w:val="List4"/>
    <w:rsid w:val="00962F67"/>
    <w:pPr>
      <w:numPr>
        <w:numId w:val="6"/>
      </w:numPr>
    </w:pPr>
  </w:style>
  <w:style w:type="paragraph" w:styleId="ListNumber5">
    <w:name w:val="List Number 5"/>
    <w:basedOn w:val="List5"/>
    <w:rsid w:val="00962F67"/>
    <w:pPr>
      <w:numPr>
        <w:numId w:val="7"/>
      </w:numPr>
    </w:pPr>
  </w:style>
  <w:style w:type="paragraph" w:styleId="BlockText">
    <w:name w:val="Block Text"/>
    <w:basedOn w:val="Normal"/>
    <w:rsid w:val="00962F67"/>
    <w:pPr>
      <w:spacing w:after="120"/>
      <w:ind w:left="1440" w:right="1440"/>
    </w:pPr>
  </w:style>
  <w:style w:type="character" w:customStyle="1" w:styleId="Subscript">
    <w:name w:val="Subscript"/>
    <w:basedOn w:val="DefaultParagraphFont"/>
    <w:rsid w:val="00962F67"/>
    <w:rPr>
      <w:sz w:val="16"/>
      <w:vertAlign w:val="subscript"/>
    </w:rPr>
  </w:style>
  <w:style w:type="character" w:customStyle="1" w:styleId="Superscript">
    <w:name w:val="Superscript"/>
    <w:basedOn w:val="DefaultParagraphFont"/>
    <w:rsid w:val="00962F67"/>
    <w:rPr>
      <w:sz w:val="16"/>
      <w:vertAlign w:val="superscript"/>
    </w:rPr>
  </w:style>
  <w:style w:type="character" w:customStyle="1" w:styleId="Symbols">
    <w:name w:val="Symbols"/>
    <w:basedOn w:val="DefaultParagraphFont"/>
    <w:rsid w:val="00962F67"/>
    <w:rPr>
      <w:rFonts w:ascii="Symbol" w:hAnsi="Symbol"/>
    </w:rPr>
  </w:style>
  <w:style w:type="character" w:customStyle="1" w:styleId="MenuOptions">
    <w:name w:val="Menu Options"/>
    <w:basedOn w:val="DefaultParagraphFont"/>
    <w:rsid w:val="00962F67"/>
    <w:rPr>
      <w:rFonts w:ascii="Arial Narrow" w:hAnsi="Arial Narrow"/>
      <w:smallCaps/>
    </w:rPr>
  </w:style>
  <w:style w:type="character" w:customStyle="1" w:styleId="Buttons">
    <w:name w:val="Buttons"/>
    <w:basedOn w:val="DefaultParagraphFont"/>
    <w:rsid w:val="00962F67"/>
    <w:rPr>
      <w:b/>
    </w:rPr>
  </w:style>
  <w:style w:type="character" w:customStyle="1" w:styleId="Underlined">
    <w:name w:val="Underlined"/>
    <w:basedOn w:val="DefaultParagraphFont"/>
    <w:rsid w:val="00962F67"/>
    <w:rPr>
      <w:u w:val="single"/>
    </w:rPr>
  </w:style>
  <w:style w:type="paragraph" w:customStyle="1" w:styleId="TableBodyTextRight">
    <w:name w:val="Table Body Text Right"/>
    <w:basedOn w:val="TableBodyText"/>
    <w:rsid w:val="00962F67"/>
    <w:pPr>
      <w:widowControl w:val="0"/>
      <w:autoSpaceDE w:val="0"/>
      <w:autoSpaceDN w:val="0"/>
      <w:adjustRightInd w:val="0"/>
      <w:jc w:val="right"/>
    </w:pPr>
    <w:rPr>
      <w:rFonts w:cs="Arial"/>
      <w:szCs w:val="18"/>
    </w:rPr>
  </w:style>
  <w:style w:type="paragraph" w:customStyle="1" w:styleId="CopyrightText">
    <w:name w:val="Copyright Text"/>
    <w:basedOn w:val="BodyText"/>
    <w:rsid w:val="00962F67"/>
    <w:rPr>
      <w:sz w:val="18"/>
    </w:rPr>
  </w:style>
  <w:style w:type="paragraph" w:customStyle="1" w:styleId="BodySmallRight">
    <w:name w:val="Body Small Right"/>
    <w:basedOn w:val="BodyTextRight"/>
    <w:rsid w:val="00962F67"/>
    <w:rPr>
      <w:sz w:val="18"/>
      <w:szCs w:val="18"/>
    </w:rPr>
  </w:style>
  <w:style w:type="paragraph" w:customStyle="1" w:styleId="MarginEdition">
    <w:name w:val="Margin Edition"/>
    <w:basedOn w:val="MarginNote"/>
    <w:rsid w:val="00962F67"/>
    <w:pPr>
      <w:spacing w:before="0" w:after="0"/>
    </w:pPr>
    <w:rPr>
      <w:rFonts w:ascii="Times New Roman" w:hAnsi="Times New Roman"/>
      <w:color w:val="999999"/>
    </w:rPr>
  </w:style>
  <w:style w:type="paragraph" w:customStyle="1" w:styleId="Spacer">
    <w:name w:val="Spacer"/>
    <w:basedOn w:val="Normal"/>
    <w:rsid w:val="00962F67"/>
    <w:rPr>
      <w:sz w:val="2"/>
      <w:szCs w:val="2"/>
    </w:rPr>
  </w:style>
  <w:style w:type="character" w:customStyle="1" w:styleId="Small">
    <w:name w:val="Small"/>
    <w:basedOn w:val="DefaultParagraphFont"/>
    <w:rsid w:val="00962F67"/>
    <w:rPr>
      <w:sz w:val="16"/>
    </w:rPr>
  </w:style>
  <w:style w:type="paragraph" w:customStyle="1" w:styleId="WideTable">
    <w:name w:val="Wide Table"/>
    <w:basedOn w:val="Normal"/>
    <w:rsid w:val="00962F67"/>
    <w:pPr>
      <w:ind w:left="-1418"/>
    </w:pPr>
    <w:rPr>
      <w:sz w:val="2"/>
      <w:szCs w:val="2"/>
    </w:rPr>
  </w:style>
  <w:style w:type="character" w:styleId="PageNumber">
    <w:name w:val="page number"/>
    <w:basedOn w:val="DefaultParagraphFont"/>
    <w:rsid w:val="00962F67"/>
  </w:style>
  <w:style w:type="paragraph" w:styleId="Quote">
    <w:name w:val="Quote"/>
    <w:basedOn w:val="Heading1"/>
    <w:link w:val="QuoteChar"/>
    <w:qFormat/>
    <w:rsid w:val="00962F67"/>
    <w:rPr>
      <w:b w:val="0"/>
      <w:sz w:val="72"/>
      <w:szCs w:val="72"/>
      <w:lang w:val="en-NZ"/>
    </w:rPr>
  </w:style>
  <w:style w:type="character" w:customStyle="1" w:styleId="QuoteChar">
    <w:name w:val="Quote Char"/>
    <w:basedOn w:val="DefaultParagraphFont"/>
    <w:link w:val="Quote"/>
    <w:rsid w:val="00962F6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62F67"/>
    <w:pPr>
      <w:pageBreakBefore/>
    </w:pPr>
  </w:style>
  <w:style w:type="paragraph" w:customStyle="1" w:styleId="Border">
    <w:name w:val="Border"/>
    <w:basedOn w:val="Normal"/>
    <w:qFormat/>
    <w:rsid w:val="00962F6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62F67"/>
    <w:rPr>
      <w:b/>
      <w:bCs/>
      <w:i/>
      <w:iCs/>
      <w:color w:val="auto"/>
    </w:rPr>
  </w:style>
  <w:style w:type="paragraph" w:styleId="IntenseQuote">
    <w:name w:val="Intense Quote"/>
    <w:basedOn w:val="Normal"/>
    <w:next w:val="Normal"/>
    <w:link w:val="IntenseQuoteChar"/>
    <w:uiPriority w:val="30"/>
    <w:qFormat/>
    <w:rsid w:val="00962F6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62F6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62F67"/>
    <w:rPr>
      <w:smallCaps/>
      <w:color w:val="auto"/>
      <w:u w:val="single"/>
    </w:rPr>
  </w:style>
  <w:style w:type="character" w:styleId="IntenseReference">
    <w:name w:val="Intense Reference"/>
    <w:basedOn w:val="DefaultParagraphFont"/>
    <w:uiPriority w:val="32"/>
    <w:qFormat/>
    <w:rsid w:val="00962F67"/>
    <w:rPr>
      <w:b/>
      <w:bCs/>
      <w:smallCaps/>
      <w:color w:val="auto"/>
      <w:spacing w:val="5"/>
      <w:u w:val="single"/>
    </w:rPr>
  </w:style>
  <w:style w:type="paragraph" w:customStyle="1" w:styleId="2ColumnHeading">
    <w:name w:val="2Column Heading"/>
    <w:basedOn w:val="BodyText"/>
    <w:qFormat/>
    <w:rsid w:val="00962F67"/>
    <w:pPr>
      <w:spacing w:after="60"/>
      <w:ind w:left="-2268"/>
    </w:pPr>
    <w:rPr>
      <w:b/>
    </w:rPr>
  </w:style>
  <w:style w:type="paragraph" w:customStyle="1" w:styleId="Heading1TOC">
    <w:name w:val="Heading1 TOC"/>
    <w:basedOn w:val="Normal"/>
    <w:qFormat/>
    <w:rsid w:val="00962F67"/>
    <w:pPr>
      <w:spacing w:before="240" w:after="120"/>
    </w:pPr>
    <w:rPr>
      <w:rFonts w:ascii="Times New Roman" w:hAnsi="Times New Roman"/>
      <w:b/>
      <w:sz w:val="32"/>
    </w:rPr>
  </w:style>
  <w:style w:type="paragraph" w:customStyle="1" w:styleId="Heading2TOC">
    <w:name w:val="Heading2 TOC"/>
    <w:basedOn w:val="Normal"/>
    <w:qFormat/>
    <w:rsid w:val="00962F67"/>
    <w:pPr>
      <w:spacing w:before="240" w:after="60"/>
    </w:pPr>
    <w:rPr>
      <w:rFonts w:ascii="Times New Roman" w:hAnsi="Times New Roman"/>
      <w:b/>
      <w:sz w:val="28"/>
    </w:rPr>
  </w:style>
  <w:style w:type="character" w:customStyle="1" w:styleId="Underline">
    <w:name w:val="Underline"/>
    <w:basedOn w:val="DefaultParagraphFont"/>
    <w:qFormat/>
    <w:rsid w:val="00962F67"/>
    <w:rPr>
      <w:u w:val="single"/>
    </w:rPr>
  </w:style>
  <w:style w:type="paragraph" w:styleId="BalloonText">
    <w:name w:val="Balloon Text"/>
    <w:basedOn w:val="Normal"/>
    <w:link w:val="BalloonTextChar"/>
    <w:rsid w:val="00962F67"/>
    <w:rPr>
      <w:rFonts w:ascii="Tahoma" w:hAnsi="Tahoma" w:cs="Tahoma"/>
      <w:sz w:val="16"/>
      <w:szCs w:val="16"/>
    </w:rPr>
  </w:style>
  <w:style w:type="character" w:customStyle="1" w:styleId="BalloonTextChar">
    <w:name w:val="Balloon Text Char"/>
    <w:basedOn w:val="DefaultParagraphFont"/>
    <w:link w:val="BalloonText"/>
    <w:rsid w:val="00962F6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62F6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62F6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62F67"/>
    <w:rPr>
      <w:b/>
      <w:color w:val="660033"/>
      <w:spacing w:val="0"/>
    </w:rPr>
  </w:style>
  <w:style w:type="paragraph" w:customStyle="1" w:styleId="Nameditemlist">
    <w:name w:val="Named item list"/>
    <w:basedOn w:val="BodyText"/>
    <w:qFormat/>
    <w:rsid w:val="00962F67"/>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998</Words>
  <Characters>6653</Characters>
  <Application>Microsoft Office Word</Application>
  <DocSecurity>0</DocSecurity>
  <Lines>243</Lines>
  <Paragraphs>147</Paragraphs>
  <ScaleCrop>false</ScaleCrop>
  <Company>Author-it Software Corporation Ltd.</Company>
  <LinksUpToDate>false</LinksUpToDate>
  <CharactersWithSpaces>7599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DEFTE006A Analyse test data</dc:title>
  <dc:subject>Approved</dc:subject>
  <dc:creator>Government Skills Australia</dc:creator>
  <cp:keywords>Release:</cp:keywords>
  <dc:description>Copyright © 1996-2007 Author-it Software Corporation Ltd., all rights reserved.</dc:description>
  <cp:lastModifiedBy>TPCMS</cp:lastModifiedBy>
  <cp:revision>3</cp:revision>
  <dcterms:created xsi:type="dcterms:W3CDTF">2013-01-24T04:40:00Z</dcterms:created>
  <dcterms:modified xsi:type="dcterms:W3CDTF">2013-01-24T04:40:00Z</dcterms:modified>
</cp:coreProperties>
</file>