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9F6" w:rsidP="00CA7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DEFPL015 Provide high-level support on criminal law matters</w:t>
      </w:r>
      <w:r>
        <w:fldChar w:fldCharType="end"/>
      </w:r>
    </w:p>
    <w:p w:rsidR="00CA79F6" w:rsidP="00CA79F6">
      <w:pPr>
        <w:pStyle w:val="Version"/>
        <w:sectPr w:rsidSect="00204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4E1A" w:rsidP="00204E1A">
      <w:pPr>
        <w:pStyle w:val="SuperHeading"/>
      </w:pPr>
      <w:r w:rsidRPr="00204E1A">
        <w:t>DEFPL015 Provide high-level support on criminal law matters</w:t>
      </w:r>
    </w:p>
    <w:p w:rsidR="00000000" w:rsidRPr="00204E1A" w:rsidP="00204E1A">
      <w:pPr>
        <w:pStyle w:val="Heading1"/>
      </w:pPr>
      <w:bookmarkStart w:id="1" w:name="O_511264"/>
      <w:bookmarkEnd w:id="1"/>
      <w:r w:rsidRPr="00204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A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TableBodyText"/>
            </w:pPr>
            <w:r w:rsidRPr="00204E1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TableBodyText"/>
            </w:pPr>
            <w:r w:rsidRPr="00204E1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TableBodyText"/>
              <w:rPr>
                <w:lang w:val="en-NZ"/>
              </w:rPr>
            </w:pPr>
            <w:r w:rsidRPr="00204E1A">
              <w:rPr>
                <w:rStyle w:val="SpecialBold"/>
              </w:rPr>
              <w:t>Comments</w:t>
            </w:r>
          </w:p>
        </w:tc>
      </w:tr>
      <w:tr w:rsidTr="00CA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TableBodyText"/>
              <w:rPr>
                <w:lang w:val="en-NZ"/>
              </w:rPr>
            </w:pPr>
            <w:r w:rsidRPr="00204E1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TableBodyText"/>
              <w:rPr>
                <w:lang w:val="en-NZ"/>
              </w:rPr>
            </w:pPr>
            <w:r w:rsidRPr="00204E1A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TableBodyText"/>
              <w:rPr>
                <w:lang w:val="en-NZ"/>
              </w:rPr>
            </w:pPr>
            <w:r w:rsidRPr="00204E1A">
              <w:t>New unit.</w:t>
            </w:r>
          </w:p>
        </w:tc>
      </w:tr>
      <w:tr w:rsidTr="00CA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TableBodyText"/>
              <w:rPr>
                <w:lang w:val="en-NZ"/>
              </w:rPr>
            </w:pPr>
            <w:r w:rsidRPr="00204E1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TableBodyText"/>
              <w:rPr>
                <w:lang w:val="en-NZ"/>
              </w:rPr>
            </w:pPr>
            <w:r w:rsidRPr="00204E1A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TableBodyText"/>
            </w:pPr>
            <w:r w:rsidRPr="00204E1A">
              <w:t xml:space="preserve">Primary release. </w:t>
            </w:r>
          </w:p>
        </w:tc>
      </w:tr>
    </w:tbl>
    <w:p w:rsidR="00CA79F6" w:rsidP="00204E1A">
      <w:pPr>
        <w:pStyle w:val="TableBodyText"/>
      </w:pPr>
    </w:p>
    <w:p w:rsidR="00CA79F6" w:rsidP="00204E1A">
      <w:pPr>
        <w:pStyle w:val="TableBodyText"/>
      </w:pPr>
    </w:p>
    <w:p w:rsidR="00000000" w:rsidRPr="00204E1A" w:rsidP="00204E1A">
      <w:pPr>
        <w:pStyle w:val="Heading1"/>
      </w:pPr>
      <w:bookmarkStart w:id="2" w:name="O_511265"/>
      <w:bookmarkEnd w:id="2"/>
      <w:r w:rsidRPr="00204E1A">
        <w:t>Unit Descriptor</w:t>
      </w:r>
    </w:p>
    <w:p w:rsidR="00000000" w:rsidRPr="00204E1A" w:rsidP="00204E1A">
      <w:pPr>
        <w:pStyle w:val="BodyText"/>
      </w:pPr>
      <w:r w:rsidRPr="00204E1A">
        <w:t>This unit covers the competency required to provide high level support on criminal law matters.</w:t>
      </w:r>
    </w:p>
    <w:p w:rsidR="00000000" w:rsidRPr="00204E1A" w:rsidP="00204E1A">
      <w:pPr>
        <w:pStyle w:val="BodyText"/>
      </w:pPr>
      <w:r w:rsidRPr="00204E1A">
        <w:t>This unit includes analysing the circumstances surrounding the matter, conducting research, consulting legal officers and providing information.</w:t>
      </w:r>
    </w:p>
    <w:p w:rsidR="00000000" w:rsidRPr="00204E1A" w:rsidP="00204E1A">
      <w:pPr>
        <w:pStyle w:val="BodyText"/>
      </w:pPr>
      <w:r w:rsidRPr="00204E1A">
        <w:t>The high level support provided in this unit must be within the legal limit of the individual’s responsibility.</w:t>
      </w:r>
      <w:r w:rsidRPr="00204E1A">
        <w:t xml:space="preserve"> </w:t>
      </w:r>
    </w:p>
    <w:p w:rsidR="00CA79F6" w:rsidP="00204E1A">
      <w:pPr>
        <w:pStyle w:val="BodyText"/>
      </w:pPr>
      <w:r w:rsidRPr="00204E1A">
        <w:t>No licensing, legislative, regulatory or certification requirements apply to this unit at the time of publication. In a Defence context, this means that there is no civilian need to hold this unit in order to meet licensing, legislative, regulatory or ce</w:t>
      </w:r>
      <w:r w:rsidRPr="00204E1A">
        <w:t>rtification requirements.</w:t>
      </w:r>
    </w:p>
    <w:p w:rsidR="00CA79F6" w:rsidP="00204E1A">
      <w:pPr>
        <w:pStyle w:val="BodyText"/>
      </w:pPr>
    </w:p>
    <w:p w:rsidR="00000000" w:rsidRPr="00204E1A" w:rsidP="00204E1A">
      <w:pPr>
        <w:pStyle w:val="Heading1"/>
      </w:pPr>
      <w:bookmarkStart w:id="3" w:name="O_511266"/>
      <w:bookmarkEnd w:id="3"/>
      <w:r w:rsidRPr="00204E1A">
        <w:t>Application of the Unit</w:t>
      </w:r>
    </w:p>
    <w:p w:rsidR="00000000" w:rsidRPr="00204E1A" w:rsidP="00204E1A">
      <w:pPr>
        <w:pStyle w:val="BodyText"/>
      </w:pPr>
      <w:r w:rsidRPr="00204E1A">
        <w:t xml:space="preserve">This unit applies to individuals who provide high-level support services to legal practitioners in criminal law matters. </w:t>
      </w:r>
    </w:p>
    <w:p w:rsidR="00000000" w:rsidRPr="00204E1A" w:rsidP="00204E1A">
      <w:pPr>
        <w:pStyle w:val="AllowPageBreak"/>
      </w:pPr>
    </w:p>
    <w:p w:rsidR="00000000" w:rsidRPr="00204E1A" w:rsidP="00204E1A">
      <w:pPr>
        <w:pStyle w:val="Heading1"/>
      </w:pPr>
      <w:bookmarkStart w:id="4" w:name="O_511267"/>
      <w:bookmarkEnd w:id="4"/>
      <w:r w:rsidRPr="00204E1A">
        <w:t>Licensing/Regulatory Information</w:t>
      </w:r>
    </w:p>
    <w:p w:rsidR="00000000" w:rsidRPr="00204E1A" w:rsidP="00204E1A">
      <w:pPr>
        <w:pStyle w:val="BodyText"/>
      </w:pPr>
      <w:r w:rsidRPr="00204E1A">
        <w:t>Not applicable.</w:t>
      </w:r>
    </w:p>
    <w:p w:rsidR="00000000" w:rsidRPr="00204E1A" w:rsidP="00204E1A">
      <w:pPr>
        <w:pStyle w:val="AllowPageBreak"/>
      </w:pPr>
    </w:p>
    <w:p w:rsidR="00000000" w:rsidRPr="00204E1A" w:rsidP="00204E1A">
      <w:pPr>
        <w:pStyle w:val="Heading1"/>
      </w:pPr>
      <w:bookmarkStart w:id="5" w:name="O_511268"/>
      <w:bookmarkEnd w:id="5"/>
      <w:r w:rsidRPr="00204E1A">
        <w:t>Pre-Requisites</w:t>
      </w:r>
    </w:p>
    <w:p w:rsidR="00000000" w:rsidRPr="00204E1A" w:rsidP="00204E1A">
      <w:pPr>
        <w:pStyle w:val="BodyText"/>
      </w:pPr>
      <w:r w:rsidRPr="00204E1A">
        <w:t>Not applicable.</w:t>
      </w:r>
    </w:p>
    <w:p w:rsidR="00000000" w:rsidRPr="00204E1A" w:rsidP="00204E1A">
      <w:pPr>
        <w:pStyle w:val="AllowPageBreak"/>
      </w:pPr>
    </w:p>
    <w:p w:rsidR="00000000" w:rsidRPr="00204E1A" w:rsidP="00204E1A">
      <w:pPr>
        <w:pStyle w:val="Heading1"/>
      </w:pPr>
      <w:bookmarkStart w:id="6" w:name="O_511269"/>
      <w:bookmarkEnd w:id="6"/>
      <w:r w:rsidRPr="00204E1A">
        <w:t>Employability Skills Information</w:t>
      </w:r>
    </w:p>
    <w:p w:rsidR="00000000" w:rsidRPr="00204E1A" w:rsidP="00204E1A">
      <w:pPr>
        <w:pStyle w:val="BodyText"/>
      </w:pPr>
      <w:r w:rsidRPr="00204E1A">
        <w:t>This unit contains employability skills.</w:t>
      </w:r>
    </w:p>
    <w:p w:rsidR="00000000" w:rsidRPr="00204E1A" w:rsidP="00204E1A">
      <w:pPr>
        <w:pStyle w:val="AllowPageBreak"/>
      </w:pPr>
    </w:p>
    <w:p w:rsidR="00000000" w:rsidRPr="00204E1A" w:rsidP="00204E1A">
      <w:pPr>
        <w:pStyle w:val="Heading1"/>
      </w:pPr>
      <w:bookmarkStart w:id="7" w:name="O_511270"/>
      <w:bookmarkEnd w:id="7"/>
      <w:r w:rsidRPr="00204E1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t xml:space="preserve">Elements describe the essential outcomes of a Unit of </w:t>
            </w:r>
            <w:r w:rsidRPr="00204E1A">
              <w:t>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BodyText"/>
            </w:pPr>
            <w:r w:rsidRPr="00204E1A">
              <w:t xml:space="preserve">Performance Criteria describe the required performance needed to demonstrate achievement of the element. Where </w:t>
            </w:r>
            <w:r w:rsidRPr="00204E1A">
              <w:rPr>
                <w:rStyle w:val="BoldandItalics"/>
              </w:rPr>
              <w:t>bold italicised</w:t>
            </w:r>
            <w:r w:rsidRPr="00204E1A">
              <w:t xml:space="preserve"> text is used, further information is detailed in the Required Skills and Knowledge and/or the Range Statement. Assess</w:t>
            </w:r>
            <w:r w:rsidRPr="00204E1A">
              <w:t>ment of performance is to be consistent with the Evidence Guide.</w:t>
            </w:r>
          </w:p>
        </w:tc>
      </w:tr>
    </w:tbl>
    <w:p w:rsidR="00CA79F6" w:rsidP="00204E1A">
      <w:pPr>
        <w:pStyle w:val="BodyText"/>
      </w:pPr>
    </w:p>
    <w:p w:rsidR="00CA79F6" w:rsidP="00204E1A">
      <w:pPr>
        <w:pStyle w:val="BodyText"/>
      </w:pPr>
    </w:p>
    <w:p w:rsidR="00000000" w:rsidRPr="00204E1A" w:rsidP="00204E1A">
      <w:pPr>
        <w:pStyle w:val="Heading1"/>
      </w:pPr>
      <w:bookmarkStart w:id="8" w:name="O_511271"/>
      <w:bookmarkEnd w:id="8"/>
      <w:r w:rsidRPr="00204E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BodyText"/>
            </w:pPr>
            <w:r w:rsidRPr="00204E1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SpecialBold"/>
              </w:rPr>
              <w:t>PERFORMANCE CRITERIA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List"/>
              <w:rPr>
                <w:lang w:val="en-NZ"/>
              </w:rPr>
            </w:pPr>
            <w:r w:rsidRPr="00204E1A">
              <w:t>1.</w:t>
            </w:r>
            <w:r w:rsidRPr="00204E1A">
              <w:tab/>
            </w:r>
            <w:r w:rsidRPr="00204E1A">
              <w:rPr>
                <w:rStyle w:val="SpecialBold"/>
              </w:rPr>
              <w:t>Plan and prepare for the provision of high-level support on criminal law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"/>
            </w:pPr>
            <w:r w:rsidRPr="00204E1A">
              <w:t>1.1</w:t>
            </w:r>
            <w:r w:rsidRPr="00204E1A">
              <w:tab/>
            </w:r>
            <w:r w:rsidRPr="00204E1A">
              <w:rPr>
                <w:rStyle w:val="BoldandItalics"/>
              </w:rPr>
              <w:t>Circumstances that require the provision of high level support on criminal law</w:t>
            </w:r>
            <w:r w:rsidRPr="00204E1A">
              <w:t xml:space="preserve"> are identified.</w:t>
            </w:r>
          </w:p>
          <w:p w:rsidR="00000000" w:rsidP="00204E1A">
            <w:pPr>
              <w:pStyle w:val="List"/>
              <w:rPr>
                <w:lang w:val="en-NZ"/>
              </w:rPr>
            </w:pPr>
            <w:r w:rsidRPr="00204E1A">
              <w:t>1.2</w:t>
            </w:r>
            <w:r w:rsidRPr="00204E1A">
              <w:tab/>
              <w:t>Circumstances are analysed and the discipline issues are interpreted and clearly defined.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List"/>
              <w:rPr>
                <w:lang w:val="en-NZ"/>
              </w:rPr>
            </w:pPr>
            <w:r w:rsidRPr="00204E1A">
              <w:t>2.</w:t>
            </w:r>
            <w:r w:rsidRPr="00204E1A">
              <w:tab/>
            </w:r>
            <w:r w:rsidRPr="00204E1A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"/>
            </w:pPr>
            <w:r w:rsidRPr="00204E1A">
              <w:t>2.1</w:t>
            </w:r>
            <w:r w:rsidRPr="00204E1A">
              <w:tab/>
            </w:r>
            <w:r w:rsidRPr="00204E1A">
              <w:rPr>
                <w:rStyle w:val="BoldandItalics"/>
              </w:rPr>
              <w:t>Enquirer’s</w:t>
            </w:r>
            <w:r w:rsidRPr="00204E1A">
              <w:t xml:space="preserve"> needs are </w:t>
            </w:r>
            <w:r w:rsidRPr="00204E1A">
              <w:rPr>
                <w:rStyle w:val="BoldandItalics"/>
              </w:rPr>
              <w:t>identified, analysed a</w:t>
            </w:r>
            <w:r w:rsidRPr="00204E1A">
              <w:rPr>
                <w:rStyle w:val="BoldandItalics"/>
              </w:rPr>
              <w:t>nd clarified</w:t>
            </w:r>
            <w:r w:rsidRPr="00204E1A">
              <w:t xml:space="preserve"> in accordance with legal practices and procedures.</w:t>
            </w:r>
          </w:p>
          <w:p w:rsidR="00000000" w:rsidRPr="00204E1A" w:rsidP="00204E1A">
            <w:pPr>
              <w:pStyle w:val="List"/>
            </w:pPr>
            <w:r w:rsidRPr="00204E1A">
              <w:t>2.2</w:t>
            </w:r>
            <w:r w:rsidRPr="00204E1A">
              <w:tab/>
            </w:r>
            <w:r w:rsidRPr="00204E1A">
              <w:rPr>
                <w:rStyle w:val="BoldandItalics"/>
              </w:rPr>
              <w:t>Legal limits of own responsibility</w:t>
            </w:r>
            <w:r w:rsidRPr="00204E1A">
              <w:t xml:space="preserve"> are clearly outlined to enquirer before any </w:t>
            </w:r>
            <w:r w:rsidRPr="00204E1A">
              <w:rPr>
                <w:rStyle w:val="BoldandItalics"/>
              </w:rPr>
              <w:t>information</w:t>
            </w:r>
            <w:r w:rsidRPr="00204E1A">
              <w:t xml:space="preserve"> is imparted.</w:t>
            </w:r>
          </w:p>
          <w:p w:rsidR="00000000" w:rsidP="00204E1A">
            <w:pPr>
              <w:pStyle w:val="List"/>
              <w:rPr>
                <w:lang w:val="en-NZ"/>
              </w:rPr>
            </w:pPr>
            <w:r w:rsidRPr="00204E1A">
              <w:t>2.3</w:t>
            </w:r>
            <w:r w:rsidRPr="00204E1A">
              <w:tab/>
              <w:t xml:space="preserve">Enquiries outside one’s area of responsibility are identified and assistance is </w:t>
            </w:r>
            <w:r w:rsidRPr="00204E1A">
              <w:t>sought or enquiry is referred on to a legal officer where appropriate.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List"/>
              <w:rPr>
                <w:lang w:val="en-NZ"/>
              </w:rPr>
            </w:pPr>
            <w:r w:rsidRPr="00204E1A">
              <w:t>3.</w:t>
            </w:r>
            <w:r w:rsidRPr="00204E1A">
              <w:tab/>
            </w:r>
            <w:r w:rsidRPr="00204E1A">
              <w:rPr>
                <w:rStyle w:val="SpecialBold"/>
              </w:rPr>
              <w:t>Provide information in criminal law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"/>
            </w:pPr>
            <w:r w:rsidRPr="00204E1A">
              <w:t>3.1</w:t>
            </w:r>
            <w:r w:rsidRPr="00204E1A">
              <w:tab/>
              <w:t xml:space="preserve">Enquirer’s or event details and problem/s are recorded in accordance with </w:t>
            </w:r>
            <w:r w:rsidRPr="00204E1A">
              <w:rPr>
                <w:rStyle w:val="BoldandItalics"/>
              </w:rPr>
              <w:t>legal practices and procedures.</w:t>
            </w:r>
          </w:p>
          <w:p w:rsidR="00000000" w:rsidRPr="00204E1A" w:rsidP="00204E1A">
            <w:pPr>
              <w:pStyle w:val="List"/>
            </w:pPr>
            <w:r w:rsidRPr="00204E1A">
              <w:t>3.2</w:t>
            </w:r>
            <w:r w:rsidRPr="00204E1A">
              <w:tab/>
              <w:t>Information is relayed where av</w:t>
            </w:r>
            <w:r w:rsidRPr="00204E1A">
              <w:t>ailable and appropriate..</w:t>
            </w:r>
          </w:p>
          <w:p w:rsidR="00000000" w:rsidRPr="00204E1A" w:rsidP="00204E1A">
            <w:pPr>
              <w:pStyle w:val="List"/>
            </w:pPr>
            <w:r w:rsidRPr="00204E1A">
              <w:t>3.3</w:t>
            </w:r>
            <w:r w:rsidRPr="00204E1A">
              <w:tab/>
              <w:t>Research is conducted within the scope of own responsibility.</w:t>
            </w:r>
          </w:p>
          <w:p w:rsidR="00000000" w:rsidP="00204E1A">
            <w:pPr>
              <w:pStyle w:val="List"/>
              <w:rPr>
                <w:lang w:val="en-NZ"/>
              </w:rPr>
            </w:pPr>
            <w:r w:rsidRPr="00204E1A">
              <w:t>3.4</w:t>
            </w:r>
            <w:r w:rsidRPr="00204E1A">
              <w:tab/>
            </w:r>
            <w:r w:rsidRPr="00204E1A">
              <w:rPr>
                <w:rStyle w:val="BoldandItalics"/>
              </w:rPr>
              <w:t>Non</w:t>
            </w:r>
            <w:r w:rsidRPr="00204E1A">
              <w:rPr>
                <w:rStyle w:val="BoldandItalics"/>
              </w:rPr>
              <w:noBreakHyphen/>
              <w:t>disclosable information</w:t>
            </w:r>
            <w:r w:rsidRPr="00204E1A">
              <w:t xml:space="preserve"> is not communicated.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List"/>
              <w:rPr>
                <w:lang w:val="en-NZ"/>
              </w:rPr>
            </w:pPr>
            <w:r w:rsidRPr="00204E1A">
              <w:t>4.</w:t>
            </w:r>
            <w:r w:rsidRPr="00204E1A">
              <w:tab/>
            </w:r>
            <w:r w:rsidRPr="00204E1A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"/>
            </w:pPr>
            <w:r w:rsidRPr="00204E1A">
              <w:t>4.1</w:t>
            </w:r>
            <w:r w:rsidRPr="00204E1A">
              <w:tab/>
              <w:t xml:space="preserve">Issues are communicated to legal officer and </w:t>
            </w:r>
            <w:r w:rsidRPr="00204E1A">
              <w:rPr>
                <w:rStyle w:val="BoldandItalics"/>
              </w:rPr>
              <w:t>resolution/action</w:t>
            </w:r>
            <w:r w:rsidRPr="00204E1A">
              <w:t xml:space="preserve"> is discussed.</w:t>
            </w:r>
          </w:p>
          <w:p w:rsidR="00000000" w:rsidRPr="00204E1A" w:rsidP="00204E1A">
            <w:pPr>
              <w:pStyle w:val="List"/>
            </w:pPr>
            <w:r w:rsidRPr="00204E1A">
              <w:t>4.2</w:t>
            </w:r>
            <w:r w:rsidRPr="00204E1A">
              <w:tab/>
              <w:t xml:space="preserve">Suggested action/resolution is </w:t>
            </w:r>
            <w:r w:rsidRPr="00204E1A">
              <w:rPr>
                <w:rStyle w:val="BoldandItalics"/>
              </w:rPr>
              <w:t>carried out</w:t>
            </w:r>
            <w:r w:rsidRPr="00204E1A">
              <w:t>.</w:t>
            </w:r>
          </w:p>
        </w:tc>
      </w:tr>
    </w:tbl>
    <w:p w:rsidR="00CA79F6" w:rsidP="00204E1A">
      <w:pPr>
        <w:pStyle w:val="BodyText"/>
      </w:pPr>
    </w:p>
    <w:p w:rsidR="00CA79F6" w:rsidP="00204E1A">
      <w:pPr>
        <w:pStyle w:val="BodyText"/>
      </w:pPr>
    </w:p>
    <w:p w:rsidR="00000000" w:rsidRPr="00204E1A" w:rsidP="00204E1A">
      <w:pPr>
        <w:pStyle w:val="Heading1"/>
      </w:pPr>
      <w:bookmarkStart w:id="9" w:name="O_511272"/>
      <w:bookmarkEnd w:id="9"/>
      <w:r w:rsidRPr="00204E1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t>This describes the essential skills and knowledge and their level, required for this unit.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SpecialBold"/>
              </w:rPr>
              <w:t>Required Skills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analyse information</w:t>
            </w:r>
          </w:p>
          <w:p w:rsidR="00000000" w:rsidRPr="00204E1A" w:rsidP="00204E1A">
            <w:pPr>
              <w:pStyle w:val="ListBullet"/>
            </w:pPr>
            <w:r w:rsidRPr="00204E1A">
              <w:t>communicate ideas logically</w:t>
            </w:r>
          </w:p>
          <w:p w:rsidR="00000000" w:rsidRPr="00204E1A" w:rsidP="00204E1A">
            <w:pPr>
              <w:pStyle w:val="ListBullet"/>
            </w:pPr>
            <w:r w:rsidRPr="00204E1A">
              <w:t>conduct research</w:t>
            </w:r>
          </w:p>
          <w:p w:rsidR="00000000" w:rsidRPr="00204E1A" w:rsidP="00204E1A">
            <w:pPr>
              <w:pStyle w:val="ListBullet"/>
            </w:pPr>
            <w:r w:rsidRPr="00204E1A">
              <w:t>identify and evaluate status of information</w:t>
            </w:r>
          </w:p>
          <w:p w:rsidR="00000000" w:rsidRPr="00204E1A" w:rsidP="00204E1A">
            <w:pPr>
              <w:pStyle w:val="ListBullet"/>
            </w:pPr>
            <w:r w:rsidRPr="00204E1A">
              <w:t>prepare legal documents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use appropriate legal terminology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SpecialBold"/>
              </w:rPr>
              <w:t>Required Knowledge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applicable legal practices and procedures required in the full range of tasks covered</w:t>
            </w:r>
          </w:p>
          <w:p w:rsidR="00000000" w:rsidRPr="00204E1A" w:rsidP="00204E1A">
            <w:pPr>
              <w:pStyle w:val="ListBullet"/>
            </w:pPr>
            <w:r w:rsidRPr="00204E1A">
              <w:t>c</w:t>
            </w:r>
            <w:r w:rsidRPr="00204E1A">
              <w:t>odes of practice, ethical standards</w:t>
            </w:r>
          </w:p>
          <w:p w:rsidR="00000000" w:rsidRPr="00204E1A" w:rsidP="00204E1A">
            <w:pPr>
              <w:pStyle w:val="ListBullet"/>
            </w:pPr>
            <w:r w:rsidRPr="00204E1A">
              <w:t>Defence Force Discipline Act (DFDA) and related legislation</w:t>
            </w:r>
          </w:p>
          <w:p w:rsidR="00000000" w:rsidRPr="00204E1A" w:rsidP="00204E1A">
            <w:pPr>
              <w:pStyle w:val="ListBullet"/>
            </w:pPr>
            <w:r w:rsidRPr="00204E1A">
              <w:t>legal limits of own responsibility</w:t>
            </w:r>
          </w:p>
          <w:p w:rsidR="00000000" w:rsidRPr="00204E1A" w:rsidP="00204E1A">
            <w:pPr>
              <w:pStyle w:val="ListBullet"/>
            </w:pPr>
            <w:r w:rsidRPr="00204E1A">
              <w:t>relevant legal terminology</w:t>
            </w:r>
          </w:p>
          <w:p w:rsidR="00000000" w:rsidRPr="00204E1A" w:rsidP="00204E1A">
            <w:pPr>
              <w:pStyle w:val="ListBullet"/>
            </w:pPr>
            <w:r w:rsidRPr="00204E1A">
              <w:t>relevant legal process, legislation and sections, and stages involved in the legal process</w:t>
            </w:r>
          </w:p>
        </w:tc>
      </w:tr>
    </w:tbl>
    <w:p w:rsidR="00000000" w:rsidRPr="00204E1A" w:rsidP="00204E1A">
      <w:pPr>
        <w:pStyle w:val="BodyText"/>
      </w:pPr>
    </w:p>
    <w:p w:rsidR="00000000" w:rsidRPr="00204E1A" w:rsidP="00204E1A">
      <w:pPr>
        <w:pStyle w:val="AllowPageBreak"/>
      </w:pPr>
    </w:p>
    <w:p w:rsidR="00000000" w:rsidRPr="00204E1A" w:rsidP="00204E1A">
      <w:pPr>
        <w:pStyle w:val="Heading1"/>
      </w:pPr>
      <w:bookmarkStart w:id="10" w:name="O_511273"/>
      <w:bookmarkEnd w:id="10"/>
      <w:r w:rsidRPr="00204E1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BodyText"/>
            </w:pPr>
            <w:r w:rsidRPr="00204E1A">
              <w:t xml:space="preserve">Assessment must confirm the ability to: </w:t>
            </w:r>
          </w:p>
          <w:p w:rsidR="00000000" w:rsidRPr="00204E1A" w:rsidP="00204E1A">
            <w:pPr>
              <w:pStyle w:val="ListBullet"/>
            </w:pPr>
            <w:r w:rsidRPr="00204E1A">
              <w:t>provide high level support on criminal law matters</w:t>
            </w:r>
          </w:p>
          <w:p w:rsidR="00000000" w:rsidRPr="00204E1A" w:rsidP="00204E1A">
            <w:pPr>
              <w:pStyle w:val="ListBullet"/>
            </w:pPr>
            <w:r w:rsidRPr="00204E1A">
              <w:t>analyse the circumstances surrounding t</w:t>
            </w:r>
            <w:r w:rsidRPr="00204E1A">
              <w:t>he matter</w:t>
            </w:r>
          </w:p>
          <w:p w:rsidR="00000000" w:rsidRPr="00204E1A" w:rsidP="00204E1A">
            <w:pPr>
              <w:pStyle w:val="ListBullet"/>
            </w:pPr>
            <w:r w:rsidRPr="00204E1A">
              <w:t>conduct research</w:t>
            </w:r>
          </w:p>
          <w:p w:rsidR="00000000" w:rsidRPr="00204E1A" w:rsidP="00204E1A">
            <w:pPr>
              <w:pStyle w:val="ListBullet"/>
            </w:pPr>
            <w:r w:rsidRPr="00204E1A">
              <w:t xml:space="preserve">consult legal officers </w:t>
            </w:r>
          </w:p>
          <w:p w:rsidR="00000000" w:rsidRPr="00204E1A" w:rsidP="00204E1A">
            <w:pPr>
              <w:pStyle w:val="ListBullet"/>
            </w:pPr>
            <w:r w:rsidRPr="00204E1A">
              <w:t>provide information</w:t>
            </w:r>
          </w:p>
          <w:p w:rsidR="00000000" w:rsidRPr="00204E1A" w:rsidP="00204E1A">
            <w:pPr>
              <w:pStyle w:val="BodyText"/>
            </w:pPr>
            <w:r w:rsidRPr="00204E1A">
              <w:t>while at all times complying with legislative requirements, policy and standards, and demonstrate an awareness of access, equity and diversity principles and practices.</w:t>
            </w:r>
          </w:p>
          <w:p w:rsidR="00000000" w:rsidRPr="00204E1A" w:rsidP="00204E1A">
            <w:pPr>
              <w:pStyle w:val="BodyText"/>
            </w:pPr>
            <w:r w:rsidRPr="00204E1A">
              <w:rPr>
                <w:rStyle w:val="SpecialBold"/>
              </w:rPr>
              <w:t>Consistency in p</w:t>
            </w:r>
            <w:r w:rsidRPr="00204E1A">
              <w:rPr>
                <w:rStyle w:val="SpecialBold"/>
              </w:rPr>
              <w:t>erformance</w:t>
            </w:r>
          </w:p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t>Competency should be demonstrated in a range of actual or simulated workplace contexts.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BodyText"/>
            </w:pPr>
            <w:r w:rsidRPr="00204E1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BodyText"/>
            </w:pPr>
            <w:r w:rsidRPr="00204E1A">
              <w:rPr>
                <w:rStyle w:val="SpecialBold"/>
              </w:rPr>
              <w:t>Context of assessment</w:t>
            </w:r>
          </w:p>
          <w:p w:rsidR="00000000" w:rsidRPr="00204E1A" w:rsidP="00204E1A">
            <w:pPr>
              <w:pStyle w:val="BodyText"/>
            </w:pPr>
            <w:r w:rsidRPr="00204E1A">
              <w:t>Competency should be assessed in the workplace or in a simulated workplace environment.</w:t>
            </w:r>
          </w:p>
          <w:p w:rsidR="00000000" w:rsidRPr="00204E1A" w:rsidP="00204E1A">
            <w:pPr>
              <w:pStyle w:val="BodyText"/>
            </w:pPr>
            <w:r w:rsidRPr="00204E1A">
              <w:rPr>
                <w:rStyle w:val="SpecialBold"/>
              </w:rPr>
              <w:t>Specific resources for assessment</w:t>
            </w:r>
          </w:p>
          <w:p w:rsidR="00000000" w:rsidRPr="00204E1A" w:rsidP="00204E1A">
            <w:pPr>
              <w:pStyle w:val="BodyText"/>
            </w:pPr>
            <w:r w:rsidRPr="00204E1A">
              <w:t>Access to appropriate documentation and resources normally found in the work environment.</w:t>
            </w:r>
          </w:p>
        </w:tc>
      </w:tr>
    </w:tbl>
    <w:p w:rsidR="00CA79F6" w:rsidP="00204E1A">
      <w:pPr>
        <w:pStyle w:val="BodyText"/>
      </w:pPr>
    </w:p>
    <w:p w:rsidR="00CA79F6" w:rsidP="00204E1A">
      <w:pPr>
        <w:pStyle w:val="BodyText"/>
      </w:pPr>
    </w:p>
    <w:p w:rsidR="00000000" w:rsidRPr="00204E1A" w:rsidP="00204E1A">
      <w:pPr>
        <w:pStyle w:val="Heading1"/>
      </w:pPr>
      <w:bookmarkStart w:id="11" w:name="O_511274"/>
      <w:bookmarkEnd w:id="11"/>
      <w:r w:rsidRPr="00204E1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t>The Rang</w:t>
            </w:r>
            <w:r w:rsidRPr="00204E1A">
              <w:t xml:space="preserve">e Statement relates to the Unit of Competency as a whole. It allows for different work environments and situations that may affect performance. </w:t>
            </w:r>
            <w:r w:rsidRPr="00204E1A">
              <w:rPr>
                <w:rStyle w:val="BoldandItalics"/>
              </w:rPr>
              <w:t>Bold italicised</w:t>
            </w:r>
            <w:r w:rsidRPr="00204E1A">
              <w:t xml:space="preserve"> wording in the Performance Criteria is detailed below.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>Circumstances that require the provisio</w:t>
            </w:r>
            <w:r w:rsidRPr="00204E1A">
              <w:rPr>
                <w:rStyle w:val="BoldandItalics"/>
              </w:rPr>
              <w:t xml:space="preserve">n of advice on service discipline and criminal law </w:t>
            </w:r>
            <w:r w:rsidRPr="00204E1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Complaint</w:t>
            </w:r>
          </w:p>
          <w:p w:rsidR="00000000" w:rsidRPr="00204E1A" w:rsidP="00204E1A">
            <w:pPr>
              <w:pStyle w:val="ListBullet"/>
            </w:pPr>
            <w:r w:rsidRPr="00204E1A">
              <w:t>Events arising that may disclose a service offence</w:t>
            </w:r>
          </w:p>
          <w:p w:rsidR="00000000" w:rsidRPr="00204E1A" w:rsidP="00204E1A">
            <w:pPr>
              <w:pStyle w:val="ListBullet"/>
            </w:pPr>
            <w:r w:rsidRPr="00204E1A">
              <w:t>Legal inquiry</w:t>
            </w:r>
          </w:p>
          <w:p w:rsidR="00000000" w:rsidRPr="00204E1A" w:rsidP="00204E1A">
            <w:pPr>
              <w:pStyle w:val="ListBullet"/>
            </w:pPr>
            <w:r w:rsidRPr="00204E1A">
              <w:t>Non</w:t>
            </w:r>
            <w:r w:rsidRPr="00204E1A">
              <w:noBreakHyphen/>
              <w:t>legal inquiry</w:t>
            </w:r>
          </w:p>
          <w:p w:rsidR="00000000" w:rsidRPr="00204E1A" w:rsidP="00204E1A">
            <w:pPr>
              <w:pStyle w:val="ListBullet"/>
            </w:pPr>
            <w:r w:rsidRPr="00204E1A">
              <w:t>Seeking information</w:t>
            </w:r>
          </w:p>
          <w:p w:rsidR="00000000" w:rsidRPr="00204E1A" w:rsidP="00204E1A">
            <w:pPr>
              <w:pStyle w:val="ListBullet"/>
            </w:pPr>
            <w:r w:rsidRPr="00204E1A">
              <w:t>Seeking referral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Someone seeking disclosable information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 xml:space="preserve">Criminal law </w:t>
            </w:r>
            <w:r w:rsidRPr="00204E1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BodyText"/>
            </w:pPr>
            <w:r w:rsidRPr="00204E1A">
              <w:t>DFDA which has jurisdiction over service personnel and incorporates the Commonwealth Crimes Act and Commonwealth Evidence Act</w:t>
            </w:r>
          </w:p>
          <w:p w:rsidR="00000000" w:rsidRPr="00204E1A" w:rsidP="00204E1A">
            <w:pPr>
              <w:pStyle w:val="BodyText"/>
            </w:pPr>
            <w:r w:rsidRPr="00204E1A">
              <w:t>state criminal law including the following:</w:t>
            </w:r>
          </w:p>
          <w:p w:rsidR="00000000" w:rsidRPr="00204E1A" w:rsidP="00204E1A">
            <w:pPr>
              <w:pStyle w:val="BodyText"/>
            </w:pPr>
            <w:r w:rsidRPr="00204E1A">
              <w:t>Criminal Codes (Queensland, WA)</w:t>
            </w:r>
          </w:p>
          <w:p w:rsidR="00000000" w:rsidRPr="00204E1A" w:rsidP="00204E1A">
            <w:pPr>
              <w:pStyle w:val="BodyText"/>
            </w:pPr>
            <w:r w:rsidRPr="00204E1A">
              <w:t>Criminal Code (Tasmania)</w:t>
            </w:r>
          </w:p>
          <w:p w:rsidR="00000000" w:rsidRPr="00204E1A" w:rsidP="00204E1A">
            <w:pPr>
              <w:pStyle w:val="BodyText"/>
            </w:pPr>
            <w:r w:rsidRPr="00204E1A">
              <w:t xml:space="preserve">Crimes Act 1900 </w:t>
            </w:r>
            <w:r w:rsidRPr="00204E1A">
              <w:t>(ACT, NSW)</w:t>
            </w:r>
          </w:p>
          <w:p w:rsidR="00000000" w:rsidRPr="00204E1A" w:rsidP="00204E1A">
            <w:pPr>
              <w:pStyle w:val="BodyText"/>
            </w:pPr>
            <w:r w:rsidRPr="00204E1A">
              <w:t>Crimes Act 1958 (Victoria)</w:t>
            </w:r>
          </w:p>
          <w:p w:rsidR="00000000" w:rsidRPr="00204E1A" w:rsidP="00204E1A">
            <w:pPr>
              <w:pStyle w:val="BodyText"/>
            </w:pPr>
            <w:r w:rsidRPr="00204E1A">
              <w:t>Criminal Law Consolidation Act 1935 (SA)</w:t>
            </w:r>
          </w:p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t>Common Law for NSW, Victoria and SA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 xml:space="preserve">Enquirer </w:t>
            </w:r>
            <w:r w:rsidRPr="00204E1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Commanders</w:t>
            </w:r>
          </w:p>
          <w:p w:rsidR="00000000" w:rsidRPr="00204E1A" w:rsidP="00204E1A">
            <w:pPr>
              <w:pStyle w:val="ListBullet"/>
            </w:pPr>
            <w:r w:rsidRPr="00204E1A">
              <w:t>Civilian employees of the defence organisation</w:t>
            </w:r>
          </w:p>
          <w:p w:rsidR="00000000" w:rsidRPr="00204E1A" w:rsidP="00204E1A">
            <w:pPr>
              <w:pStyle w:val="ListBullet"/>
            </w:pPr>
            <w:r w:rsidRPr="00204E1A">
              <w:t>Defence civilians</w:t>
            </w:r>
          </w:p>
          <w:p w:rsidR="00000000" w:rsidRPr="00204E1A" w:rsidP="00204E1A">
            <w:pPr>
              <w:pStyle w:val="ListBullet"/>
            </w:pPr>
            <w:r w:rsidRPr="00204E1A">
              <w:t>Disciplinary appoi</w:t>
            </w:r>
            <w:r w:rsidRPr="00204E1A">
              <w:t xml:space="preserve">ntees, including officers, warrant officers, non-commissioned officers </w:t>
            </w:r>
          </w:p>
          <w:p w:rsidR="00000000" w:rsidRPr="00204E1A" w:rsidP="00204E1A">
            <w:pPr>
              <w:pStyle w:val="ListBullet"/>
            </w:pPr>
            <w:r w:rsidRPr="00204E1A">
              <w:t>Other members of the Australian Defence Force (ADF)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outside agencies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 xml:space="preserve">Identification, analysis and clarification of enquirer’s needs </w:t>
            </w:r>
            <w:r w:rsidRPr="00204E1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Accommodating any communication diffi</w:t>
            </w:r>
            <w:r w:rsidRPr="00204E1A">
              <w:t>culties</w:t>
            </w:r>
          </w:p>
          <w:p w:rsidR="00000000" w:rsidRPr="00204E1A" w:rsidP="00204E1A">
            <w:pPr>
              <w:pStyle w:val="ListBullet"/>
            </w:pPr>
            <w:r w:rsidRPr="00204E1A">
              <w:t>Clarification of request or problem by summarising and repeating summaries to ensure that information gathered is reflective of the information that the enquirer wishes to communicate</w:t>
            </w:r>
          </w:p>
          <w:p w:rsidR="00000000" w:rsidRPr="00204E1A" w:rsidP="00204E1A">
            <w:pPr>
              <w:pStyle w:val="ListBullet"/>
            </w:pPr>
            <w:r w:rsidRPr="00204E1A">
              <w:t>And may include the requirement to communicate:</w:t>
            </w:r>
          </w:p>
          <w:p w:rsidR="00000000" w:rsidRPr="00204E1A" w:rsidP="00204E1A">
            <w:pPr>
              <w:pStyle w:val="ListBullet2"/>
            </w:pPr>
            <w:r w:rsidRPr="00204E1A">
              <w:t>in writing</w:t>
            </w:r>
          </w:p>
          <w:p w:rsidR="00000000" w:rsidRPr="00204E1A" w:rsidP="00204E1A">
            <w:pPr>
              <w:pStyle w:val="ListBullet2"/>
            </w:pPr>
            <w:r w:rsidRPr="00204E1A">
              <w:t>in person</w:t>
            </w:r>
          </w:p>
          <w:p w:rsidR="00000000" w:rsidRPr="00204E1A" w:rsidP="00204E1A">
            <w:pPr>
              <w:pStyle w:val="ListBullet2"/>
            </w:pPr>
            <w:r w:rsidRPr="00204E1A">
              <w:t>verbally</w:t>
            </w:r>
          </w:p>
          <w:p w:rsidR="00000000" w:rsidRPr="00204E1A" w:rsidP="00204E1A">
            <w:pPr>
              <w:pStyle w:val="ListBullet2"/>
            </w:pPr>
            <w:r w:rsidRPr="00204E1A">
              <w:t>via third party</w:t>
            </w:r>
          </w:p>
          <w:p w:rsidR="00000000" w:rsidRPr="00204E1A" w:rsidP="00204E1A">
            <w:pPr>
              <w:pStyle w:val="ListBullet2"/>
            </w:pPr>
            <w:r w:rsidRPr="00204E1A">
              <w:t>electronically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Sensitivity to enquirer’s emotional/physical state, cultural and service background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 xml:space="preserve">Legal limits of own responsibility </w:t>
            </w:r>
            <w:r w:rsidRPr="00204E1A">
              <w:t>may include:</w:t>
            </w:r>
            <w:r w:rsidRPr="00204E1A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Client and the Defence legal service (e.g. Privacy Act, secrecy laws, ethical practices, codes of practice)</w:t>
            </w:r>
          </w:p>
          <w:p w:rsidR="00000000" w:rsidRPr="00204E1A" w:rsidP="00204E1A">
            <w:pPr>
              <w:pStyle w:val="ListBullet"/>
            </w:pPr>
            <w:r w:rsidRPr="00204E1A">
              <w:t>Provision of legal advice by a person who is not a qualified legal officer as defined by the Legal Practice Act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Relevant state/territory/commonwealt</w:t>
            </w:r>
            <w:r w:rsidRPr="00204E1A">
              <w:t>h legislation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 xml:space="preserve">Information </w:t>
            </w:r>
            <w:r w:rsidRPr="00204E1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Areas of the Defence legal service law/practice</w:t>
            </w:r>
          </w:p>
          <w:p w:rsidR="00000000" w:rsidRPr="00204E1A" w:rsidP="00204E1A">
            <w:pPr>
              <w:pStyle w:val="ListBullet"/>
            </w:pPr>
            <w:r w:rsidRPr="00204E1A">
              <w:t>Charges and review process</w:t>
            </w:r>
          </w:p>
          <w:p w:rsidR="00000000" w:rsidRPr="00204E1A" w:rsidP="00204E1A">
            <w:pPr>
              <w:pStyle w:val="ListBullet"/>
            </w:pPr>
            <w:r w:rsidRPr="00204E1A">
              <w:t>Correct contact in the Defence legal service</w:t>
            </w:r>
          </w:p>
          <w:p w:rsidR="00000000" w:rsidRPr="00204E1A" w:rsidP="00204E1A">
            <w:pPr>
              <w:pStyle w:val="ListBullet"/>
            </w:pPr>
            <w:r w:rsidRPr="00204E1A">
              <w:t>Disciplinary process</w:t>
            </w:r>
          </w:p>
          <w:p w:rsidR="00000000" w:rsidRPr="00204E1A" w:rsidP="00204E1A">
            <w:pPr>
              <w:pStyle w:val="ListBullet"/>
            </w:pPr>
            <w:r w:rsidRPr="00204E1A">
              <w:t>Jurisdiction</w:t>
            </w:r>
          </w:p>
          <w:p w:rsidR="00000000" w:rsidRPr="00204E1A" w:rsidP="00204E1A">
            <w:pPr>
              <w:pStyle w:val="ListBullet"/>
            </w:pPr>
            <w:r w:rsidRPr="00204E1A">
              <w:t>Non</w:t>
            </w:r>
            <w:r w:rsidRPr="00204E1A">
              <w:noBreakHyphen/>
              <w:t>disciplinary process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Punishments and orders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>Legal practi</w:t>
            </w:r>
            <w:r w:rsidRPr="00204E1A">
              <w:rPr>
                <w:rStyle w:val="BoldandItalics"/>
              </w:rPr>
              <w:t xml:space="preserve">ces and procedures </w:t>
            </w:r>
            <w:r w:rsidRPr="00204E1A">
              <w:t>may include:</w:t>
            </w:r>
            <w:r w:rsidRPr="00204E1A">
              <w:rPr>
                <w:rStyle w:val="BoldandItalics"/>
              </w:rPr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emergency procedures</w:t>
            </w:r>
          </w:p>
          <w:p w:rsidR="00000000" w:rsidRPr="00204E1A" w:rsidP="00204E1A">
            <w:pPr>
              <w:pStyle w:val="ListBullet"/>
            </w:pPr>
            <w:r w:rsidRPr="00204E1A">
              <w:t>handling contingencies</w:t>
            </w:r>
          </w:p>
          <w:p w:rsidR="00000000" w:rsidRPr="00204E1A" w:rsidP="00204E1A">
            <w:pPr>
              <w:pStyle w:val="ListBullet"/>
            </w:pPr>
            <w:r w:rsidRPr="00204E1A">
              <w:t>information sources</w:t>
            </w:r>
          </w:p>
          <w:p w:rsidR="00000000" w:rsidRPr="00204E1A" w:rsidP="00204E1A">
            <w:pPr>
              <w:pStyle w:val="ListBullet"/>
            </w:pPr>
            <w:r w:rsidRPr="00204E1A">
              <w:t>information specific to the Defence legal service</w:t>
            </w:r>
          </w:p>
          <w:p w:rsidR="00000000" w:rsidRPr="00204E1A" w:rsidP="00204E1A">
            <w:pPr>
              <w:pStyle w:val="ListBullet"/>
            </w:pPr>
            <w:r w:rsidRPr="00204E1A">
              <w:t>interviewing process</w:t>
            </w:r>
          </w:p>
          <w:p w:rsidR="00000000" w:rsidRPr="00204E1A" w:rsidP="00204E1A">
            <w:pPr>
              <w:pStyle w:val="ListBullet"/>
            </w:pPr>
            <w:r w:rsidRPr="00204E1A">
              <w:t>protocol for accommodating specific client needs such as case manager, social worker, parole officer, translator, interpreter, service requirement</w:t>
            </w:r>
          </w:p>
          <w:p w:rsidR="00000000" w:rsidRPr="00204E1A" w:rsidP="00204E1A">
            <w:pPr>
              <w:pStyle w:val="ListBullet"/>
            </w:pPr>
            <w:r w:rsidRPr="00204E1A">
              <w:t>protocol for handling enquiries</w:t>
            </w:r>
          </w:p>
          <w:p w:rsidR="00000000" w:rsidRPr="00204E1A" w:rsidP="00204E1A">
            <w:pPr>
              <w:pStyle w:val="ListBullet"/>
            </w:pPr>
            <w:r w:rsidRPr="00204E1A">
              <w:t>providing disclaimers</w:t>
            </w:r>
          </w:p>
          <w:p w:rsidR="00000000" w:rsidRPr="00204E1A" w:rsidP="00204E1A">
            <w:pPr>
              <w:pStyle w:val="ListBullet"/>
            </w:pPr>
            <w:r w:rsidRPr="00204E1A">
              <w:t>recording information</w:t>
            </w:r>
          </w:p>
          <w:p w:rsidR="00000000" w:rsidRPr="00204E1A" w:rsidP="00204E1A">
            <w:pPr>
              <w:pStyle w:val="ListBullet"/>
            </w:pPr>
            <w:r w:rsidRPr="00204E1A">
              <w:t xml:space="preserve">security/confidentiality/privacy </w:t>
            </w:r>
            <w:r w:rsidRPr="00204E1A">
              <w:t>procedures</w:t>
            </w:r>
          </w:p>
          <w:p w:rsidR="00000000" w:rsidRPr="00204E1A" w:rsidP="00204E1A">
            <w:pPr>
              <w:pStyle w:val="ListBullet"/>
            </w:pPr>
            <w:r w:rsidRPr="00204E1A">
              <w:t>telephone protocol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verifying and authorising information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>Non</w:t>
            </w:r>
            <w:r w:rsidRPr="00204E1A">
              <w:rPr>
                <w:rStyle w:val="BoldandItalics"/>
              </w:rPr>
              <w:noBreakHyphen/>
              <w:t xml:space="preserve">disclosable information </w:t>
            </w:r>
            <w:r w:rsidRPr="00204E1A">
              <w:t>may include:</w:t>
            </w:r>
            <w:r w:rsidRPr="00204E1A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Legally privileged information</w:t>
            </w:r>
          </w:p>
          <w:p w:rsidR="00000000" w:rsidRPr="00204E1A" w:rsidP="00204E1A">
            <w:pPr>
              <w:pStyle w:val="ListBullet"/>
            </w:pPr>
            <w:r w:rsidRPr="00204E1A">
              <w:t>Organisationally classified or caveated information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Relevant state/territory/commonwealth legislation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 xml:space="preserve">Resolution/action </w:t>
            </w:r>
            <w:r w:rsidRPr="00204E1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Advising the enquirer after researching the appropriate information</w:t>
            </w:r>
          </w:p>
          <w:p w:rsidR="00000000" w:rsidRPr="00204E1A" w:rsidP="00204E1A">
            <w:pPr>
              <w:pStyle w:val="ListBullet"/>
            </w:pPr>
            <w:r w:rsidRPr="00204E1A">
              <w:t>Not pursuing the matter</w:t>
            </w:r>
          </w:p>
          <w:p w:rsidR="00000000" w:rsidRPr="00204E1A" w:rsidP="00204E1A">
            <w:pPr>
              <w:pStyle w:val="ListBullet"/>
            </w:pPr>
            <w:r w:rsidRPr="00204E1A">
              <w:t>Referring enquirer to another legal officer or practitioner</w:t>
            </w:r>
          </w:p>
          <w:p w:rsidR="00000000" w:rsidRPr="00204E1A" w:rsidP="00204E1A">
            <w:pPr>
              <w:pStyle w:val="ListBullet"/>
            </w:pPr>
            <w:r w:rsidRPr="00204E1A">
              <w:t>Referring enquirer to supervisor or appropriate authority</w:t>
            </w:r>
          </w:p>
          <w:p w:rsidR="00000000" w:rsidP="00204E1A">
            <w:pPr>
              <w:pStyle w:val="ListBullet"/>
              <w:rPr>
                <w:lang w:val="en-NZ"/>
              </w:rPr>
            </w:pPr>
            <w:r w:rsidRPr="00204E1A">
              <w:t>Referring enqu</w:t>
            </w:r>
            <w:r w:rsidRPr="00204E1A">
              <w:t>irer to the appropriate government department</w:t>
            </w:r>
          </w:p>
        </w:tc>
      </w:tr>
      <w:tr w:rsidTr="0020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E1A">
            <w:pPr>
              <w:pStyle w:val="BodyText"/>
              <w:rPr>
                <w:lang w:val="en-NZ"/>
              </w:rPr>
            </w:pPr>
            <w:r w:rsidRPr="00204E1A">
              <w:rPr>
                <w:rStyle w:val="BoldandItalics"/>
              </w:rPr>
              <w:t xml:space="preserve">Carrying out resolution/action </w:t>
            </w:r>
            <w:r w:rsidRPr="00204E1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E1A" w:rsidP="00204E1A">
            <w:pPr>
              <w:pStyle w:val="ListBullet"/>
            </w:pPr>
            <w:r w:rsidRPr="00204E1A">
              <w:t>Alternate dispute resolution processes</w:t>
            </w:r>
          </w:p>
          <w:p w:rsidR="00000000" w:rsidRPr="00204E1A" w:rsidP="00204E1A">
            <w:pPr>
              <w:pStyle w:val="ListBullet"/>
            </w:pPr>
            <w:r w:rsidRPr="00204E1A">
              <w:t>Documenting and filing communication</w:t>
            </w:r>
          </w:p>
          <w:p w:rsidR="00000000" w:rsidRPr="00204E1A" w:rsidP="00204E1A">
            <w:pPr>
              <w:pStyle w:val="ListBullet"/>
            </w:pPr>
            <w:r w:rsidRPr="00204E1A">
              <w:t>Informing caller of resolution</w:t>
            </w:r>
          </w:p>
          <w:p w:rsidR="00000000" w:rsidRPr="00204E1A" w:rsidP="00204E1A">
            <w:pPr>
              <w:pStyle w:val="ListBullet"/>
            </w:pPr>
            <w:r w:rsidRPr="00204E1A">
              <w:t>Notifying relevant department of enquiry</w:t>
            </w:r>
          </w:p>
          <w:p w:rsidR="00000000" w:rsidRPr="00204E1A" w:rsidP="00204E1A">
            <w:pPr>
              <w:pStyle w:val="ListBullet"/>
            </w:pPr>
            <w:r w:rsidRPr="00204E1A">
              <w:t>Promptly contact</w:t>
            </w:r>
            <w:r w:rsidRPr="00204E1A">
              <w:t>ing enquirer where appropriate</w:t>
            </w:r>
          </w:p>
          <w:p w:rsidR="00000000" w:rsidRPr="00204E1A" w:rsidP="00204E1A">
            <w:pPr>
              <w:pStyle w:val="ListBullet"/>
            </w:pPr>
            <w:r w:rsidRPr="00204E1A">
              <w:t>Providing written or oral advice</w:t>
            </w:r>
          </w:p>
          <w:p w:rsidR="00000000" w:rsidRPr="00204E1A" w:rsidP="00204E1A">
            <w:pPr>
              <w:pStyle w:val="ListBullet"/>
            </w:pPr>
            <w:r w:rsidRPr="00204E1A">
              <w:t>Recording contact on database</w:t>
            </w:r>
          </w:p>
        </w:tc>
      </w:tr>
    </w:tbl>
    <w:p w:rsidR="00000000" w:rsidRPr="00204E1A" w:rsidP="00204E1A">
      <w:pPr>
        <w:pStyle w:val="BodyText"/>
      </w:pPr>
    </w:p>
    <w:p w:rsidR="00000000" w:rsidRPr="00204E1A" w:rsidP="00204E1A">
      <w:pPr>
        <w:pStyle w:val="AllowPageBreak"/>
      </w:pPr>
    </w:p>
    <w:p w:rsidR="00000000" w:rsidRPr="00204E1A" w:rsidP="00204E1A">
      <w:pPr>
        <w:pStyle w:val="Heading1"/>
      </w:pPr>
      <w:bookmarkStart w:id="12" w:name="O_511275"/>
      <w:bookmarkEnd w:id="12"/>
      <w:r w:rsidRPr="00204E1A">
        <w:t>Unit Sector(s)</w:t>
      </w:r>
    </w:p>
    <w:p w:rsidR="00000000" w:rsidRPr="00204E1A" w:rsidP="00204E1A">
      <w:pPr>
        <w:pStyle w:val="BodyText"/>
      </w:pPr>
      <w:r w:rsidRPr="00204E1A">
        <w:t>Not applicable.</w:t>
      </w:r>
    </w:p>
    <w:p w:rsidR="00000000" w:rsidRPr="00204E1A" w:rsidP="00204E1A"/>
    <w:sectPr w:rsidSect="00204E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1A" w:rsidRPr="00CA79F6" w:rsidP="00CA7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6" w:rsidP="00204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79F6" w:rsidP="00204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A79F6" w:rsidP="00204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1A" w:rsidRPr="00CA79F6" w:rsidP="00CA79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6" w:rsidRPr="002D2AF8" w:rsidP="00204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DEFPL015 Provide high-level support on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CA79F6" w:rsidP="00204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03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81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28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E1A"/>
  </w:style>
  <w:style w:type="character" w:customStyle="1" w:styleId="Heading1Char">
    <w:name w:val="Heading 1 Char"/>
    <w:basedOn w:val="DefaultParagraphFont"/>
    <w:link w:val="Heading1"/>
    <w:rsid w:val="00204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E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E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4E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4E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E1A"/>
    <w:rPr>
      <w:b/>
      <w:spacing w:val="0"/>
    </w:rPr>
  </w:style>
  <w:style w:type="paragraph" w:styleId="ListBullet2">
    <w:name w:val="List Bullet 2"/>
    <w:basedOn w:val="List2"/>
    <w:rsid w:val="00204E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04E1A"/>
    <w:pPr>
      <w:spacing w:before="60" w:after="60"/>
    </w:pPr>
  </w:style>
  <w:style w:type="character" w:customStyle="1" w:styleId="BoldandItalics">
    <w:name w:val="Bold and Italics"/>
    <w:qFormat/>
    <w:rsid w:val="00204E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4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E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4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E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E1A"/>
    <w:rPr>
      <w:i/>
    </w:rPr>
  </w:style>
  <w:style w:type="paragraph" w:styleId="Caption">
    <w:name w:val="caption"/>
    <w:basedOn w:val="BodyText"/>
    <w:next w:val="Normal"/>
    <w:qFormat/>
    <w:rsid w:val="00204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E1A"/>
  </w:style>
  <w:style w:type="paragraph" w:styleId="TableofFigures">
    <w:name w:val="table of figures"/>
    <w:basedOn w:val="Normal"/>
    <w:next w:val="Normal"/>
    <w:semiHidden/>
    <w:rsid w:val="00204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E1A"/>
    <w:pPr>
      <w:numPr>
        <w:numId w:val="11"/>
      </w:numPr>
    </w:pPr>
  </w:style>
  <w:style w:type="character" w:customStyle="1" w:styleId="WingdingSymbols">
    <w:name w:val="Wingding Symbols"/>
    <w:rsid w:val="00204E1A"/>
    <w:rPr>
      <w:rFonts w:ascii="Wingdings" w:hAnsi="Wingdings"/>
    </w:rPr>
  </w:style>
  <w:style w:type="paragraph" w:customStyle="1" w:styleId="TableHeading">
    <w:name w:val="Table Heading"/>
    <w:basedOn w:val="HeadingBase"/>
    <w:rsid w:val="00204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E1A"/>
    <w:rPr>
      <w:color w:val="0033CC"/>
      <w:u w:val="none"/>
    </w:rPr>
  </w:style>
  <w:style w:type="paragraph" w:customStyle="1" w:styleId="BodyTextRight">
    <w:name w:val="Body Text Right"/>
    <w:basedOn w:val="BodyText"/>
    <w:rsid w:val="00204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E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E1A"/>
    <w:rPr>
      <w:sz w:val="32"/>
    </w:rPr>
  </w:style>
  <w:style w:type="paragraph" w:customStyle="1" w:styleId="HeadingProcedure">
    <w:name w:val="Heading Procedure"/>
    <w:basedOn w:val="HeadingBase"/>
    <w:next w:val="Normal"/>
    <w:rsid w:val="00204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04E1A"/>
    <w:pPr>
      <w:ind w:firstLine="0"/>
    </w:pPr>
  </w:style>
  <w:style w:type="paragraph" w:customStyle="1" w:styleId="ListNote">
    <w:name w:val="List Note"/>
    <w:basedOn w:val="List"/>
    <w:rsid w:val="00204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E1A"/>
    <w:rPr>
      <w:rFonts w:ascii="Courier New" w:hAnsi="Courier New"/>
    </w:rPr>
  </w:style>
  <w:style w:type="paragraph" w:customStyle="1" w:styleId="NoteBullet">
    <w:name w:val="Note Bullet"/>
    <w:basedOn w:val="Note"/>
    <w:rsid w:val="00204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E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4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E1A"/>
    <w:rPr>
      <w:b/>
      <w:smallCaps/>
    </w:rPr>
  </w:style>
  <w:style w:type="paragraph" w:customStyle="1" w:styleId="TableListNumber">
    <w:name w:val="Table List Number"/>
    <w:basedOn w:val="ListNumber"/>
    <w:rsid w:val="00204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E1A"/>
    <w:pPr>
      <w:numPr>
        <w:numId w:val="9"/>
      </w:numPr>
    </w:pPr>
  </w:style>
  <w:style w:type="paragraph" w:customStyle="1" w:styleId="ListAlpha2">
    <w:name w:val="List Alpha 2"/>
    <w:basedOn w:val="List2"/>
    <w:rsid w:val="00204E1A"/>
    <w:pPr>
      <w:numPr>
        <w:numId w:val="8"/>
      </w:numPr>
    </w:pPr>
  </w:style>
  <w:style w:type="paragraph" w:styleId="List2">
    <w:name w:val="List 2"/>
    <w:basedOn w:val="BodyText"/>
    <w:rsid w:val="00204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E1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E1A"/>
    <w:pPr>
      <w:numPr>
        <w:numId w:val="3"/>
      </w:numPr>
    </w:pPr>
  </w:style>
  <w:style w:type="paragraph" w:styleId="ListBullet5">
    <w:name w:val="List Bullet 5"/>
    <w:basedOn w:val="List5"/>
    <w:rsid w:val="00204E1A"/>
    <w:pPr>
      <w:numPr>
        <w:numId w:val="4"/>
      </w:numPr>
    </w:pPr>
  </w:style>
  <w:style w:type="paragraph" w:styleId="ListContinue2">
    <w:name w:val="List Continue 2"/>
    <w:basedOn w:val="List2"/>
    <w:rsid w:val="00204E1A"/>
    <w:pPr>
      <w:ind w:firstLine="0"/>
    </w:pPr>
  </w:style>
  <w:style w:type="paragraph" w:styleId="ListContinue3">
    <w:name w:val="List Continue 3"/>
    <w:basedOn w:val="List3"/>
    <w:rsid w:val="00204E1A"/>
    <w:pPr>
      <w:ind w:left="1021" w:firstLine="0"/>
    </w:pPr>
  </w:style>
  <w:style w:type="paragraph" w:styleId="ListContinue4">
    <w:name w:val="List Continue 4"/>
    <w:basedOn w:val="List4"/>
    <w:rsid w:val="00204E1A"/>
    <w:pPr>
      <w:ind w:firstLine="0"/>
    </w:pPr>
  </w:style>
  <w:style w:type="paragraph" w:styleId="ListContinue5">
    <w:name w:val="List Continue 5"/>
    <w:basedOn w:val="List5"/>
    <w:rsid w:val="00204E1A"/>
    <w:pPr>
      <w:ind w:firstLine="0"/>
    </w:pPr>
  </w:style>
  <w:style w:type="paragraph" w:styleId="ListNumber3">
    <w:name w:val="List Number 3"/>
    <w:basedOn w:val="List3"/>
    <w:rsid w:val="00204E1A"/>
    <w:pPr>
      <w:numPr>
        <w:numId w:val="5"/>
      </w:numPr>
    </w:pPr>
  </w:style>
  <w:style w:type="paragraph" w:styleId="ListNumber4">
    <w:name w:val="List Number 4"/>
    <w:basedOn w:val="List4"/>
    <w:rsid w:val="00204E1A"/>
    <w:pPr>
      <w:numPr>
        <w:numId w:val="6"/>
      </w:numPr>
    </w:pPr>
  </w:style>
  <w:style w:type="paragraph" w:styleId="ListNumber5">
    <w:name w:val="List Number 5"/>
    <w:basedOn w:val="List5"/>
    <w:rsid w:val="00204E1A"/>
    <w:pPr>
      <w:numPr>
        <w:numId w:val="7"/>
      </w:numPr>
    </w:pPr>
  </w:style>
  <w:style w:type="paragraph" w:styleId="BlockText">
    <w:name w:val="Block Text"/>
    <w:basedOn w:val="Normal"/>
    <w:rsid w:val="00204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E1A"/>
    <w:rPr>
      <w:sz w:val="16"/>
      <w:vertAlign w:val="superscript"/>
    </w:rPr>
  </w:style>
  <w:style w:type="character" w:customStyle="1" w:styleId="Symbols">
    <w:name w:val="Symbols"/>
    <w:basedOn w:val="DefaultParagraphFont"/>
    <w:rsid w:val="00204E1A"/>
    <w:rPr>
      <w:rFonts w:ascii="Symbol" w:hAnsi="Symbol"/>
    </w:rPr>
  </w:style>
  <w:style w:type="character" w:customStyle="1" w:styleId="MenuOptions">
    <w:name w:val="Menu Options"/>
    <w:basedOn w:val="DefaultParagraphFont"/>
    <w:rsid w:val="00204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E1A"/>
    <w:rPr>
      <w:b/>
    </w:rPr>
  </w:style>
  <w:style w:type="character" w:customStyle="1" w:styleId="Underlined">
    <w:name w:val="Underlined"/>
    <w:basedOn w:val="DefaultParagraphFont"/>
    <w:rsid w:val="00204E1A"/>
    <w:rPr>
      <w:u w:val="single"/>
    </w:rPr>
  </w:style>
  <w:style w:type="paragraph" w:customStyle="1" w:styleId="TableBodyTextRight">
    <w:name w:val="Table Body Text Right"/>
    <w:basedOn w:val="TableBodyText"/>
    <w:rsid w:val="00204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E1A"/>
    <w:rPr>
      <w:sz w:val="18"/>
    </w:rPr>
  </w:style>
  <w:style w:type="paragraph" w:customStyle="1" w:styleId="BodySmallRight">
    <w:name w:val="Body Small Right"/>
    <w:basedOn w:val="BodyTextRight"/>
    <w:rsid w:val="00204E1A"/>
    <w:rPr>
      <w:sz w:val="18"/>
      <w:szCs w:val="18"/>
    </w:rPr>
  </w:style>
  <w:style w:type="paragraph" w:customStyle="1" w:styleId="MarginEdition">
    <w:name w:val="Margin Edition"/>
    <w:basedOn w:val="MarginNote"/>
    <w:rsid w:val="00204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E1A"/>
    <w:rPr>
      <w:sz w:val="2"/>
      <w:szCs w:val="2"/>
    </w:rPr>
  </w:style>
  <w:style w:type="character" w:customStyle="1" w:styleId="Small">
    <w:name w:val="Small"/>
    <w:basedOn w:val="DefaultParagraphFont"/>
    <w:rsid w:val="00204E1A"/>
    <w:rPr>
      <w:sz w:val="16"/>
    </w:rPr>
  </w:style>
  <w:style w:type="paragraph" w:customStyle="1" w:styleId="WideTable">
    <w:name w:val="Wide Table"/>
    <w:basedOn w:val="Normal"/>
    <w:rsid w:val="00204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E1A"/>
  </w:style>
  <w:style w:type="paragraph" w:styleId="Quote">
    <w:name w:val="Quote"/>
    <w:basedOn w:val="Heading1"/>
    <w:link w:val="QuoteChar"/>
    <w:qFormat/>
    <w:rsid w:val="00204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E1A"/>
    <w:pPr>
      <w:pageBreakBefore/>
    </w:pPr>
  </w:style>
  <w:style w:type="paragraph" w:customStyle="1" w:styleId="Border">
    <w:name w:val="Border"/>
    <w:basedOn w:val="Normal"/>
    <w:qFormat/>
    <w:rsid w:val="00204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E1A"/>
    <w:rPr>
      <w:u w:val="single"/>
    </w:rPr>
  </w:style>
  <w:style w:type="paragraph" w:styleId="BalloonText">
    <w:name w:val="Balloon Text"/>
    <w:basedOn w:val="Normal"/>
    <w:link w:val="BalloonTextChar"/>
    <w:rsid w:val="00204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E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E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6894</Characters>
  <Application>Microsoft Office Word</Application>
  <DocSecurity>0</DocSecurity>
  <Lines>253</Lines>
  <Paragraphs>160</Paragraphs>
  <ScaleCrop>false</ScaleCrop>
  <Company>Author-it Software Corporation Ltd.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DEFPL015 Provide high-level support on criminal law matters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2013-01-24T03:42:00Z</dcterms:created>
  <dcterms:modified xsi:type="dcterms:W3CDTF">2013-01-24T03:42:00Z</dcterms:modified>
</cp:coreProperties>
</file>