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263" w:rsidP="009152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DEFPL005B Provide support in operations law matters</w:t>
      </w:r>
      <w:r>
        <w:fldChar w:fldCharType="end"/>
      </w:r>
    </w:p>
    <w:p w:rsidR="00915263" w:rsidP="00915263">
      <w:pPr>
        <w:pStyle w:val="Version"/>
        <w:sectPr w:rsidSect="007B50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0B9" w:rsidP="007B50B9">
      <w:pPr>
        <w:pStyle w:val="SuperHeading"/>
      </w:pPr>
      <w:r w:rsidRPr="007B50B9">
        <w:t>DEFPL005B Provide support in operations law matters</w:t>
      </w:r>
    </w:p>
    <w:p w:rsidR="00000000" w:rsidRPr="007B50B9" w:rsidP="007B50B9">
      <w:pPr>
        <w:pStyle w:val="Heading1"/>
      </w:pPr>
      <w:bookmarkStart w:id="1" w:name="O_344499"/>
      <w:bookmarkEnd w:id="1"/>
      <w:r w:rsidRPr="007B50B9">
        <w:t>Modification History</w:t>
      </w:r>
    </w:p>
    <w:p w:rsidR="00000000" w:rsidRPr="007B50B9" w:rsidP="007B50B9">
      <w:pPr>
        <w:pStyle w:val="BodyText"/>
      </w:pPr>
      <w:r w:rsidRPr="007B50B9">
        <w:t>Not applicable.</w:t>
      </w:r>
    </w:p>
    <w:p w:rsidR="00000000" w:rsidRPr="007B50B9" w:rsidP="007B50B9">
      <w:pPr>
        <w:pStyle w:val="AllowPageBreak"/>
      </w:pPr>
    </w:p>
    <w:p w:rsidR="00000000" w:rsidRPr="007B50B9" w:rsidP="007B50B9">
      <w:pPr>
        <w:pStyle w:val="Heading1"/>
      </w:pPr>
      <w:bookmarkStart w:id="2" w:name="O_344497"/>
      <w:bookmarkEnd w:id="2"/>
      <w:r w:rsidRPr="007B50B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  <w:r w:rsidRPr="007B50B9">
              <w:t>This unit covers the competency required to analyse information and prepare documents in operation</w:t>
            </w:r>
            <w:r w:rsidRPr="007B50B9">
              <w:t>s law matters.</w:t>
            </w:r>
          </w:p>
          <w:p w:rsidR="00000000" w:rsidRPr="007B50B9" w:rsidP="007B50B9">
            <w:pPr>
              <w:pStyle w:val="BodyText"/>
            </w:pPr>
            <w:r w:rsidRPr="007B50B9">
              <w:t>This competency includes researching case histories and the provision of instruction in operations law to service personnel.</w:t>
            </w:r>
          </w:p>
        </w:tc>
      </w:tr>
    </w:tbl>
    <w:p w:rsidR="00000000" w:rsidRPr="007B50B9" w:rsidP="007B50B9">
      <w:pPr>
        <w:pStyle w:val="BodyText"/>
      </w:pPr>
    </w:p>
    <w:p w:rsidR="00000000" w:rsidRPr="007B50B9" w:rsidP="007B50B9">
      <w:pPr>
        <w:pStyle w:val="AllowPageBreak"/>
      </w:pPr>
    </w:p>
    <w:p w:rsidR="00000000" w:rsidRPr="007B50B9" w:rsidP="007B50B9">
      <w:pPr>
        <w:pStyle w:val="Heading1"/>
      </w:pPr>
      <w:bookmarkStart w:id="3" w:name="O_344486"/>
      <w:bookmarkEnd w:id="3"/>
      <w:r w:rsidRPr="007B50B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  <w:r w:rsidRPr="007B50B9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t>This text will be useful for the purposes of job description</w:t>
            </w:r>
            <w:r w:rsidRPr="007B50B9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</w:p>
        </w:tc>
      </w:tr>
    </w:tbl>
    <w:p w:rsidR="00000000" w:rsidRPr="007B50B9" w:rsidP="007B50B9">
      <w:pPr>
        <w:pStyle w:val="BodyText"/>
      </w:pPr>
    </w:p>
    <w:p w:rsidR="00000000" w:rsidRPr="007B50B9" w:rsidP="007B50B9">
      <w:pPr>
        <w:pStyle w:val="AllowPageBreak"/>
      </w:pPr>
    </w:p>
    <w:p w:rsidR="00000000" w:rsidRPr="007B50B9" w:rsidP="007B50B9">
      <w:pPr>
        <w:pStyle w:val="Heading1"/>
      </w:pPr>
      <w:bookmarkStart w:id="4" w:name="O_344493"/>
      <w:bookmarkEnd w:id="4"/>
      <w:r w:rsidRPr="007B50B9">
        <w:t>Licensing/Regulatory Information</w:t>
      </w:r>
    </w:p>
    <w:p w:rsidR="00000000" w:rsidRPr="007B50B9" w:rsidP="007B50B9">
      <w:pPr>
        <w:pStyle w:val="BodyText"/>
      </w:pPr>
      <w:r w:rsidRPr="007B50B9">
        <w:t>Not applicable.</w:t>
      </w:r>
    </w:p>
    <w:p w:rsidR="00000000" w:rsidRPr="007B50B9" w:rsidP="007B50B9">
      <w:pPr>
        <w:pStyle w:val="AllowPageBreak"/>
      </w:pPr>
    </w:p>
    <w:p w:rsidR="00000000" w:rsidRPr="007B50B9" w:rsidP="007B50B9">
      <w:pPr>
        <w:pStyle w:val="Heading1"/>
      </w:pPr>
      <w:bookmarkStart w:id="5" w:name="O_344494"/>
      <w:bookmarkEnd w:id="5"/>
      <w:r w:rsidRPr="007B50B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rPr>
                <w:rStyle w:val="SpecialBold"/>
              </w:rPr>
              <w:t>Prerequisite Unit</w:t>
            </w:r>
            <w:r w:rsidRPr="007B50B9">
              <w:t>/</w:t>
            </w:r>
            <w:r w:rsidRPr="007B50B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  <w:r w:rsidRPr="007B50B9">
              <w:t>Nil</w:t>
            </w:r>
          </w:p>
        </w:tc>
      </w:tr>
    </w:tbl>
    <w:p w:rsidR="00000000" w:rsidRPr="007B50B9" w:rsidP="007B50B9">
      <w:pPr>
        <w:pStyle w:val="BodyText"/>
      </w:pPr>
    </w:p>
    <w:p w:rsidR="00000000" w:rsidRPr="007B50B9" w:rsidP="007B50B9">
      <w:pPr>
        <w:pStyle w:val="AllowPageBreak"/>
      </w:pPr>
    </w:p>
    <w:p w:rsidR="00000000" w:rsidRPr="007B50B9" w:rsidP="007B50B9">
      <w:pPr>
        <w:pStyle w:val="Heading1"/>
      </w:pPr>
      <w:bookmarkStart w:id="6" w:name="O_344490"/>
      <w:bookmarkEnd w:id="6"/>
      <w:r w:rsidRPr="007B50B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  <w:r w:rsidRPr="007B50B9">
              <w:t>This unit contains employability skills.</w:t>
            </w:r>
          </w:p>
        </w:tc>
      </w:tr>
    </w:tbl>
    <w:p w:rsidR="00000000" w:rsidRPr="007B50B9" w:rsidP="007B50B9">
      <w:pPr>
        <w:pStyle w:val="BodyText"/>
      </w:pPr>
    </w:p>
    <w:p w:rsidR="00000000" w:rsidRPr="007B50B9" w:rsidP="007B50B9">
      <w:pPr>
        <w:pStyle w:val="AllowPageBreak"/>
      </w:pPr>
    </w:p>
    <w:p w:rsidR="00000000" w:rsidRPr="007B50B9" w:rsidP="007B50B9">
      <w:pPr>
        <w:pStyle w:val="Heading1"/>
      </w:pPr>
      <w:bookmarkStart w:id="7" w:name="O_344489"/>
      <w:bookmarkEnd w:id="7"/>
      <w:r w:rsidRPr="007B50B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t>Elements describe the essentia</w:t>
            </w:r>
            <w:r w:rsidRPr="007B50B9">
              <w:t>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  <w:r w:rsidRPr="007B50B9">
              <w:t>Performance Criteria describe the required performance needed to demonstrate achievement of the element. Where bold italicised text is used, further information is detailed in the Required Skills and Knowledge and/or the</w:t>
            </w:r>
            <w:r w:rsidRPr="007B50B9">
              <w:t xml:space="preserve"> Range Statement. Assessment of performance is to be consistent with the Evidence Guide.</w:t>
            </w:r>
          </w:p>
        </w:tc>
      </w:tr>
    </w:tbl>
    <w:p w:rsidR="00000000" w:rsidRPr="007B50B9" w:rsidP="007B50B9">
      <w:pPr>
        <w:pStyle w:val="BodyText"/>
      </w:pPr>
    </w:p>
    <w:p w:rsidR="00000000" w:rsidRPr="007B50B9" w:rsidP="007B50B9">
      <w:pPr>
        <w:pStyle w:val="AllowPageBreak"/>
      </w:pPr>
    </w:p>
    <w:p w:rsidR="00000000" w:rsidRPr="007B50B9" w:rsidP="007B50B9">
      <w:pPr>
        <w:pStyle w:val="Heading1"/>
      </w:pPr>
      <w:bookmarkStart w:id="8" w:name="O_344488"/>
      <w:bookmarkEnd w:id="8"/>
      <w:r w:rsidRPr="007B50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t>PERFORMANCE CRITERIA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List"/>
              <w:rPr>
                <w:lang w:val="en-NZ"/>
              </w:rPr>
            </w:pPr>
            <w:r w:rsidRPr="007B50B9">
              <w:t>1.</w:t>
            </w:r>
            <w:r w:rsidRPr="007B50B9">
              <w:tab/>
            </w:r>
            <w:r w:rsidRPr="007B50B9">
              <w:rPr>
                <w:rStyle w:val="SpecialBold"/>
              </w:rPr>
              <w:t>Plan and prepare for the provision of support in operations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List2"/>
            </w:pPr>
            <w:r w:rsidRPr="007B50B9">
              <w:t>1.1</w:t>
            </w:r>
            <w:r w:rsidRPr="007B50B9">
              <w:tab/>
            </w:r>
            <w:r w:rsidRPr="007B50B9">
              <w:rPr>
                <w:rStyle w:val="BoldandItalics"/>
              </w:rPr>
              <w:t>Instructions</w:t>
            </w:r>
            <w:r w:rsidRPr="007B50B9">
              <w:t xml:space="preserve"> that require the provision of support in </w:t>
            </w:r>
            <w:r w:rsidRPr="007B50B9">
              <w:rPr>
                <w:rStyle w:val="BoldandItalics"/>
              </w:rPr>
              <w:t xml:space="preserve">operations law </w:t>
            </w:r>
            <w:r w:rsidRPr="007B50B9">
              <w:t>are received and acted upon</w:t>
            </w:r>
          </w:p>
          <w:p w:rsidR="00000000" w:rsidP="007B50B9">
            <w:pPr>
              <w:pStyle w:val="List2"/>
              <w:rPr>
                <w:lang w:val="en-NZ"/>
              </w:rPr>
            </w:pPr>
            <w:r w:rsidRPr="007B50B9">
              <w:t>1.2</w:t>
            </w:r>
            <w:r w:rsidRPr="007B50B9">
              <w:tab/>
              <w:t>Circumstances are analysed and operational issues are interpreted and clearly defined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List"/>
              <w:rPr>
                <w:lang w:val="en-NZ"/>
              </w:rPr>
            </w:pPr>
            <w:r w:rsidRPr="007B50B9">
              <w:t>2.</w:t>
            </w:r>
            <w:r w:rsidRPr="007B50B9">
              <w:tab/>
            </w:r>
            <w:r w:rsidRPr="007B50B9">
              <w:rPr>
                <w:rStyle w:val="SpecialBold"/>
              </w:rPr>
              <w:t>Prepare and process documents involved in operations law matters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List2"/>
            </w:pPr>
            <w:r w:rsidRPr="007B50B9">
              <w:t>2.1</w:t>
            </w:r>
            <w:r w:rsidRPr="007B50B9">
              <w:tab/>
            </w:r>
            <w:r w:rsidRPr="007B50B9">
              <w:t xml:space="preserve">Documents are identified, prepared and processed in accordance with </w:t>
            </w:r>
            <w:r w:rsidRPr="007B50B9">
              <w:rPr>
                <w:rStyle w:val="BoldandItalics"/>
              </w:rPr>
              <w:t>legal and government practices and procedures</w:t>
            </w:r>
          </w:p>
          <w:p w:rsidR="00000000" w:rsidRPr="007B50B9" w:rsidP="007B50B9">
            <w:pPr>
              <w:pStyle w:val="List2"/>
            </w:pPr>
            <w:r w:rsidRPr="007B50B9">
              <w:t>2.2</w:t>
            </w:r>
            <w:r w:rsidRPr="007B50B9">
              <w:tab/>
              <w:t>Documents are despatched/served in accordance with legal practices and procedures</w:t>
            </w:r>
          </w:p>
          <w:p w:rsidR="00000000" w:rsidRPr="007B50B9" w:rsidP="007B50B9">
            <w:pPr>
              <w:pStyle w:val="List2"/>
            </w:pPr>
            <w:r w:rsidRPr="007B50B9">
              <w:t>2.3</w:t>
            </w:r>
            <w:r w:rsidRPr="007B50B9">
              <w:tab/>
              <w:t xml:space="preserve">Incoming documents are checked for completeness and </w:t>
            </w:r>
            <w:r w:rsidRPr="007B50B9">
              <w:t>timely delivery, and sender is contacted where insufficient information or deadlines are not honoured</w:t>
            </w:r>
          </w:p>
          <w:p w:rsidR="00000000" w:rsidRPr="007B50B9" w:rsidP="007B50B9">
            <w:pPr>
              <w:pStyle w:val="List2"/>
            </w:pPr>
            <w:r w:rsidRPr="007B50B9">
              <w:t>2.4</w:t>
            </w:r>
            <w:r w:rsidRPr="007B50B9">
              <w:tab/>
            </w:r>
            <w:r w:rsidRPr="007B50B9">
              <w:rPr>
                <w:rStyle w:val="BoldandItalics"/>
              </w:rPr>
              <w:t>Secure documents</w:t>
            </w:r>
            <w:r w:rsidRPr="007B50B9">
              <w:t xml:space="preserve"> are registered in secure documents registers and are handled in accordance with security classifications</w:t>
            </w:r>
          </w:p>
          <w:p w:rsidR="00000000" w:rsidP="007B50B9">
            <w:pPr>
              <w:pStyle w:val="List2"/>
              <w:rPr>
                <w:lang w:val="en-NZ"/>
              </w:rPr>
            </w:pPr>
            <w:r w:rsidRPr="007B50B9">
              <w:t>2.5</w:t>
            </w:r>
            <w:r w:rsidRPr="007B50B9">
              <w:tab/>
              <w:t>Requests for information</w:t>
            </w:r>
            <w:r w:rsidRPr="007B50B9">
              <w:t xml:space="preserve"> are reviewed with instructing legal officer and identified documents are retrieved, copied and despatched in accordance with legal practices and procedures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List"/>
              <w:rPr>
                <w:lang w:val="en-NZ"/>
              </w:rPr>
            </w:pPr>
            <w:r w:rsidRPr="007B50B9">
              <w:t>3.</w:t>
            </w:r>
            <w:r w:rsidRPr="007B50B9">
              <w:tab/>
            </w:r>
            <w:r w:rsidRPr="007B50B9">
              <w:rPr>
                <w:rStyle w:val="SpecialBold"/>
              </w:rPr>
              <w:t>Perform research to support legal officer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List2"/>
            </w:pPr>
            <w:r w:rsidRPr="007B50B9">
              <w:t>3.1</w:t>
            </w:r>
            <w:r w:rsidRPr="007B50B9">
              <w:tab/>
            </w:r>
            <w:r w:rsidRPr="007B50B9">
              <w:t>Files are reviewed and research requirements are determined in conjunction with legal officer</w:t>
            </w:r>
          </w:p>
          <w:p w:rsidR="00000000" w:rsidRPr="007B50B9" w:rsidP="007B50B9">
            <w:pPr>
              <w:pStyle w:val="List2"/>
            </w:pPr>
            <w:r w:rsidRPr="007B50B9">
              <w:t>3.2</w:t>
            </w:r>
            <w:r w:rsidRPr="007B50B9">
              <w:tab/>
            </w:r>
            <w:r w:rsidRPr="007B50B9">
              <w:rPr>
                <w:rStyle w:val="BoldandItalics"/>
              </w:rPr>
              <w:t>Relevant documents</w:t>
            </w:r>
            <w:r w:rsidRPr="007B50B9">
              <w:t xml:space="preserve"> are retrieved and processed</w:t>
            </w:r>
          </w:p>
          <w:p w:rsidR="00000000" w:rsidRPr="007B50B9" w:rsidP="007B50B9">
            <w:pPr>
              <w:pStyle w:val="List2"/>
            </w:pPr>
            <w:r w:rsidRPr="007B50B9">
              <w:t>3.3</w:t>
            </w:r>
            <w:r w:rsidRPr="007B50B9">
              <w:tab/>
              <w:t>Precedent and case law are retrieved, researched and reviewed, and summaries are made where appropriate</w:t>
            </w:r>
          </w:p>
          <w:p w:rsidR="00000000" w:rsidP="007B50B9">
            <w:pPr>
              <w:pStyle w:val="List2"/>
              <w:rPr>
                <w:lang w:val="en-NZ"/>
              </w:rPr>
            </w:pPr>
            <w:r w:rsidRPr="007B50B9">
              <w:t>3.4</w:t>
            </w:r>
            <w:r w:rsidRPr="007B50B9">
              <w:tab/>
              <w:t>Summaries are forwarded to legal officer and explanations are presented where necessary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List"/>
              <w:rPr>
                <w:lang w:val="en-NZ"/>
              </w:rPr>
            </w:pPr>
            <w:r w:rsidRPr="007B50B9">
              <w:t>4.</w:t>
            </w:r>
            <w:r w:rsidRPr="007B50B9">
              <w:tab/>
            </w:r>
            <w:r w:rsidRPr="007B50B9">
              <w:rPr>
                <w:rStyle w:val="SpecialBold"/>
              </w:rPr>
              <w:t>Provide instruction to service personnel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List2"/>
            </w:pPr>
            <w:r w:rsidRPr="007B50B9">
              <w:t>4.1</w:t>
            </w:r>
            <w:r w:rsidRPr="007B50B9">
              <w:tab/>
              <w:t>Instruction details are prepared and cleared with legal officer</w:t>
            </w:r>
          </w:p>
          <w:p w:rsidR="00000000" w:rsidRPr="007B50B9" w:rsidP="007B50B9">
            <w:pPr>
              <w:pStyle w:val="List2"/>
            </w:pPr>
            <w:r w:rsidRPr="007B50B9">
              <w:t>4.2</w:t>
            </w:r>
            <w:r w:rsidRPr="007B50B9">
              <w:tab/>
              <w:t>Instructions and other lessons are provided to ser</w:t>
            </w:r>
            <w:r w:rsidRPr="007B50B9">
              <w:t>vice personnel</w:t>
            </w:r>
          </w:p>
          <w:p w:rsidR="00000000" w:rsidP="007B50B9">
            <w:pPr>
              <w:pStyle w:val="List2"/>
              <w:rPr>
                <w:lang w:val="en-NZ"/>
              </w:rPr>
            </w:pPr>
            <w:r w:rsidRPr="007B50B9">
              <w:t>4.3</w:t>
            </w:r>
            <w:r w:rsidRPr="007B50B9">
              <w:tab/>
              <w:t>Comments related to instructions and lessons are considered and the style or format of the presentation is reviewed to ensure it meets service requirements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</w:p>
        </w:tc>
      </w:tr>
    </w:tbl>
    <w:p w:rsidR="00000000" w:rsidRPr="007B50B9" w:rsidP="007B50B9">
      <w:pPr>
        <w:pStyle w:val="BodyText"/>
      </w:pPr>
    </w:p>
    <w:p w:rsidR="00000000" w:rsidRPr="007B50B9" w:rsidP="007B50B9">
      <w:pPr>
        <w:pStyle w:val="AllowPageBreak"/>
      </w:pPr>
    </w:p>
    <w:p w:rsidR="00000000" w:rsidRPr="007B50B9" w:rsidP="007B50B9">
      <w:pPr>
        <w:pStyle w:val="Heading1"/>
      </w:pPr>
      <w:bookmarkStart w:id="9" w:name="O_344496"/>
      <w:bookmarkEnd w:id="9"/>
      <w:r w:rsidRPr="007B50B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rPr>
                <w:rStyle w:val="SpecialBold"/>
              </w:rPr>
              <w:t>REQUIRED SKILLS AND KNOWLEDGE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t>This describes the essential skills and knowledge and their level, required for this unit.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rPr>
                <w:rStyle w:val="SpecialBold"/>
              </w:rPr>
              <w:t>Required Skills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ListBullet"/>
            </w:pPr>
            <w:r w:rsidRPr="007B50B9">
              <w:t>communicate ideas, arguments and conclusions logically</w:t>
            </w:r>
          </w:p>
          <w:p w:rsidR="00000000" w:rsidRPr="007B50B9" w:rsidP="007B50B9">
            <w:pPr>
              <w:pStyle w:val="ListBullet"/>
            </w:pPr>
            <w:r w:rsidRPr="007B50B9">
              <w:t>conduct research</w:t>
            </w:r>
          </w:p>
          <w:p w:rsidR="00000000" w:rsidRPr="007B50B9" w:rsidP="007B50B9">
            <w:pPr>
              <w:pStyle w:val="ListBullet"/>
            </w:pPr>
            <w:r w:rsidRPr="007B50B9">
              <w:t>follow complex legal procedures</w:t>
            </w:r>
          </w:p>
          <w:p w:rsidR="00000000" w:rsidRPr="007B50B9" w:rsidP="007B50B9">
            <w:pPr>
              <w:pStyle w:val="ListBullet"/>
            </w:pPr>
            <w:r w:rsidRPr="007B50B9">
              <w:t>follow written and oral instructions wi</w:t>
            </w:r>
            <w:r w:rsidRPr="007B50B9">
              <w:t>th regards to preparation of briefs</w:t>
            </w:r>
          </w:p>
          <w:p w:rsidR="00000000" w:rsidRPr="007B50B9" w:rsidP="007B50B9">
            <w:pPr>
              <w:pStyle w:val="ListBullet"/>
            </w:pPr>
            <w:r w:rsidRPr="007B50B9">
              <w:t>identify and evaluate status of information</w:t>
            </w:r>
          </w:p>
          <w:p w:rsidR="00000000" w:rsidRPr="007B50B9" w:rsidP="007B50B9">
            <w:pPr>
              <w:pStyle w:val="ListBullet"/>
            </w:pPr>
            <w:r w:rsidRPr="007B50B9">
              <w:t>prepare complex legal documents</w:t>
            </w:r>
          </w:p>
          <w:p w:rsidR="00000000" w:rsidRPr="007B50B9" w:rsidP="007B50B9">
            <w:pPr>
              <w:pStyle w:val="ListBullet"/>
            </w:pPr>
            <w:r w:rsidRPr="007B50B9">
              <w:t>prepare summaries of cases</w:t>
            </w:r>
          </w:p>
          <w:p w:rsidR="00000000" w:rsidP="007B50B9">
            <w:pPr>
              <w:pStyle w:val="ListBullet"/>
              <w:rPr>
                <w:lang w:val="en-NZ"/>
              </w:rPr>
            </w:pPr>
            <w:r w:rsidRPr="007B50B9">
              <w:t>use appropriate legal terminology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rPr>
                <w:rStyle w:val="SpecialBold"/>
              </w:rPr>
              <w:t>Required Knowledge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ListBullet"/>
            </w:pPr>
            <w:r w:rsidRPr="007B50B9">
              <w:t>applicable legal practices and procedures required in the ful</w:t>
            </w:r>
            <w:r w:rsidRPr="007B50B9">
              <w:t>l range of tasks covered</w:t>
            </w:r>
          </w:p>
          <w:p w:rsidR="00000000" w:rsidRPr="007B50B9" w:rsidP="007B50B9">
            <w:pPr>
              <w:pStyle w:val="ListBullet"/>
            </w:pPr>
            <w:r w:rsidRPr="007B50B9">
              <w:t>human rights, including international humanitarian law</w:t>
            </w:r>
          </w:p>
          <w:p w:rsidR="00000000" w:rsidRPr="007B50B9" w:rsidP="007B50B9">
            <w:pPr>
              <w:pStyle w:val="ListBullet"/>
            </w:pPr>
            <w:r w:rsidRPr="007B50B9">
              <w:t>international treaties and other arrangements</w:t>
            </w:r>
          </w:p>
          <w:p w:rsidR="00000000" w:rsidRPr="007B50B9" w:rsidP="007B50B9">
            <w:pPr>
              <w:pStyle w:val="ListBullet"/>
            </w:pPr>
            <w:r w:rsidRPr="007B50B9">
              <w:t>legal terminology</w:t>
            </w:r>
          </w:p>
          <w:p w:rsidR="00000000" w:rsidRPr="007B50B9" w:rsidP="007B50B9">
            <w:pPr>
              <w:pStyle w:val="ListBullet"/>
            </w:pPr>
            <w:r w:rsidRPr="007B50B9">
              <w:t>legal terminology specific to operations law</w:t>
            </w:r>
          </w:p>
          <w:p w:rsidR="00000000" w:rsidRPr="007B50B9" w:rsidP="007B50B9">
            <w:pPr>
              <w:pStyle w:val="ListBullet"/>
            </w:pPr>
            <w:r w:rsidRPr="007B50B9">
              <w:t>orders for Opening Fire</w:t>
            </w:r>
          </w:p>
          <w:p w:rsidR="00000000" w:rsidRPr="007B50B9" w:rsidP="007B50B9">
            <w:pPr>
              <w:pStyle w:val="ListBullet"/>
            </w:pPr>
            <w:r w:rsidRPr="007B50B9">
              <w:t>relevant domestic law</w:t>
            </w:r>
          </w:p>
          <w:p w:rsidR="00000000" w:rsidRPr="007B50B9" w:rsidP="007B50B9">
            <w:pPr>
              <w:pStyle w:val="ListBullet"/>
            </w:pPr>
            <w:r w:rsidRPr="007B50B9">
              <w:t>relevant legal process, legislation and sections, and stages involved in the legal process</w:t>
            </w:r>
          </w:p>
          <w:p w:rsidR="00000000" w:rsidRPr="007B50B9" w:rsidP="007B50B9">
            <w:pPr>
              <w:pStyle w:val="ListBullet"/>
            </w:pPr>
            <w:r w:rsidRPr="007B50B9">
              <w:t>relevant policies, processes and procedures</w:t>
            </w:r>
          </w:p>
          <w:p w:rsidR="00000000" w:rsidRPr="007B50B9" w:rsidP="007B50B9">
            <w:pPr>
              <w:pStyle w:val="ListBullet"/>
            </w:pPr>
            <w:r w:rsidRPr="007B50B9">
              <w:t>Rules of Engagement</w:t>
            </w:r>
          </w:p>
          <w:p w:rsidR="00000000" w:rsidRPr="007B50B9" w:rsidP="007B50B9">
            <w:pPr>
              <w:pStyle w:val="ListBullet"/>
            </w:pPr>
            <w:r w:rsidRPr="007B50B9">
              <w:t>Use of Force</w:t>
            </w:r>
          </w:p>
          <w:p w:rsidR="00000000" w:rsidP="007B50B9">
            <w:pPr>
              <w:pStyle w:val="ListBullet"/>
              <w:rPr>
                <w:lang w:val="en-NZ"/>
              </w:rPr>
            </w:pPr>
            <w:r w:rsidRPr="007B50B9">
              <w:t>government foreign policy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</w:p>
        </w:tc>
      </w:tr>
    </w:tbl>
    <w:p w:rsidR="00000000" w:rsidRPr="007B50B9" w:rsidP="007B50B9">
      <w:pPr>
        <w:pStyle w:val="BodyText"/>
      </w:pPr>
    </w:p>
    <w:p w:rsidR="00000000" w:rsidRPr="007B50B9" w:rsidP="007B50B9">
      <w:pPr>
        <w:pStyle w:val="AllowPageBreak"/>
      </w:pPr>
    </w:p>
    <w:p w:rsidR="00000000" w:rsidRPr="007B50B9" w:rsidP="007B50B9">
      <w:pPr>
        <w:pStyle w:val="Heading1"/>
      </w:pPr>
      <w:bookmarkStart w:id="10" w:name="O_344491"/>
      <w:bookmarkEnd w:id="10"/>
      <w:r w:rsidRPr="007B50B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  <w:r w:rsidRPr="007B50B9">
              <w:t xml:space="preserve">Assessment must confirm the ability to identify the issues surrounding the provision of support in operations law matters, and to research and analyse information </w:t>
            </w:r>
            <w:r w:rsidRPr="007B50B9">
              <w:t>in relation to these issues to comply with professional codes of practice and ethical standards at all times; and to implement access, equity and diversity principles and practices.</w:t>
            </w:r>
          </w:p>
          <w:p w:rsidR="00000000" w:rsidRPr="007B50B9" w:rsidP="007B50B9">
            <w:pPr>
              <w:pStyle w:val="BodyText"/>
            </w:pPr>
            <w:r w:rsidRPr="007B50B9">
              <w:t>Assessment must also confirm the ability to support the legal officer or s</w:t>
            </w:r>
            <w:r w:rsidRPr="007B50B9">
              <w:t>enior paralegal to prepare for operation law matters</w:t>
            </w:r>
          </w:p>
          <w:p w:rsidR="00000000" w:rsidRPr="007B50B9" w:rsidP="007B50B9">
            <w:pPr>
              <w:pStyle w:val="BodyText"/>
            </w:pPr>
          </w:p>
          <w:p w:rsidR="00000000" w:rsidRPr="007B50B9" w:rsidP="007B50B9">
            <w:pPr>
              <w:pStyle w:val="BodyText"/>
            </w:pPr>
            <w:r w:rsidRPr="007B50B9">
              <w:rPr>
                <w:rStyle w:val="SpecialBold"/>
              </w:rPr>
              <w:t>Consistency in performance</w:t>
            </w:r>
          </w:p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t>Competency should be assessed in the workplace or in a simulated workplace environment providing a range of support services.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  <w:r w:rsidRPr="007B50B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  <w:r w:rsidRPr="007B50B9">
              <w:rPr>
                <w:rStyle w:val="SpecialBold"/>
              </w:rPr>
              <w:t>Context of assessment</w:t>
            </w:r>
          </w:p>
          <w:p w:rsidR="00000000" w:rsidRPr="007B50B9" w:rsidP="007B50B9">
            <w:pPr>
              <w:pStyle w:val="BodyText"/>
            </w:pPr>
            <w:r w:rsidRPr="007B50B9">
              <w:t>Competency should be demonstrated providing a range of support services over time.</w:t>
            </w:r>
          </w:p>
          <w:p w:rsidR="00000000" w:rsidRPr="007B50B9" w:rsidP="007B50B9">
            <w:pPr>
              <w:pStyle w:val="BodyText"/>
            </w:pPr>
            <w:r w:rsidRPr="007B50B9">
              <w:rPr>
                <w:rStyle w:val="SpecialBold"/>
              </w:rPr>
              <w:t>Specific resources for assessment</w:t>
            </w:r>
          </w:p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t>Access to appropriate documentation and resources normally found in the work environment and required for the job or task to be properly performed.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rPr>
                <w:rStyle w:val="SpecialBold"/>
              </w:rPr>
              <w:t>Guidance information for assessment</w:t>
            </w:r>
            <w:r w:rsidRPr="007B50B9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  <w:r w:rsidRPr="007B50B9">
              <w:t>Information that will assist or guide assessment will be written durin</w:t>
            </w:r>
            <w:r w:rsidRPr="007B50B9">
              <w:t>g Phase II of the Review of the PUA00 Public Safety Training Package.</w:t>
            </w:r>
          </w:p>
        </w:tc>
      </w:tr>
    </w:tbl>
    <w:p w:rsidR="00000000" w:rsidRPr="007B50B9" w:rsidP="007B50B9">
      <w:pPr>
        <w:pStyle w:val="BodyText"/>
      </w:pPr>
    </w:p>
    <w:p w:rsidR="00000000" w:rsidRPr="007B50B9" w:rsidP="007B50B9">
      <w:pPr>
        <w:pStyle w:val="AllowPageBreak"/>
      </w:pPr>
    </w:p>
    <w:p w:rsidR="00000000" w:rsidRPr="007B50B9" w:rsidP="007B50B9">
      <w:pPr>
        <w:pStyle w:val="Heading1"/>
      </w:pPr>
      <w:bookmarkStart w:id="11" w:name="O_344495"/>
      <w:bookmarkEnd w:id="11"/>
      <w:r w:rsidRPr="007B50B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rPr>
                <w:rStyle w:val="SpecialBold"/>
              </w:rPr>
              <w:t>RANGE STATEMENT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t xml:space="preserve">The Range Statement relates to the Unit of Competency as a whole. It allows for different work environments and situations that may affect performance. </w:t>
            </w:r>
            <w:r w:rsidRPr="007B50B9">
              <w:rPr>
                <w:rStyle w:val="BoldandItalics"/>
              </w:rPr>
              <w:t>Bold italicised</w:t>
            </w:r>
            <w:r w:rsidRPr="007B50B9">
              <w:t xml:space="preserve"> wording in the Performance Criteria is detailed below.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rPr>
                <w:rStyle w:val="SpecialBold"/>
              </w:rPr>
              <w:t>Instructions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  <w:r w:rsidRPr="007B50B9">
              <w:t xml:space="preserve">Human </w:t>
            </w:r>
            <w:r w:rsidRPr="007B50B9">
              <w:t>rights</w:t>
            </w:r>
          </w:p>
          <w:p w:rsidR="00000000" w:rsidRPr="007B50B9" w:rsidP="007B50B9">
            <w:pPr>
              <w:pStyle w:val="BodyText"/>
            </w:pPr>
            <w:r w:rsidRPr="007B50B9">
              <w:t>International agreements</w:t>
            </w:r>
          </w:p>
          <w:p w:rsidR="00000000" w:rsidRPr="007B50B9" w:rsidP="007B50B9">
            <w:pPr>
              <w:pStyle w:val="BodyText"/>
            </w:pPr>
            <w:r w:rsidRPr="007B50B9">
              <w:t>Orders for Opening Fire</w:t>
            </w:r>
          </w:p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t>Rules of Engagement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rPr>
                <w:rStyle w:val="SpecialBold"/>
              </w:rPr>
              <w:t>Operations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  <w:r w:rsidRPr="007B50B9">
              <w:t>Government foreign policy</w:t>
            </w:r>
          </w:p>
          <w:p w:rsidR="00000000" w:rsidRPr="007B50B9" w:rsidP="007B50B9">
            <w:pPr>
              <w:pStyle w:val="BodyText"/>
            </w:pPr>
            <w:r w:rsidRPr="007B50B9">
              <w:t>Human rights, including international humanitarian law</w:t>
            </w:r>
          </w:p>
          <w:p w:rsidR="00000000" w:rsidRPr="007B50B9" w:rsidP="007B50B9">
            <w:pPr>
              <w:pStyle w:val="BodyText"/>
            </w:pPr>
            <w:r w:rsidRPr="007B50B9">
              <w:t>International treaties and other arrangements (e.g. status for forced agreements, memorandum of understanding, environmental)</w:t>
            </w:r>
          </w:p>
          <w:p w:rsidR="00000000" w:rsidRPr="007B50B9" w:rsidP="007B50B9">
            <w:pPr>
              <w:pStyle w:val="BodyText"/>
            </w:pPr>
            <w:r w:rsidRPr="007B50B9">
              <w:t>Laws of Armed Conflict</w:t>
            </w:r>
          </w:p>
          <w:p w:rsidR="00000000" w:rsidRPr="007B50B9" w:rsidP="007B50B9">
            <w:pPr>
              <w:pStyle w:val="BodyText"/>
            </w:pPr>
            <w:r w:rsidRPr="007B50B9">
              <w:t>Law of the Sea</w:t>
            </w:r>
          </w:p>
          <w:p w:rsidR="00000000" w:rsidRPr="007B50B9" w:rsidP="007B50B9">
            <w:pPr>
              <w:pStyle w:val="BodyText"/>
            </w:pPr>
            <w:r w:rsidRPr="007B50B9">
              <w:t>Law of Aerial Warfare</w:t>
            </w:r>
          </w:p>
          <w:p w:rsidR="00000000" w:rsidRPr="007B50B9" w:rsidP="007B50B9">
            <w:pPr>
              <w:pStyle w:val="BodyText"/>
            </w:pPr>
            <w:r w:rsidRPr="007B50B9">
              <w:t>Rules of Engagement</w:t>
            </w:r>
          </w:p>
          <w:p w:rsidR="00000000" w:rsidRPr="007B50B9" w:rsidP="007B50B9">
            <w:pPr>
              <w:pStyle w:val="BodyText"/>
            </w:pPr>
            <w:r w:rsidRPr="007B50B9">
              <w:t>Orders for Opening Fire</w:t>
            </w:r>
          </w:p>
          <w:p w:rsidR="00000000" w:rsidRPr="007B50B9" w:rsidP="007B50B9">
            <w:pPr>
              <w:pStyle w:val="BodyText"/>
            </w:pPr>
            <w:r w:rsidRPr="007B50B9">
              <w:t>Relevant domestic law (e.g</w:t>
            </w:r>
            <w:r w:rsidRPr="007B50B9">
              <w:t>. fisheries, customs, immigration, Aid to the Civil Power)</w:t>
            </w:r>
          </w:p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t>Use of Force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rPr>
                <w:rStyle w:val="SpecialBold"/>
              </w:rPr>
              <w:t>Documents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  <w:r w:rsidRPr="007B50B9">
              <w:t>Confirming letters outlining results of research</w:t>
            </w:r>
          </w:p>
          <w:p w:rsidR="00000000" w:rsidRPr="007B50B9" w:rsidP="007B50B9">
            <w:pPr>
              <w:pStyle w:val="BodyText"/>
            </w:pPr>
            <w:r w:rsidRPr="007B50B9">
              <w:t>Deployment plans</w:t>
            </w:r>
          </w:p>
          <w:p w:rsidR="00000000" w:rsidRPr="007B50B9" w:rsidP="007B50B9">
            <w:pPr>
              <w:pStyle w:val="BodyText"/>
            </w:pPr>
            <w:r w:rsidRPr="007B50B9">
              <w:t>Instructional/lesson reminder letters</w:t>
            </w:r>
          </w:p>
          <w:p w:rsidR="00000000" w:rsidRPr="007B50B9" w:rsidP="007B50B9">
            <w:pPr>
              <w:pStyle w:val="BodyText"/>
            </w:pPr>
            <w:r w:rsidRPr="007B50B9">
              <w:t>Service requests for assistance</w:t>
            </w:r>
          </w:p>
          <w:p w:rsidR="00000000" w:rsidRPr="007B50B9" w:rsidP="007B50B9">
            <w:pPr>
              <w:pStyle w:val="BodyText"/>
            </w:pPr>
            <w:r w:rsidRPr="007B50B9">
              <w:t>Operation orders</w:t>
            </w:r>
          </w:p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t>Operatio</w:t>
            </w:r>
            <w:r w:rsidRPr="007B50B9">
              <w:t>ns law advice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rPr>
                <w:rStyle w:val="SpecialBold"/>
              </w:rPr>
              <w:t>Legal and government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  <w:r w:rsidRPr="007B50B9">
              <w:t xml:space="preserve">Department of Foreign Affairs &amp; Trade </w:t>
            </w:r>
          </w:p>
          <w:p w:rsidR="00000000" w:rsidRPr="007B50B9" w:rsidP="007B50B9">
            <w:pPr>
              <w:pStyle w:val="BodyText"/>
            </w:pPr>
            <w:r w:rsidRPr="007B50B9">
              <w:t>Engaging experts</w:t>
            </w:r>
          </w:p>
          <w:p w:rsidR="00000000" w:rsidRPr="007B50B9" w:rsidP="007B50B9">
            <w:pPr>
              <w:pStyle w:val="BodyText"/>
            </w:pPr>
            <w:r w:rsidRPr="007B50B9">
              <w:t>Equity</w:t>
            </w:r>
          </w:p>
          <w:p w:rsidR="00000000" w:rsidRPr="007B50B9" w:rsidP="007B50B9">
            <w:pPr>
              <w:pStyle w:val="BodyText"/>
            </w:pPr>
            <w:r w:rsidRPr="007B50B9">
              <w:t>Government policies</w:t>
            </w:r>
          </w:p>
          <w:p w:rsidR="00000000" w:rsidRPr="007B50B9" w:rsidP="007B50B9">
            <w:pPr>
              <w:pStyle w:val="BodyText"/>
            </w:pPr>
            <w:r w:rsidRPr="007B50B9">
              <w:t>Legal officer supervisory procedures</w:t>
            </w:r>
          </w:p>
          <w:p w:rsidR="00000000" w:rsidRPr="007B50B9" w:rsidP="007B50B9">
            <w:pPr>
              <w:pStyle w:val="BodyText"/>
            </w:pPr>
            <w:r w:rsidRPr="007B50B9">
              <w:t>Practice notes</w:t>
            </w:r>
          </w:p>
          <w:p w:rsidR="00000000" w:rsidRPr="007B50B9" w:rsidP="007B50B9">
            <w:pPr>
              <w:pStyle w:val="BodyText"/>
            </w:pPr>
            <w:r w:rsidRPr="007B50B9">
              <w:t>Protocol for accommodating special client needs e.g. Case manager, social worker, parole officer</w:t>
            </w:r>
          </w:p>
          <w:p w:rsidR="00000000" w:rsidRPr="007B50B9" w:rsidP="007B50B9">
            <w:pPr>
              <w:pStyle w:val="BodyText"/>
            </w:pPr>
            <w:r w:rsidRPr="007B50B9">
              <w:t>Protocol for contacting clients e.g. translator, interpreter</w:t>
            </w:r>
          </w:p>
          <w:p w:rsidR="00000000" w:rsidRPr="007B50B9" w:rsidP="007B50B9">
            <w:pPr>
              <w:pStyle w:val="BodyText"/>
            </w:pPr>
            <w:r w:rsidRPr="007B50B9">
              <w:t>Recording information</w:t>
            </w:r>
          </w:p>
          <w:p w:rsidR="00000000" w:rsidRPr="007B50B9" w:rsidP="007B50B9">
            <w:pPr>
              <w:pStyle w:val="BodyText"/>
            </w:pPr>
            <w:r w:rsidRPr="007B50B9">
              <w:t>Security/confidentiality/privacy procedures</w:t>
            </w:r>
          </w:p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t>Verifying and authorising inform</w:t>
            </w:r>
            <w:r w:rsidRPr="007B50B9">
              <w:t>ation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rPr>
                <w:rStyle w:val="SpecialBold"/>
              </w:rPr>
              <w:t>Secure documents may include those that are classified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  <w:r w:rsidRPr="007B50B9">
              <w:t>Confidential</w:t>
            </w:r>
          </w:p>
          <w:p w:rsidR="00000000" w:rsidRPr="007B50B9" w:rsidP="007B50B9">
            <w:pPr>
              <w:pStyle w:val="BodyText"/>
            </w:pPr>
            <w:r w:rsidRPr="007B50B9">
              <w:t>Restricted</w:t>
            </w:r>
          </w:p>
          <w:p w:rsidR="00000000" w:rsidRPr="007B50B9" w:rsidP="007B50B9">
            <w:pPr>
              <w:pStyle w:val="BodyText"/>
            </w:pPr>
            <w:r w:rsidRPr="007B50B9">
              <w:t>Secret</w:t>
            </w:r>
          </w:p>
          <w:p w:rsidR="00000000" w:rsidRPr="007B50B9" w:rsidP="007B50B9">
            <w:pPr>
              <w:pStyle w:val="BodyText"/>
            </w:pPr>
            <w:r w:rsidRPr="007B50B9">
              <w:t>Top secret</w:t>
            </w:r>
          </w:p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t>Or that otherwise have had their reading restricted through privacy gradings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rPr>
                <w:rStyle w:val="SpecialBold"/>
              </w:rPr>
              <w:t>Relevant documents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  <w:r w:rsidRPr="007B50B9">
              <w:t>Human rights</w:t>
            </w:r>
          </w:p>
          <w:p w:rsidR="00000000" w:rsidRPr="007B50B9" w:rsidP="007B50B9">
            <w:pPr>
              <w:pStyle w:val="BodyText"/>
            </w:pPr>
            <w:r w:rsidRPr="007B50B9">
              <w:t>International arrangements</w:t>
            </w:r>
          </w:p>
          <w:p w:rsidR="00000000" w:rsidRPr="007B50B9" w:rsidP="007B50B9">
            <w:pPr>
              <w:pStyle w:val="BodyText"/>
            </w:pPr>
            <w:r w:rsidRPr="007B50B9">
              <w:t>Orders for opening fire</w:t>
            </w:r>
          </w:p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t>Rules of Engagement</w:t>
            </w:r>
          </w:p>
        </w:tc>
      </w:tr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</w:p>
        </w:tc>
      </w:tr>
    </w:tbl>
    <w:p w:rsidR="00000000" w:rsidRPr="007B50B9" w:rsidP="007B50B9">
      <w:pPr>
        <w:pStyle w:val="BodyText"/>
      </w:pPr>
    </w:p>
    <w:p w:rsidR="00000000" w:rsidRPr="007B50B9" w:rsidP="007B50B9">
      <w:pPr>
        <w:pStyle w:val="AllowPageBreak"/>
      </w:pPr>
    </w:p>
    <w:p w:rsidR="00000000" w:rsidRPr="007B50B9" w:rsidP="007B50B9">
      <w:pPr>
        <w:pStyle w:val="Heading1"/>
      </w:pPr>
      <w:bookmarkStart w:id="12" w:name="O_344498"/>
      <w:bookmarkEnd w:id="12"/>
      <w:r w:rsidRPr="007B50B9">
        <w:t>Unit Sector(s)</w:t>
      </w:r>
    </w:p>
    <w:p w:rsidR="00000000" w:rsidRPr="007B50B9" w:rsidP="007B50B9">
      <w:pPr>
        <w:pStyle w:val="BodyText"/>
      </w:pPr>
      <w:r w:rsidRPr="007B50B9">
        <w:t>Not applicable.</w:t>
      </w:r>
    </w:p>
    <w:p w:rsidR="00000000" w:rsidRPr="007B50B9" w:rsidP="007B50B9">
      <w:pPr>
        <w:pStyle w:val="AllowPageBreak"/>
      </w:pPr>
    </w:p>
    <w:p w:rsidR="00000000" w:rsidRPr="007B50B9" w:rsidP="007B50B9">
      <w:pPr>
        <w:pStyle w:val="Heading1"/>
      </w:pPr>
      <w:bookmarkStart w:id="13" w:name="O_344487"/>
      <w:bookmarkEnd w:id="13"/>
      <w:r w:rsidRPr="007B50B9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5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0B9">
            <w:pPr>
              <w:pStyle w:val="BodyText"/>
              <w:rPr>
                <w:lang w:val="en-NZ"/>
              </w:rPr>
            </w:pPr>
            <w:r w:rsidRPr="007B50B9">
              <w:rPr>
                <w:rStyle w:val="SpecialBold"/>
              </w:rPr>
              <w:t>Co-requisite Unit</w:t>
            </w:r>
            <w:r w:rsidRPr="007B50B9">
              <w:t>/</w:t>
            </w:r>
            <w:r w:rsidRPr="007B50B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0B9" w:rsidP="007B50B9">
            <w:pPr>
              <w:pStyle w:val="BodyText"/>
            </w:pPr>
            <w:r w:rsidRPr="007B50B9">
              <w:t>Nil</w:t>
            </w:r>
          </w:p>
        </w:tc>
      </w:tr>
    </w:tbl>
    <w:p w:rsidR="00000000" w:rsidRPr="007B50B9" w:rsidP="007B50B9">
      <w:pPr>
        <w:pStyle w:val="BodyText"/>
      </w:pPr>
    </w:p>
    <w:p w:rsidR="00000000" w:rsidRPr="007B50B9" w:rsidP="007B50B9"/>
    <w:sectPr w:rsidSect="007B50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0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15263" w:rsidP="009152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0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263" w:rsidP="007B50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15263" w:rsidP="007B50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15263" w:rsidP="007B50B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0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15263" w:rsidP="0091526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0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263" w:rsidP="007B50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DEFPL005B Provide support in operations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15263" w:rsidP="007B50B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1AF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C092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0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B50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0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0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0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0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0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0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0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0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0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0B9"/>
  </w:style>
  <w:style w:type="character" w:customStyle="1" w:styleId="Heading1Char">
    <w:name w:val="Heading 1 Char"/>
    <w:basedOn w:val="DefaultParagraphFont"/>
    <w:link w:val="Heading1"/>
    <w:rsid w:val="007B50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0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0B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B50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0B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B50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50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50B9"/>
    <w:rPr>
      <w:b/>
      <w:spacing w:val="0"/>
    </w:rPr>
  </w:style>
  <w:style w:type="paragraph" w:styleId="Header">
    <w:name w:val="header"/>
    <w:basedOn w:val="Normal"/>
    <w:link w:val="HeaderChar"/>
    <w:rsid w:val="007B50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0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B50B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B50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B50B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B50B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B50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0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0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0B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B50B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B50B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B50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0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0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0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0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B50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0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0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50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50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0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0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50B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50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0B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B50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0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0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0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0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50B9"/>
    <w:rPr>
      <w:i/>
    </w:rPr>
  </w:style>
  <w:style w:type="paragraph" w:styleId="Caption">
    <w:name w:val="caption"/>
    <w:basedOn w:val="BodyText"/>
    <w:next w:val="Normal"/>
    <w:qFormat/>
    <w:rsid w:val="007B50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0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0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0B9"/>
  </w:style>
  <w:style w:type="paragraph" w:styleId="TableofFigures">
    <w:name w:val="table of figures"/>
    <w:basedOn w:val="Normal"/>
    <w:next w:val="Normal"/>
    <w:semiHidden/>
    <w:rsid w:val="007B50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0B9"/>
    <w:pPr>
      <w:numPr>
        <w:numId w:val="10"/>
      </w:numPr>
    </w:pPr>
  </w:style>
  <w:style w:type="character" w:customStyle="1" w:styleId="WingdingSymbols">
    <w:name w:val="Wingding Symbols"/>
    <w:rsid w:val="007B50B9"/>
    <w:rPr>
      <w:rFonts w:ascii="Wingdings" w:hAnsi="Wingdings"/>
    </w:rPr>
  </w:style>
  <w:style w:type="paragraph" w:customStyle="1" w:styleId="TableHeading">
    <w:name w:val="Table Heading"/>
    <w:basedOn w:val="HeadingBase"/>
    <w:rsid w:val="007B50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0B9"/>
    <w:rPr>
      <w:color w:val="0033CC"/>
      <w:u w:val="none"/>
    </w:rPr>
  </w:style>
  <w:style w:type="paragraph" w:customStyle="1" w:styleId="BodyTextRight">
    <w:name w:val="Body Text Right"/>
    <w:basedOn w:val="BodyText"/>
    <w:rsid w:val="007B50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0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0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0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0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0B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B50B9"/>
    <w:rPr>
      <w:sz w:val="32"/>
    </w:rPr>
  </w:style>
  <w:style w:type="paragraph" w:customStyle="1" w:styleId="HeadingProcedure">
    <w:name w:val="Heading Procedure"/>
    <w:basedOn w:val="HeadingBase"/>
    <w:next w:val="Normal"/>
    <w:rsid w:val="007B50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0B9"/>
    <w:pPr>
      <w:spacing w:before="60" w:after="60"/>
    </w:pPr>
  </w:style>
  <w:style w:type="paragraph" w:styleId="ListContinue">
    <w:name w:val="List Continue"/>
    <w:basedOn w:val="List"/>
    <w:rsid w:val="007B50B9"/>
    <w:pPr>
      <w:ind w:firstLine="0"/>
    </w:pPr>
  </w:style>
  <w:style w:type="paragraph" w:customStyle="1" w:styleId="ListNote">
    <w:name w:val="List Note"/>
    <w:basedOn w:val="List"/>
    <w:rsid w:val="007B50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0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0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0B9"/>
    <w:rPr>
      <w:rFonts w:ascii="Courier New" w:hAnsi="Courier New"/>
    </w:rPr>
  </w:style>
  <w:style w:type="paragraph" w:customStyle="1" w:styleId="NoteBullet">
    <w:name w:val="Note Bullet"/>
    <w:basedOn w:val="Note"/>
    <w:rsid w:val="007B50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0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0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0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0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50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0B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B50B9"/>
    <w:rPr>
      <w:b/>
      <w:smallCaps/>
    </w:rPr>
  </w:style>
  <w:style w:type="paragraph" w:customStyle="1" w:styleId="TableListNumber">
    <w:name w:val="Table List Number"/>
    <w:basedOn w:val="ListNumber"/>
    <w:rsid w:val="007B50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0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0B9"/>
    <w:pPr>
      <w:numPr>
        <w:numId w:val="8"/>
      </w:numPr>
    </w:pPr>
  </w:style>
  <w:style w:type="paragraph" w:customStyle="1" w:styleId="ListAlpha2">
    <w:name w:val="List Alpha 2"/>
    <w:basedOn w:val="List2"/>
    <w:rsid w:val="007B50B9"/>
    <w:pPr>
      <w:numPr>
        <w:numId w:val="7"/>
      </w:numPr>
    </w:pPr>
  </w:style>
  <w:style w:type="paragraph" w:styleId="List3">
    <w:name w:val="List 3"/>
    <w:basedOn w:val="BodyText"/>
    <w:rsid w:val="007B50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0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0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0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0B9"/>
    <w:pPr>
      <w:numPr>
        <w:numId w:val="2"/>
      </w:numPr>
    </w:pPr>
  </w:style>
  <w:style w:type="paragraph" w:styleId="ListBullet5">
    <w:name w:val="List Bullet 5"/>
    <w:basedOn w:val="List5"/>
    <w:rsid w:val="007B50B9"/>
    <w:pPr>
      <w:numPr>
        <w:numId w:val="3"/>
      </w:numPr>
    </w:pPr>
  </w:style>
  <w:style w:type="paragraph" w:styleId="ListContinue2">
    <w:name w:val="List Continue 2"/>
    <w:basedOn w:val="List2"/>
    <w:rsid w:val="007B50B9"/>
    <w:pPr>
      <w:ind w:firstLine="0"/>
    </w:pPr>
  </w:style>
  <w:style w:type="paragraph" w:styleId="ListContinue3">
    <w:name w:val="List Continue 3"/>
    <w:basedOn w:val="List3"/>
    <w:rsid w:val="007B50B9"/>
    <w:pPr>
      <w:ind w:left="1021" w:firstLine="0"/>
    </w:pPr>
  </w:style>
  <w:style w:type="paragraph" w:styleId="ListContinue4">
    <w:name w:val="List Continue 4"/>
    <w:basedOn w:val="List4"/>
    <w:rsid w:val="007B50B9"/>
    <w:pPr>
      <w:ind w:firstLine="0"/>
    </w:pPr>
  </w:style>
  <w:style w:type="paragraph" w:styleId="ListContinue5">
    <w:name w:val="List Continue 5"/>
    <w:basedOn w:val="List5"/>
    <w:rsid w:val="007B50B9"/>
    <w:pPr>
      <w:ind w:firstLine="0"/>
    </w:pPr>
  </w:style>
  <w:style w:type="paragraph" w:styleId="ListNumber3">
    <w:name w:val="List Number 3"/>
    <w:basedOn w:val="List3"/>
    <w:rsid w:val="007B50B9"/>
    <w:pPr>
      <w:numPr>
        <w:numId w:val="4"/>
      </w:numPr>
    </w:pPr>
  </w:style>
  <w:style w:type="paragraph" w:styleId="ListNumber4">
    <w:name w:val="List Number 4"/>
    <w:basedOn w:val="List4"/>
    <w:rsid w:val="007B50B9"/>
    <w:pPr>
      <w:numPr>
        <w:numId w:val="5"/>
      </w:numPr>
    </w:pPr>
  </w:style>
  <w:style w:type="paragraph" w:styleId="ListNumber5">
    <w:name w:val="List Number 5"/>
    <w:basedOn w:val="List5"/>
    <w:rsid w:val="007B50B9"/>
    <w:pPr>
      <w:numPr>
        <w:numId w:val="6"/>
      </w:numPr>
    </w:pPr>
  </w:style>
  <w:style w:type="paragraph" w:styleId="BlockText">
    <w:name w:val="Block Text"/>
    <w:basedOn w:val="Normal"/>
    <w:rsid w:val="007B50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0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0B9"/>
    <w:rPr>
      <w:sz w:val="16"/>
      <w:vertAlign w:val="superscript"/>
    </w:rPr>
  </w:style>
  <w:style w:type="character" w:customStyle="1" w:styleId="Symbols">
    <w:name w:val="Symbols"/>
    <w:basedOn w:val="DefaultParagraphFont"/>
    <w:rsid w:val="007B50B9"/>
    <w:rPr>
      <w:rFonts w:ascii="Symbol" w:hAnsi="Symbol"/>
    </w:rPr>
  </w:style>
  <w:style w:type="character" w:customStyle="1" w:styleId="MenuOptions">
    <w:name w:val="Menu Options"/>
    <w:basedOn w:val="DefaultParagraphFont"/>
    <w:rsid w:val="007B50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0B9"/>
    <w:rPr>
      <w:b/>
    </w:rPr>
  </w:style>
  <w:style w:type="character" w:customStyle="1" w:styleId="Underlined">
    <w:name w:val="Underlined"/>
    <w:basedOn w:val="DefaultParagraphFont"/>
    <w:rsid w:val="007B50B9"/>
    <w:rPr>
      <w:u w:val="single"/>
    </w:rPr>
  </w:style>
  <w:style w:type="paragraph" w:customStyle="1" w:styleId="TableBodyTextRight">
    <w:name w:val="Table Body Text Right"/>
    <w:basedOn w:val="TableBodyText"/>
    <w:rsid w:val="007B50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0B9"/>
    <w:rPr>
      <w:sz w:val="18"/>
    </w:rPr>
  </w:style>
  <w:style w:type="paragraph" w:customStyle="1" w:styleId="BodySmallRight">
    <w:name w:val="Body Small Right"/>
    <w:basedOn w:val="BodyTextRight"/>
    <w:rsid w:val="007B50B9"/>
    <w:rPr>
      <w:sz w:val="18"/>
      <w:szCs w:val="18"/>
    </w:rPr>
  </w:style>
  <w:style w:type="paragraph" w:customStyle="1" w:styleId="MarginEdition">
    <w:name w:val="Margin Edition"/>
    <w:basedOn w:val="MarginNote"/>
    <w:rsid w:val="007B50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0B9"/>
    <w:rPr>
      <w:sz w:val="2"/>
      <w:szCs w:val="2"/>
    </w:rPr>
  </w:style>
  <w:style w:type="character" w:customStyle="1" w:styleId="Small">
    <w:name w:val="Small"/>
    <w:basedOn w:val="DefaultParagraphFont"/>
    <w:rsid w:val="007B50B9"/>
    <w:rPr>
      <w:sz w:val="16"/>
    </w:rPr>
  </w:style>
  <w:style w:type="paragraph" w:customStyle="1" w:styleId="WideTable">
    <w:name w:val="Wide Table"/>
    <w:basedOn w:val="Normal"/>
    <w:rsid w:val="007B50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0B9"/>
  </w:style>
  <w:style w:type="paragraph" w:styleId="Quote">
    <w:name w:val="Quote"/>
    <w:basedOn w:val="Heading1"/>
    <w:link w:val="QuoteChar"/>
    <w:qFormat/>
    <w:rsid w:val="007B50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0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0B9"/>
    <w:pPr>
      <w:pageBreakBefore/>
    </w:pPr>
  </w:style>
  <w:style w:type="paragraph" w:customStyle="1" w:styleId="Border">
    <w:name w:val="Border"/>
    <w:basedOn w:val="Normal"/>
    <w:qFormat/>
    <w:rsid w:val="007B50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0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0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0B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B50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0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0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0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0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0B9"/>
    <w:rPr>
      <w:u w:val="single"/>
    </w:rPr>
  </w:style>
  <w:style w:type="paragraph" w:styleId="BalloonText">
    <w:name w:val="Balloon Text"/>
    <w:basedOn w:val="Normal"/>
    <w:link w:val="BalloonTextChar"/>
    <w:rsid w:val="007B50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0B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B50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0B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1025</Words>
  <Characters>6358</Characters>
  <Application>Microsoft Office Word</Application>
  <DocSecurity>0</DocSecurity>
  <Lines>252</Lines>
  <Paragraphs>138</Paragraphs>
  <ScaleCrop>false</ScaleCrop>
  <Company>Author-it Software Corporation Ltd.</Company>
  <LinksUpToDate>false</LinksUpToDate>
  <CharactersWithSpaces>7266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DEFPL005B Provide support in operations law matters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2012-05-27T00:02:00Z</dcterms:created>
  <dcterms:modified xsi:type="dcterms:W3CDTF">2012-05-27T00:02:00Z</dcterms:modified>
</cp:coreProperties>
</file>