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1B6" w:rsidP="00AD41B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DEFPE003A Test fuel hoses</w:t>
      </w:r>
      <w:r>
        <w:fldChar w:fldCharType="end"/>
      </w:r>
    </w:p>
    <w:p w:rsidR="00AD41B6" w:rsidP="00AD41B6">
      <w:pPr>
        <w:pStyle w:val="Version"/>
        <w:sectPr w:rsidSect="00E77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70F3" w:rsidP="00E770F3">
      <w:pPr>
        <w:pStyle w:val="SuperHeading"/>
      </w:pPr>
      <w:r w:rsidRPr="00E770F3">
        <w:t>DEFPE003A Test fuel hoses</w:t>
      </w:r>
    </w:p>
    <w:p w:rsidR="00000000" w:rsidRPr="00E770F3" w:rsidP="00E770F3">
      <w:pPr>
        <w:pStyle w:val="Heading1"/>
      </w:pPr>
      <w:bookmarkStart w:id="1" w:name="O_523569"/>
      <w:bookmarkEnd w:id="1"/>
      <w:r w:rsidRPr="00E770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TableBodyText"/>
            </w:pPr>
            <w:r w:rsidRPr="00E770F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TableBodyText"/>
            </w:pPr>
            <w:r w:rsidRPr="00E770F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rPr>
                <w:rStyle w:val="SpecialBold"/>
              </w:rPr>
              <w:t>Comments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t xml:space="preserve">Layout adjusted. No changes to content. 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TableBodyText"/>
              <w:rPr>
                <w:lang w:val="en-NZ"/>
              </w:rPr>
            </w:pPr>
            <w:r w:rsidRPr="00E770F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TableBodyText"/>
            </w:pPr>
            <w:r w:rsidRPr="00E770F3">
              <w:t xml:space="preserve">Primary release. </w:t>
            </w:r>
          </w:p>
        </w:tc>
      </w:tr>
    </w:tbl>
    <w:p w:rsidR="00AD41B6" w:rsidP="00E770F3">
      <w:pPr>
        <w:pStyle w:val="TableBodyText"/>
      </w:pPr>
    </w:p>
    <w:p w:rsidR="00AD41B6" w:rsidP="00E770F3">
      <w:pPr>
        <w:pStyle w:val="TableBodyText"/>
      </w:pPr>
    </w:p>
    <w:p w:rsidR="00000000" w:rsidRPr="00E770F3" w:rsidP="00E770F3">
      <w:pPr>
        <w:pStyle w:val="Heading1"/>
      </w:pPr>
      <w:bookmarkStart w:id="2" w:name="O_523568"/>
      <w:bookmarkEnd w:id="2"/>
      <w:r w:rsidRPr="00E770F3">
        <w:t>Unit Descriptor</w:t>
      </w:r>
    </w:p>
    <w:p w:rsidR="00000000" w:rsidRPr="00E770F3" w:rsidP="00E770F3">
      <w:pPr>
        <w:pStyle w:val="BodyText"/>
      </w:pPr>
      <w:r w:rsidRPr="00E770F3">
        <w:t>This unit covers the competency required to perform hydrostatic and c</w:t>
      </w:r>
      <w:r w:rsidRPr="00E770F3">
        <w:t>ontinuity testing of petroleum hoses.</w:t>
      </w:r>
    </w:p>
    <w:p w:rsidR="00000000" w:rsidRPr="00E770F3" w:rsidP="00E770F3">
      <w:pPr>
        <w:pStyle w:val="BodyText"/>
      </w:pPr>
      <w:r w:rsidRPr="00E770F3">
        <w:t>This unit of competency has been aligned with Australian Standard 2683-2000: Hose and hose assemblies for distribution of petroleum and petroleum products (excepting LPG).</w:t>
      </w: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3" w:name="O_523567"/>
      <w:bookmarkEnd w:id="3"/>
      <w:r w:rsidRPr="00E770F3">
        <w:t>Application of the Unit</w:t>
      </w:r>
    </w:p>
    <w:p w:rsidR="00000000" w:rsidRPr="00E770F3" w:rsidP="00E770F3">
      <w:pPr>
        <w:pStyle w:val="BodyText"/>
      </w:pPr>
      <w:r w:rsidRPr="00E770F3">
        <w:t xml:space="preserve">This </w:t>
      </w:r>
      <w:r w:rsidRPr="00E770F3">
        <w:t>unit applies to hoses used for the transfer of fuel products.</w:t>
      </w: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4" w:name="O_523566"/>
      <w:bookmarkEnd w:id="4"/>
      <w:r w:rsidRPr="00E770F3">
        <w:t>Licensing/Regulatory Information</w:t>
      </w:r>
    </w:p>
    <w:p w:rsidR="00000000" w:rsidRPr="00E770F3" w:rsidP="00E770F3">
      <w:pPr>
        <w:pStyle w:val="BodyText"/>
      </w:pPr>
      <w:r w:rsidRPr="00E770F3">
        <w:t>Not applicable.</w:t>
      </w: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5" w:name="O_523565"/>
      <w:bookmarkEnd w:id="5"/>
      <w:r w:rsidRPr="00E770F3">
        <w:t>Pre-Requisites</w:t>
      </w:r>
    </w:p>
    <w:p w:rsidR="00000000" w:rsidRPr="00E770F3" w:rsidP="00E770F3">
      <w:pPr>
        <w:pStyle w:val="BodyText"/>
      </w:pPr>
      <w:r w:rsidRPr="00E770F3">
        <w:t>Not applicable.</w:t>
      </w: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6" w:name="O_523564"/>
      <w:bookmarkEnd w:id="6"/>
      <w:r w:rsidRPr="00E770F3">
        <w:t>Employability Skills Information</w:t>
      </w:r>
    </w:p>
    <w:p w:rsidR="00000000" w:rsidRPr="00E770F3" w:rsidP="00E770F3">
      <w:pPr>
        <w:pStyle w:val="BodyText"/>
      </w:pPr>
      <w:r w:rsidRPr="00E770F3">
        <w:t>This unit contains employability skills.</w:t>
      </w: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7" w:name="O_523563"/>
      <w:bookmarkEnd w:id="7"/>
      <w:r w:rsidRPr="00E770F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BodyText"/>
            </w:pPr>
            <w:r w:rsidRPr="00E770F3">
              <w:t>Performance Criteria describe the required performance needed to demonstrate achieveme</w:t>
            </w:r>
            <w:r w:rsidRPr="00E770F3">
              <w:t xml:space="preserve">nt of the element. Where </w:t>
            </w:r>
            <w:r w:rsidRPr="00E770F3">
              <w:rPr>
                <w:rStyle w:val="BoldandItalics"/>
              </w:rPr>
              <w:t>bold italicised</w:t>
            </w:r>
            <w:r w:rsidRPr="00E770F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770F3" w:rsidP="00E770F3">
      <w:pPr>
        <w:pStyle w:val="BodyText"/>
      </w:pP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8" w:name="O_523562"/>
      <w:bookmarkEnd w:id="8"/>
      <w:r w:rsidRPr="00E770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BodyText"/>
            </w:pPr>
            <w:r w:rsidRPr="00E770F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SpecialBold"/>
              </w:rPr>
              <w:t>PERFORMANCE C</w:t>
            </w:r>
            <w:r w:rsidRPr="00E770F3">
              <w:rPr>
                <w:rStyle w:val="SpecialBold"/>
              </w:rPr>
              <w:t>RITERIA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List"/>
              <w:rPr>
                <w:lang w:val="en-NZ"/>
              </w:rPr>
            </w:pPr>
            <w:r w:rsidRPr="00E770F3">
              <w:t>1.</w:t>
            </w:r>
            <w:r w:rsidRPr="00E770F3">
              <w:tab/>
            </w:r>
            <w:r w:rsidRPr="00E770F3">
              <w:rPr>
                <w:rStyle w:val="SpecialBold"/>
              </w:rPr>
              <w:t>Prepare for testing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"/>
            </w:pPr>
            <w:r w:rsidRPr="00E770F3">
              <w:t>1.1</w:t>
            </w:r>
            <w:r w:rsidRPr="00E770F3">
              <w:tab/>
            </w:r>
            <w:r w:rsidRPr="00E770F3">
              <w:rPr>
                <w:rStyle w:val="BoldandItalics"/>
              </w:rPr>
              <w:t>Australian Standards</w:t>
            </w:r>
            <w:r w:rsidRPr="00E770F3">
              <w:t xml:space="preserve"> and </w:t>
            </w:r>
            <w:r w:rsidRPr="00E770F3">
              <w:rPr>
                <w:rStyle w:val="BoldandItalics"/>
              </w:rPr>
              <w:t>industry requirements</w:t>
            </w:r>
            <w:r w:rsidRPr="00E770F3">
              <w:t xml:space="preserve"> relating to fuel hose testing are accessed, interpreted and applied to testing process</w:t>
            </w:r>
          </w:p>
          <w:p w:rsidR="00000000" w:rsidRPr="00E770F3" w:rsidP="00E770F3">
            <w:pPr>
              <w:pStyle w:val="List"/>
            </w:pPr>
            <w:r w:rsidRPr="00E770F3">
              <w:t>1.2</w:t>
            </w:r>
            <w:r w:rsidRPr="00E770F3">
              <w:tab/>
            </w:r>
            <w:r w:rsidRPr="00E770F3">
              <w:rPr>
                <w:rStyle w:val="BoldandItalics"/>
              </w:rPr>
              <w:t>Safety requirements</w:t>
            </w:r>
            <w:r w:rsidRPr="00E770F3">
              <w:t xml:space="preserve"> to conduct of hydrosta</w:t>
            </w:r>
            <w:r w:rsidRPr="00E770F3">
              <w:t>tic and continuity testing are interpreted and applied during testing process</w:t>
            </w:r>
          </w:p>
          <w:p w:rsidR="00000000" w:rsidRPr="00E770F3" w:rsidP="00E770F3">
            <w:pPr>
              <w:pStyle w:val="List"/>
            </w:pPr>
            <w:r w:rsidRPr="00E770F3">
              <w:t>1.3</w:t>
            </w:r>
            <w:r w:rsidRPr="00E770F3">
              <w:tab/>
            </w:r>
            <w:r w:rsidRPr="00E770F3">
              <w:rPr>
                <w:rStyle w:val="BoldandItalics"/>
              </w:rPr>
              <w:t>Test equipment</w:t>
            </w:r>
            <w:r w:rsidRPr="00E770F3">
              <w:t xml:space="preserve"> is checked for serviceability prior to operation</w:t>
            </w:r>
          </w:p>
          <w:p w:rsidR="00000000" w:rsidP="00E770F3">
            <w:pPr>
              <w:pStyle w:val="List"/>
              <w:rPr>
                <w:lang w:val="en-NZ"/>
              </w:rPr>
            </w:pPr>
            <w:r w:rsidRPr="00E770F3">
              <w:t>1.4</w:t>
            </w:r>
            <w:r w:rsidRPr="00E770F3">
              <w:tab/>
            </w:r>
            <w:r w:rsidRPr="00E770F3">
              <w:rPr>
                <w:rStyle w:val="BoldandItalics"/>
              </w:rPr>
              <w:t>Personal protective equipment</w:t>
            </w:r>
            <w:r w:rsidRPr="00E770F3">
              <w:t xml:space="preserve"> is selected and worn during testing process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List"/>
              <w:rPr>
                <w:lang w:val="en-NZ"/>
              </w:rPr>
            </w:pPr>
            <w:r w:rsidRPr="00E770F3">
              <w:t>2.</w:t>
            </w:r>
            <w:r w:rsidRPr="00E770F3">
              <w:tab/>
            </w:r>
            <w:r w:rsidRPr="00E770F3">
              <w:rPr>
                <w:rStyle w:val="SpecialBold"/>
              </w:rPr>
              <w:t>Perform fuel hose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"/>
            </w:pPr>
            <w:r w:rsidRPr="00E770F3">
              <w:t>2.1</w:t>
            </w:r>
            <w:r w:rsidRPr="00E770F3">
              <w:tab/>
            </w:r>
            <w:r w:rsidRPr="00E770F3">
              <w:t>Continuity tests are performed on fuel hoses in accordance with Australian Standards</w:t>
            </w:r>
          </w:p>
          <w:p w:rsidR="00000000" w:rsidRPr="00E770F3" w:rsidP="00E770F3">
            <w:pPr>
              <w:pStyle w:val="List"/>
            </w:pPr>
            <w:r w:rsidRPr="00E770F3">
              <w:t>2.2</w:t>
            </w:r>
            <w:r w:rsidRPr="00E770F3">
              <w:tab/>
              <w:t>Hydrostatic tests are performed on fuel hoses in accordance with Australian Standards</w:t>
            </w:r>
          </w:p>
          <w:p w:rsidR="00000000" w:rsidRPr="00E770F3" w:rsidP="00E770F3">
            <w:pPr>
              <w:pStyle w:val="List"/>
            </w:pPr>
            <w:r w:rsidRPr="00E770F3">
              <w:t>2.3</w:t>
            </w:r>
            <w:r w:rsidRPr="00E770F3">
              <w:tab/>
              <w:t>Test results are interpreted, abnormal results are analysed and secondary tes</w:t>
            </w:r>
            <w:r w:rsidRPr="00E770F3">
              <w:t>ts are performed where accuracy is in doubt</w:t>
            </w:r>
          </w:p>
          <w:p w:rsidR="00000000" w:rsidP="00E770F3">
            <w:pPr>
              <w:pStyle w:val="List"/>
              <w:rPr>
                <w:lang w:val="en-NZ"/>
              </w:rPr>
            </w:pPr>
            <w:r w:rsidRPr="00E770F3">
              <w:t>2.4</w:t>
            </w:r>
            <w:r w:rsidRPr="00E770F3">
              <w:tab/>
              <w:t xml:space="preserve">Tests are performed at intervals stipulated within Australian Standards and </w:t>
            </w:r>
            <w:r w:rsidRPr="00E770F3">
              <w:rPr>
                <w:rStyle w:val="BoldandItalics"/>
              </w:rPr>
              <w:t>workplace procedures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List"/>
              <w:rPr>
                <w:lang w:val="en-NZ"/>
              </w:rPr>
            </w:pPr>
            <w:r w:rsidRPr="00E770F3">
              <w:t>3.</w:t>
            </w:r>
            <w:r w:rsidRPr="00E770F3">
              <w:tab/>
            </w:r>
            <w:r w:rsidRPr="00E770F3">
              <w:rPr>
                <w:rStyle w:val="SpecialBold"/>
              </w:rPr>
              <w:t>Finalise test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"/>
            </w:pPr>
            <w:r w:rsidRPr="00E770F3">
              <w:t>3.1</w:t>
            </w:r>
            <w:r w:rsidRPr="00E770F3">
              <w:tab/>
              <w:t>Test results are recorded and reported in accordance with Australian Standards</w:t>
            </w:r>
            <w:r w:rsidRPr="00E770F3">
              <w:t xml:space="preserve"> and workplace procedures</w:t>
            </w:r>
          </w:p>
          <w:p w:rsidR="00000000" w:rsidRPr="00E770F3" w:rsidP="00E770F3">
            <w:pPr>
              <w:pStyle w:val="List"/>
            </w:pPr>
            <w:r w:rsidRPr="00E770F3">
              <w:t>3.2</w:t>
            </w:r>
            <w:r w:rsidRPr="00E770F3">
              <w:tab/>
              <w:t>Hoses are classified and labelled according to test results</w:t>
            </w:r>
          </w:p>
          <w:p w:rsidR="00000000" w:rsidRPr="00E770F3" w:rsidP="00E770F3">
            <w:pPr>
              <w:pStyle w:val="List"/>
            </w:pPr>
            <w:r w:rsidRPr="00E770F3">
              <w:t>3.3</w:t>
            </w:r>
            <w:r w:rsidRPr="00E770F3">
              <w:tab/>
              <w:t>Hoses which fail testing procedures are handled in accordance with Australian Standards and workplace procedures</w:t>
            </w:r>
          </w:p>
        </w:tc>
      </w:tr>
    </w:tbl>
    <w:p w:rsidR="00000000" w:rsidRPr="00E770F3" w:rsidP="00E770F3">
      <w:pPr>
        <w:pStyle w:val="List"/>
      </w:pP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9" w:name="O_523561"/>
      <w:bookmarkEnd w:id="9"/>
      <w:r w:rsidRPr="00E770F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t>This describes the essential skills and knowledge and their level, required for this unit.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SpecialBold"/>
              </w:rPr>
              <w:t>Required Skills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>compile test documentation</w:t>
            </w:r>
          </w:p>
          <w:p w:rsidR="00000000" w:rsidRPr="00E770F3" w:rsidP="00E770F3">
            <w:pPr>
              <w:pStyle w:val="ListBullet"/>
            </w:pPr>
            <w:r w:rsidRPr="00E770F3">
              <w:t>interpret Australian Standards, regulations and technical publications</w:t>
            </w:r>
          </w:p>
          <w:p w:rsidR="00000000" w:rsidRPr="00E770F3" w:rsidP="00E770F3">
            <w:pPr>
              <w:pStyle w:val="ListBullet"/>
            </w:pPr>
            <w:r w:rsidRPr="00E770F3">
              <w:t>operate specific test equipment</w:t>
            </w:r>
          </w:p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>use personal protective equipment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SpecialBold"/>
              </w:rPr>
              <w:t>Required Knowledge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>Australian Standards relating to petroleum hoses</w:t>
            </w:r>
          </w:p>
          <w:p w:rsidR="00000000" w:rsidRPr="00E770F3" w:rsidP="00E770F3">
            <w:pPr>
              <w:pStyle w:val="ListBullet"/>
            </w:pPr>
            <w:r w:rsidRPr="00E770F3">
              <w:t>hydrostatic and continuity testing procedures</w:t>
            </w:r>
          </w:p>
          <w:p w:rsidR="00000000" w:rsidRPr="00E770F3" w:rsidP="00E770F3">
            <w:pPr>
              <w:pStyle w:val="ListBullet"/>
            </w:pPr>
            <w:r w:rsidRPr="00E770F3">
              <w:t>relevant WHS legislation and policies</w:t>
            </w:r>
          </w:p>
        </w:tc>
      </w:tr>
    </w:tbl>
    <w:p w:rsidR="00000000" w:rsidRPr="00E770F3" w:rsidP="00E770F3">
      <w:pPr>
        <w:pStyle w:val="BodyText"/>
      </w:pP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10" w:name="O_523560"/>
      <w:bookmarkEnd w:id="10"/>
      <w:r w:rsidRPr="00E770F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BodyText"/>
            </w:pPr>
            <w:r w:rsidRPr="00E770F3">
              <w:t>Nil</w:t>
            </w:r>
          </w:p>
          <w:p w:rsidR="00000000" w:rsidRPr="00E770F3" w:rsidP="00E770F3">
            <w:pPr>
              <w:pStyle w:val="BodyText"/>
            </w:pPr>
            <w:r w:rsidRPr="00E770F3">
              <w:rPr>
                <w:rStyle w:val="SpecialBold"/>
              </w:rPr>
              <w:t>Consistency in performance</w:t>
            </w:r>
          </w:p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t>Competency should be demonstrated performing a number of tests on different sizes and types of petroleum hoses used within the workp</w:t>
            </w:r>
            <w:r w:rsidRPr="00E770F3">
              <w:t>lace.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BodyText"/>
            </w:pPr>
            <w:r w:rsidRPr="00E770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BodyText"/>
            </w:pPr>
            <w:r w:rsidRPr="00E770F3">
              <w:rPr>
                <w:rStyle w:val="SpecialBold"/>
              </w:rPr>
              <w:t>Context of assessment</w:t>
            </w:r>
          </w:p>
          <w:p w:rsidR="00000000" w:rsidRPr="00E770F3" w:rsidP="00E770F3">
            <w:pPr>
              <w:pStyle w:val="BodyText"/>
            </w:pPr>
            <w:r w:rsidRPr="00E770F3">
              <w:t>Competency should be assessed in the workplace or a simulated environment.</w:t>
            </w:r>
          </w:p>
          <w:p w:rsidR="00000000" w:rsidRPr="00E770F3" w:rsidP="00E770F3">
            <w:pPr>
              <w:pStyle w:val="BodyText"/>
            </w:pPr>
            <w:r w:rsidRPr="00E770F3">
              <w:rPr>
                <w:rStyle w:val="SpecialBold"/>
              </w:rPr>
              <w:t>Specific resources for assessment</w:t>
            </w:r>
          </w:p>
          <w:p w:rsidR="00000000" w:rsidRPr="00E770F3" w:rsidP="00E770F3">
            <w:pPr>
              <w:pStyle w:val="BodyText"/>
            </w:pPr>
            <w:r w:rsidRPr="00E770F3">
              <w:t>Access is required to:</w:t>
            </w:r>
          </w:p>
          <w:p w:rsidR="00000000" w:rsidRPr="00E770F3" w:rsidP="00E770F3">
            <w:pPr>
              <w:pStyle w:val="ListBullet"/>
            </w:pPr>
            <w:r w:rsidRPr="00E770F3">
              <w:t>workplace specific fuel hoses</w:t>
            </w:r>
          </w:p>
          <w:p w:rsidR="00000000" w:rsidRPr="00E770F3" w:rsidP="00E770F3">
            <w:pPr>
              <w:pStyle w:val="ListBullet"/>
            </w:pPr>
            <w:r w:rsidRPr="00E770F3">
              <w:t>specific test equipment</w:t>
            </w:r>
          </w:p>
          <w:p w:rsidR="00000000" w:rsidRPr="00E770F3" w:rsidP="00E770F3">
            <w:pPr>
              <w:pStyle w:val="ListBullet"/>
            </w:pPr>
            <w:r w:rsidRPr="00E770F3">
              <w:t>personal protective equipment</w:t>
            </w:r>
          </w:p>
          <w:p w:rsidR="00000000" w:rsidRPr="00E770F3" w:rsidP="00E770F3">
            <w:pPr>
              <w:pStyle w:val="ListBullet"/>
            </w:pPr>
            <w:r w:rsidRPr="00E770F3">
              <w:t>Australian Standards and workplace operating procedures and publications.</w:t>
            </w:r>
          </w:p>
        </w:tc>
      </w:tr>
    </w:tbl>
    <w:p w:rsidR="00000000" w:rsidRPr="00E770F3" w:rsidP="00E770F3">
      <w:pPr>
        <w:pStyle w:val="BodyText"/>
      </w:pP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11" w:name="O_523559"/>
      <w:bookmarkEnd w:id="11"/>
      <w:r w:rsidRPr="00E770F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t>The Range Statement relates to the Unit of Competency as a whole. It allows for different wor</w:t>
            </w:r>
            <w:r w:rsidRPr="00E770F3">
              <w:t xml:space="preserve">k environments and situations that may affect performance. </w:t>
            </w:r>
            <w:r w:rsidRPr="00E770F3">
              <w:rPr>
                <w:rStyle w:val="BoldandItalics"/>
              </w:rPr>
              <w:t>Bold italicised</w:t>
            </w:r>
            <w:r w:rsidRPr="00E770F3">
              <w:t xml:space="preserve"> wording in the Performance Criteria is detailed below.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Australian Standards</w:t>
            </w:r>
            <w:r w:rsidRPr="00E770F3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 xml:space="preserve">Australian Standard 2683-2000: Hose and hose assemblies for distribution of petroleum </w:t>
            </w:r>
            <w:r w:rsidRPr="00E770F3">
              <w:t>and petroleum products (excepting LPG)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Industry requirements</w:t>
            </w:r>
            <w:r w:rsidRPr="00E770F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>Def (AUST) 5695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Safety requirements</w:t>
            </w:r>
            <w:r w:rsidRPr="00E770F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>Bunding</w:t>
            </w:r>
          </w:p>
          <w:p w:rsidR="00000000" w:rsidRPr="00E770F3" w:rsidP="00E770F3">
            <w:pPr>
              <w:pStyle w:val="ListBullet"/>
            </w:pPr>
            <w:r w:rsidRPr="00E770F3">
              <w:t>Location of testing</w:t>
            </w:r>
          </w:p>
          <w:p w:rsidR="00000000" w:rsidRPr="00E770F3" w:rsidP="00E770F3">
            <w:pPr>
              <w:pStyle w:val="ListBullet"/>
            </w:pPr>
            <w:r w:rsidRPr="00E770F3">
              <w:t>Personal protective equipment</w:t>
            </w:r>
          </w:p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>Pressure in accordance with Australian Standards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Test equipment</w:t>
            </w:r>
            <w:r w:rsidRPr="00E770F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>Multimeter</w:t>
            </w:r>
          </w:p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>Hydraulic pressure tester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Personal protective equipment</w:t>
            </w:r>
            <w:r w:rsidRPr="00E770F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 xml:space="preserve">Eye protection </w:t>
            </w:r>
          </w:p>
          <w:p w:rsidR="00000000" w:rsidRPr="00E770F3" w:rsidP="00E770F3">
            <w:pPr>
              <w:pStyle w:val="ListBullet"/>
            </w:pPr>
            <w:r w:rsidRPr="00E770F3">
              <w:t>Gloves</w:t>
            </w:r>
          </w:p>
          <w:p w:rsidR="00000000" w:rsidP="00E770F3">
            <w:pPr>
              <w:pStyle w:val="ListBullet"/>
              <w:rPr>
                <w:lang w:val="en-NZ"/>
              </w:rPr>
            </w:pPr>
            <w:r w:rsidRPr="00E770F3">
              <w:t>Safety footwear</w:t>
            </w:r>
          </w:p>
        </w:tc>
      </w:tr>
      <w:tr w:rsidTr="00AD41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0F3">
            <w:pPr>
              <w:pStyle w:val="BodyText"/>
              <w:rPr>
                <w:lang w:val="en-NZ"/>
              </w:rPr>
            </w:pPr>
            <w:r w:rsidRPr="00E770F3">
              <w:rPr>
                <w:rStyle w:val="BoldandItalics"/>
              </w:rPr>
              <w:t>Workplace procedures</w:t>
            </w:r>
            <w:r w:rsidRPr="00E770F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0F3" w:rsidP="00E770F3">
            <w:pPr>
              <w:pStyle w:val="ListBullet"/>
            </w:pPr>
            <w:r w:rsidRPr="00E770F3">
              <w:t>Duty statements</w:t>
            </w:r>
          </w:p>
          <w:p w:rsidR="00000000" w:rsidRPr="00E770F3" w:rsidP="00E770F3">
            <w:pPr>
              <w:pStyle w:val="ListBullet"/>
            </w:pPr>
            <w:r w:rsidRPr="00E770F3">
              <w:t>Legislative requirements</w:t>
            </w:r>
          </w:p>
          <w:p w:rsidR="00000000" w:rsidRPr="00E770F3" w:rsidP="00E770F3">
            <w:pPr>
              <w:pStyle w:val="ListBullet"/>
            </w:pPr>
            <w:r w:rsidRPr="00E770F3">
              <w:t>Manufacturers' handbooks, industry specifications and technical instructions</w:t>
            </w:r>
          </w:p>
          <w:p w:rsidR="00000000" w:rsidRPr="00E770F3" w:rsidP="00E770F3">
            <w:pPr>
              <w:pStyle w:val="ListBullet"/>
            </w:pPr>
            <w:r w:rsidRPr="00E770F3">
              <w:t xml:space="preserve">Organisational policies and procedures </w:t>
            </w:r>
          </w:p>
          <w:p w:rsidR="00000000" w:rsidRPr="00E770F3" w:rsidP="00E770F3">
            <w:pPr>
              <w:pStyle w:val="ListBullet"/>
            </w:pPr>
            <w:r w:rsidRPr="00E770F3">
              <w:t>Procedure manuals</w:t>
            </w:r>
          </w:p>
          <w:p w:rsidR="00000000" w:rsidRPr="00E770F3" w:rsidP="00E770F3">
            <w:pPr>
              <w:pStyle w:val="ListBullet"/>
            </w:pPr>
            <w:r w:rsidRPr="00E770F3">
              <w:t>Relevant state/territory and organisational WHS regulations</w:t>
            </w:r>
          </w:p>
          <w:p w:rsidR="00000000" w:rsidRPr="00E770F3" w:rsidP="00E770F3">
            <w:pPr>
              <w:pStyle w:val="ListBullet"/>
            </w:pPr>
            <w:r w:rsidRPr="00E770F3">
              <w:t xml:space="preserve">Standard Operating Procedures </w:t>
            </w:r>
          </w:p>
          <w:p w:rsidR="00000000" w:rsidRPr="00E770F3" w:rsidP="00E770F3">
            <w:pPr>
              <w:pStyle w:val="ListBullet"/>
            </w:pPr>
            <w:r w:rsidRPr="00E770F3">
              <w:t>Technical manuals</w:t>
            </w:r>
          </w:p>
          <w:p w:rsidR="00000000" w:rsidRPr="00E770F3" w:rsidP="00E770F3">
            <w:pPr>
              <w:pStyle w:val="ListBullet"/>
            </w:pPr>
            <w:r w:rsidRPr="00E770F3">
              <w:t>Written or verbal instructions</w:t>
            </w:r>
          </w:p>
        </w:tc>
      </w:tr>
    </w:tbl>
    <w:p w:rsidR="00000000" w:rsidRPr="00E770F3" w:rsidP="00E770F3">
      <w:pPr>
        <w:pStyle w:val="BodyText"/>
      </w:pPr>
    </w:p>
    <w:p w:rsidR="00000000" w:rsidRPr="00E770F3" w:rsidP="00E770F3">
      <w:pPr>
        <w:pStyle w:val="AllowPageBreak"/>
      </w:pPr>
    </w:p>
    <w:p w:rsidR="00000000" w:rsidRPr="00E770F3" w:rsidP="00E770F3">
      <w:pPr>
        <w:pStyle w:val="Heading1"/>
      </w:pPr>
      <w:bookmarkStart w:id="12" w:name="O_523558"/>
      <w:bookmarkEnd w:id="12"/>
      <w:r w:rsidRPr="00E770F3">
        <w:t>Unit Sector(s)</w:t>
      </w:r>
    </w:p>
    <w:p w:rsidR="00000000" w:rsidRPr="00E770F3" w:rsidP="00E770F3">
      <w:pPr>
        <w:pStyle w:val="BodyText"/>
      </w:pPr>
      <w:r w:rsidRPr="00E770F3">
        <w:t>Not applicable.</w:t>
      </w:r>
    </w:p>
    <w:p w:rsidR="00000000" w:rsidRPr="00E770F3" w:rsidP="00E770F3"/>
    <w:sectPr w:rsidSect="00E770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 w:rsidRPr="00AD41B6" w:rsidP="00AD41B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B6" w:rsidP="00E77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1B6" w:rsidP="00E77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41B6" w:rsidP="00E77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 w:rsidRPr="00AD41B6" w:rsidP="00AD41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B6" w:rsidRPr="002D2AF8" w:rsidP="00E77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DEFPE003A Test fuel 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D41B6" w:rsidP="00E77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E7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AC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0F3"/>
  </w:style>
  <w:style w:type="character" w:customStyle="1" w:styleId="Heading1Char">
    <w:name w:val="Heading 1 Char"/>
    <w:basedOn w:val="DefaultParagraphFont"/>
    <w:link w:val="Heading1"/>
    <w:rsid w:val="00E77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0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0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0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0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0F3"/>
    <w:rPr>
      <w:b/>
      <w:spacing w:val="0"/>
    </w:rPr>
  </w:style>
  <w:style w:type="paragraph" w:customStyle="1" w:styleId="SuperHeading">
    <w:name w:val="SuperHeading"/>
    <w:basedOn w:val="Normal"/>
    <w:rsid w:val="00E77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770F3"/>
    <w:pPr>
      <w:spacing w:before="60" w:after="60"/>
    </w:pPr>
  </w:style>
  <w:style w:type="character" w:customStyle="1" w:styleId="BoldandItalics">
    <w:name w:val="Bold and Italics"/>
    <w:qFormat/>
    <w:rsid w:val="00E770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7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0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0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0F3"/>
    <w:rPr>
      <w:i/>
    </w:rPr>
  </w:style>
  <w:style w:type="paragraph" w:styleId="Caption">
    <w:name w:val="caption"/>
    <w:basedOn w:val="BodyText"/>
    <w:next w:val="Normal"/>
    <w:qFormat/>
    <w:rsid w:val="00E77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0F3"/>
  </w:style>
  <w:style w:type="paragraph" w:styleId="TableofFigures">
    <w:name w:val="table of figures"/>
    <w:basedOn w:val="Normal"/>
    <w:next w:val="Normal"/>
    <w:semiHidden/>
    <w:rsid w:val="00E77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0F3"/>
    <w:pPr>
      <w:numPr>
        <w:numId w:val="10"/>
      </w:numPr>
    </w:pPr>
  </w:style>
  <w:style w:type="character" w:customStyle="1" w:styleId="WingdingSymbols">
    <w:name w:val="Wingding Symbols"/>
    <w:rsid w:val="00E770F3"/>
    <w:rPr>
      <w:rFonts w:ascii="Wingdings" w:hAnsi="Wingdings"/>
    </w:rPr>
  </w:style>
  <w:style w:type="paragraph" w:customStyle="1" w:styleId="TableHeading">
    <w:name w:val="Table Heading"/>
    <w:basedOn w:val="HeadingBase"/>
    <w:rsid w:val="00E77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0F3"/>
    <w:rPr>
      <w:color w:val="0033CC"/>
      <w:u w:val="none"/>
    </w:rPr>
  </w:style>
  <w:style w:type="paragraph" w:customStyle="1" w:styleId="BodyTextRight">
    <w:name w:val="Body Text Right"/>
    <w:basedOn w:val="BodyText"/>
    <w:rsid w:val="00E77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0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0F3"/>
    <w:rPr>
      <w:sz w:val="32"/>
    </w:rPr>
  </w:style>
  <w:style w:type="paragraph" w:customStyle="1" w:styleId="HeadingProcedure">
    <w:name w:val="Heading Procedure"/>
    <w:basedOn w:val="HeadingBase"/>
    <w:next w:val="Normal"/>
    <w:rsid w:val="00E77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770F3"/>
    <w:pPr>
      <w:ind w:firstLine="0"/>
    </w:pPr>
  </w:style>
  <w:style w:type="paragraph" w:customStyle="1" w:styleId="ListNote">
    <w:name w:val="List Note"/>
    <w:basedOn w:val="List"/>
    <w:rsid w:val="00E77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0F3"/>
    <w:rPr>
      <w:rFonts w:ascii="Courier New" w:hAnsi="Courier New"/>
    </w:rPr>
  </w:style>
  <w:style w:type="paragraph" w:customStyle="1" w:styleId="NoteBullet">
    <w:name w:val="Note Bullet"/>
    <w:basedOn w:val="Note"/>
    <w:rsid w:val="00E77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0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0F3"/>
    <w:rPr>
      <w:b/>
      <w:smallCaps/>
    </w:rPr>
  </w:style>
  <w:style w:type="paragraph" w:customStyle="1" w:styleId="TableListNumber">
    <w:name w:val="Table List Number"/>
    <w:basedOn w:val="ListNumber"/>
    <w:rsid w:val="00E77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0F3"/>
    <w:pPr>
      <w:numPr>
        <w:numId w:val="8"/>
      </w:numPr>
    </w:pPr>
  </w:style>
  <w:style w:type="paragraph" w:customStyle="1" w:styleId="ListAlpha2">
    <w:name w:val="List Alpha 2"/>
    <w:basedOn w:val="List2"/>
    <w:rsid w:val="00E770F3"/>
    <w:pPr>
      <w:numPr>
        <w:numId w:val="7"/>
      </w:numPr>
    </w:pPr>
  </w:style>
  <w:style w:type="paragraph" w:styleId="List2">
    <w:name w:val="List 2"/>
    <w:basedOn w:val="BodyText"/>
    <w:rsid w:val="00E77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0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0F3"/>
    <w:pPr>
      <w:numPr>
        <w:numId w:val="2"/>
      </w:numPr>
    </w:pPr>
  </w:style>
  <w:style w:type="paragraph" w:styleId="ListBullet5">
    <w:name w:val="List Bullet 5"/>
    <w:basedOn w:val="List5"/>
    <w:rsid w:val="00E770F3"/>
    <w:pPr>
      <w:numPr>
        <w:numId w:val="3"/>
      </w:numPr>
    </w:pPr>
  </w:style>
  <w:style w:type="paragraph" w:styleId="ListContinue2">
    <w:name w:val="List Continue 2"/>
    <w:basedOn w:val="List2"/>
    <w:rsid w:val="00E770F3"/>
    <w:pPr>
      <w:ind w:firstLine="0"/>
    </w:pPr>
  </w:style>
  <w:style w:type="paragraph" w:styleId="ListContinue3">
    <w:name w:val="List Continue 3"/>
    <w:basedOn w:val="List3"/>
    <w:rsid w:val="00E770F3"/>
    <w:pPr>
      <w:ind w:left="1021" w:firstLine="0"/>
    </w:pPr>
  </w:style>
  <w:style w:type="paragraph" w:styleId="ListContinue4">
    <w:name w:val="List Continue 4"/>
    <w:basedOn w:val="List4"/>
    <w:rsid w:val="00E770F3"/>
    <w:pPr>
      <w:ind w:firstLine="0"/>
    </w:pPr>
  </w:style>
  <w:style w:type="paragraph" w:styleId="ListContinue5">
    <w:name w:val="List Continue 5"/>
    <w:basedOn w:val="List5"/>
    <w:rsid w:val="00E770F3"/>
    <w:pPr>
      <w:ind w:firstLine="0"/>
    </w:pPr>
  </w:style>
  <w:style w:type="paragraph" w:styleId="ListNumber3">
    <w:name w:val="List Number 3"/>
    <w:basedOn w:val="List3"/>
    <w:rsid w:val="00E770F3"/>
    <w:pPr>
      <w:numPr>
        <w:numId w:val="4"/>
      </w:numPr>
    </w:pPr>
  </w:style>
  <w:style w:type="paragraph" w:styleId="ListNumber4">
    <w:name w:val="List Number 4"/>
    <w:basedOn w:val="List4"/>
    <w:rsid w:val="00E770F3"/>
    <w:pPr>
      <w:numPr>
        <w:numId w:val="5"/>
      </w:numPr>
    </w:pPr>
  </w:style>
  <w:style w:type="paragraph" w:styleId="ListNumber5">
    <w:name w:val="List Number 5"/>
    <w:basedOn w:val="List5"/>
    <w:rsid w:val="00E770F3"/>
    <w:pPr>
      <w:numPr>
        <w:numId w:val="6"/>
      </w:numPr>
    </w:pPr>
  </w:style>
  <w:style w:type="paragraph" w:styleId="BlockText">
    <w:name w:val="Block Text"/>
    <w:basedOn w:val="Normal"/>
    <w:rsid w:val="00E77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0F3"/>
    <w:rPr>
      <w:sz w:val="16"/>
      <w:vertAlign w:val="superscript"/>
    </w:rPr>
  </w:style>
  <w:style w:type="character" w:customStyle="1" w:styleId="Symbols">
    <w:name w:val="Symbols"/>
    <w:basedOn w:val="DefaultParagraphFont"/>
    <w:rsid w:val="00E770F3"/>
    <w:rPr>
      <w:rFonts w:ascii="Symbol" w:hAnsi="Symbol"/>
    </w:rPr>
  </w:style>
  <w:style w:type="character" w:customStyle="1" w:styleId="MenuOptions">
    <w:name w:val="Menu Options"/>
    <w:basedOn w:val="DefaultParagraphFont"/>
    <w:rsid w:val="00E77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0F3"/>
    <w:rPr>
      <w:b/>
    </w:rPr>
  </w:style>
  <w:style w:type="character" w:customStyle="1" w:styleId="Underlined">
    <w:name w:val="Underlined"/>
    <w:basedOn w:val="DefaultParagraphFont"/>
    <w:rsid w:val="00E770F3"/>
    <w:rPr>
      <w:u w:val="single"/>
    </w:rPr>
  </w:style>
  <w:style w:type="paragraph" w:customStyle="1" w:styleId="TableBodyTextRight">
    <w:name w:val="Table Body Text Right"/>
    <w:basedOn w:val="TableBodyText"/>
    <w:rsid w:val="00E77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0F3"/>
    <w:rPr>
      <w:sz w:val="18"/>
    </w:rPr>
  </w:style>
  <w:style w:type="paragraph" w:customStyle="1" w:styleId="BodySmallRight">
    <w:name w:val="Body Small Right"/>
    <w:basedOn w:val="BodyTextRight"/>
    <w:rsid w:val="00E770F3"/>
    <w:rPr>
      <w:sz w:val="18"/>
      <w:szCs w:val="18"/>
    </w:rPr>
  </w:style>
  <w:style w:type="paragraph" w:customStyle="1" w:styleId="MarginEdition">
    <w:name w:val="Margin Edition"/>
    <w:basedOn w:val="MarginNote"/>
    <w:rsid w:val="00E77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0F3"/>
    <w:rPr>
      <w:sz w:val="2"/>
      <w:szCs w:val="2"/>
    </w:rPr>
  </w:style>
  <w:style w:type="character" w:customStyle="1" w:styleId="Small">
    <w:name w:val="Small"/>
    <w:basedOn w:val="DefaultParagraphFont"/>
    <w:rsid w:val="00E770F3"/>
    <w:rPr>
      <w:sz w:val="16"/>
    </w:rPr>
  </w:style>
  <w:style w:type="paragraph" w:customStyle="1" w:styleId="WideTable">
    <w:name w:val="Wide Table"/>
    <w:basedOn w:val="Normal"/>
    <w:rsid w:val="00E77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0F3"/>
  </w:style>
  <w:style w:type="paragraph" w:styleId="Quote">
    <w:name w:val="Quote"/>
    <w:basedOn w:val="Heading1"/>
    <w:link w:val="QuoteChar"/>
    <w:qFormat/>
    <w:rsid w:val="00E77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0F3"/>
    <w:pPr>
      <w:pageBreakBefore/>
    </w:pPr>
  </w:style>
  <w:style w:type="paragraph" w:customStyle="1" w:styleId="Border">
    <w:name w:val="Border"/>
    <w:basedOn w:val="Normal"/>
    <w:qFormat/>
    <w:rsid w:val="00E77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0F3"/>
    <w:rPr>
      <w:u w:val="single"/>
    </w:rPr>
  </w:style>
  <w:style w:type="paragraph" w:styleId="BalloonText">
    <w:name w:val="Balloon Text"/>
    <w:basedOn w:val="Normal"/>
    <w:link w:val="BalloonTextChar"/>
    <w:rsid w:val="00E77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0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0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3986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DEFPE003A Test fuel hoses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2013-01-25T16:44:00Z</dcterms:created>
  <dcterms:modified xsi:type="dcterms:W3CDTF">2013-01-25T16:44:00Z</dcterms:modified>
</cp:coreProperties>
</file>