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0F9A" w:rsidP="00500F9A">
      <w:pPr>
        <w:pStyle w:val="Title"/>
      </w:pPr>
      <w:bookmarkStart w:id="0" w:name="_GoBack"/>
      <w:bookmarkEnd w:id="0"/>
      <w:r>
        <w:fldChar w:fldCharType="begin"/>
      </w:r>
      <w:r>
        <w:instrText xml:space="preserve"> TITLE   \* MERGEFORMAT </w:instrText>
      </w:r>
      <w:r>
        <w:fldChar w:fldCharType="separate"/>
      </w:r>
      <w:r>
        <w:t>DEFPA005 Develop and implement media plans</w:t>
      </w:r>
      <w:r>
        <w:fldChar w:fldCharType="end"/>
      </w:r>
    </w:p>
    <w:p w:rsidR="00500F9A" w:rsidP="00500F9A">
      <w:pPr>
        <w:pStyle w:val="Version"/>
        <w:sectPr w:rsidSect="00B163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631B" w:rsidP="00B1631B">
      <w:pPr>
        <w:pStyle w:val="SuperHeading"/>
      </w:pPr>
      <w:r w:rsidRPr="00B1631B">
        <w:t>DEFPA005 Develop and implement media plans</w:t>
      </w:r>
    </w:p>
    <w:p w:rsidR="00000000" w:rsidRPr="00B1631B" w:rsidP="00B1631B">
      <w:pPr>
        <w:pStyle w:val="Heading1"/>
      </w:pPr>
      <w:bookmarkStart w:id="1" w:name="O_512138"/>
      <w:bookmarkEnd w:id="1"/>
      <w:r w:rsidRPr="00B1631B">
        <w:t>Modification History</w:t>
      </w:r>
    </w:p>
    <w:tbl>
      <w:tblPr>
        <w:tblW w:w="0" w:type="auto"/>
        <w:tblLayout w:type="fixed"/>
        <w:tblCellMar>
          <w:left w:w="62" w:type="dxa"/>
          <w:right w:w="62" w:type="dxa"/>
        </w:tblCellMar>
        <w:tblLook w:val="0000"/>
      </w:tblPr>
      <w:tblGrid>
        <w:gridCol w:w="1134"/>
        <w:gridCol w:w="1134"/>
        <w:gridCol w:w="4536"/>
      </w:tblGrid>
      <w:tr w:rsidTr="00500F9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31B" w:rsidP="00B1631B">
            <w:pPr>
              <w:pStyle w:val="TableBodyText"/>
            </w:pPr>
            <w:r w:rsidRPr="00B1631B">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31B" w:rsidP="00B1631B">
            <w:pPr>
              <w:pStyle w:val="TableBodyText"/>
            </w:pPr>
            <w:r w:rsidRPr="00B1631B">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31B">
            <w:pPr>
              <w:pStyle w:val="TableBodyText"/>
              <w:rPr>
                <w:lang w:val="en-NZ"/>
              </w:rPr>
            </w:pPr>
            <w:r w:rsidRPr="00B1631B">
              <w:rPr>
                <w:rStyle w:val="SpecialBold"/>
              </w:rPr>
              <w:t>Comments</w:t>
            </w:r>
          </w:p>
        </w:tc>
      </w:tr>
      <w:tr w:rsidTr="00500F9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31B">
            <w:pPr>
              <w:pStyle w:val="TableBodyText"/>
              <w:rPr>
                <w:lang w:val="en-NZ"/>
              </w:rPr>
            </w:pPr>
            <w:r w:rsidRPr="00B1631B">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31B">
            <w:pPr>
              <w:pStyle w:val="TableBodyText"/>
              <w:rPr>
                <w:lang w:val="en-NZ"/>
              </w:rPr>
            </w:pPr>
            <w:r w:rsidRPr="00B1631B">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31B">
            <w:pPr>
              <w:pStyle w:val="TableBodyText"/>
              <w:rPr>
                <w:lang w:val="en-NZ"/>
              </w:rPr>
            </w:pPr>
            <w:r w:rsidRPr="00B1631B">
              <w:t xml:space="preserve">New unit. </w:t>
            </w:r>
          </w:p>
        </w:tc>
      </w:tr>
      <w:tr w:rsidTr="00500F9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31B">
            <w:pPr>
              <w:pStyle w:val="TableBodyText"/>
              <w:rPr>
                <w:lang w:val="en-NZ"/>
              </w:rPr>
            </w:pPr>
            <w:r w:rsidRPr="00B1631B">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31B">
            <w:pPr>
              <w:pStyle w:val="TableBodyText"/>
              <w:rPr>
                <w:lang w:val="en-NZ"/>
              </w:rPr>
            </w:pPr>
            <w:r w:rsidRPr="00B1631B">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31B" w:rsidP="00B1631B">
            <w:pPr>
              <w:pStyle w:val="TableBodyText"/>
            </w:pPr>
            <w:r w:rsidRPr="00B1631B">
              <w:t xml:space="preserve">Primary release. </w:t>
            </w:r>
          </w:p>
        </w:tc>
      </w:tr>
    </w:tbl>
    <w:p w:rsidR="00500F9A" w:rsidP="00B1631B">
      <w:pPr>
        <w:pStyle w:val="TableBodyText"/>
      </w:pPr>
    </w:p>
    <w:p w:rsidR="00500F9A" w:rsidP="00B1631B">
      <w:pPr>
        <w:pStyle w:val="TableBodyText"/>
      </w:pPr>
    </w:p>
    <w:p w:rsidR="00000000" w:rsidRPr="00B1631B" w:rsidP="00B1631B">
      <w:pPr>
        <w:pStyle w:val="Heading1"/>
      </w:pPr>
      <w:bookmarkStart w:id="2" w:name="O_512139"/>
      <w:bookmarkEnd w:id="2"/>
      <w:r w:rsidRPr="00B1631B">
        <w:t>Unit Descriptor</w:t>
      </w:r>
    </w:p>
    <w:p w:rsidR="00000000" w:rsidRPr="00B1631B" w:rsidP="00B1631B">
      <w:pPr>
        <w:pStyle w:val="BodyText"/>
      </w:pPr>
      <w:r w:rsidRPr="00B1631B">
        <w:t>This unit covers the competency required to develop and implement media plans.</w:t>
      </w:r>
    </w:p>
    <w:p w:rsidR="00000000" w:rsidRPr="00B1631B" w:rsidP="00B1631B">
      <w:pPr>
        <w:pStyle w:val="BodyText"/>
      </w:pPr>
      <w:r w:rsidRPr="00B1631B">
        <w:t xml:space="preserve">It includes defining the media requirements, selecting and scheduling the appropriate media and evaluating the planned outcomes. </w:t>
      </w:r>
    </w:p>
    <w:p w:rsidR="00000000" w:rsidRPr="00B1631B" w:rsidP="00B1631B">
      <w:pPr>
        <w:pStyle w:val="BodyText"/>
      </w:pPr>
      <w:r w:rsidRPr="00B1631B">
        <w:t>No licensing, legislative, regulatory or certification requirements apply to this unit at the time of publication. In a Defenc</w:t>
      </w:r>
      <w:r w:rsidRPr="00B1631B">
        <w:t>e context, this means that there is no civilian need to hold this unit in order to meet licensing, legislative, regulatory or certification requirements.</w:t>
      </w:r>
    </w:p>
    <w:p w:rsidR="00000000" w:rsidRPr="00B1631B" w:rsidP="00B1631B">
      <w:pPr>
        <w:pStyle w:val="AllowPageBreak"/>
      </w:pPr>
    </w:p>
    <w:p w:rsidR="00000000" w:rsidRPr="00B1631B" w:rsidP="00B1631B">
      <w:pPr>
        <w:pStyle w:val="Heading1"/>
      </w:pPr>
      <w:bookmarkStart w:id="3" w:name="O_512140"/>
      <w:bookmarkEnd w:id="3"/>
      <w:r w:rsidRPr="00B1631B">
        <w:t>Application of the Unit</w:t>
      </w:r>
    </w:p>
    <w:p w:rsidR="00000000" w:rsidRPr="00B1631B" w:rsidP="00B1631B">
      <w:pPr>
        <w:pStyle w:val="BodyText"/>
      </w:pPr>
      <w:r w:rsidRPr="00B1631B">
        <w:t>This unit applies to Public Affairs Officers within Defence w</w:t>
      </w:r>
      <w:r w:rsidRPr="00B1631B">
        <w:t>ho are involved in the development, implementation and evaluation of media plans as a workplace responsibility, but is applicable to all individuals who work in this field.</w:t>
      </w:r>
    </w:p>
    <w:p w:rsidR="00000000" w:rsidRPr="00B1631B" w:rsidP="00B1631B">
      <w:pPr>
        <w:pStyle w:val="BodyText"/>
      </w:pPr>
      <w:r w:rsidRPr="00B1631B">
        <w:t>The unit requires the application of high level, fully independent, complex judgeme</w:t>
      </w:r>
      <w:r w:rsidRPr="00B1631B">
        <w:t>nts with a detailed knowledge of the Defence organisation. It requires analysis of complex data and the production of documents detailing the required outcomes of specialised functions in the public affairs context. All activities are carried out in accord</w:t>
      </w:r>
      <w:r w:rsidRPr="00B1631B">
        <w:t>ance with relevant organisational policy and procedures.</w:t>
      </w:r>
    </w:p>
    <w:p w:rsidR="00000000" w:rsidRPr="00B1631B" w:rsidP="00B1631B">
      <w:pPr>
        <w:pStyle w:val="AllowPageBreak"/>
      </w:pPr>
    </w:p>
    <w:p w:rsidR="00000000" w:rsidRPr="00B1631B" w:rsidP="00B1631B">
      <w:pPr>
        <w:pStyle w:val="Heading1"/>
      </w:pPr>
      <w:bookmarkStart w:id="4" w:name="O_512141"/>
      <w:bookmarkEnd w:id="4"/>
      <w:r w:rsidRPr="00B1631B">
        <w:t>Licensing/Regulatory Information</w:t>
      </w:r>
    </w:p>
    <w:p w:rsidR="00000000" w:rsidRPr="00B1631B" w:rsidP="00B1631B">
      <w:pPr>
        <w:pStyle w:val="BodyText"/>
      </w:pPr>
      <w:r w:rsidRPr="00B1631B">
        <w:t>Not applicable.</w:t>
      </w:r>
    </w:p>
    <w:p w:rsidR="00000000" w:rsidRPr="00B1631B" w:rsidP="00B1631B">
      <w:pPr>
        <w:pStyle w:val="AllowPageBreak"/>
      </w:pPr>
    </w:p>
    <w:p w:rsidR="00000000" w:rsidRPr="00B1631B" w:rsidP="00B1631B">
      <w:pPr>
        <w:pStyle w:val="Heading1"/>
      </w:pPr>
      <w:bookmarkStart w:id="5" w:name="O_512142"/>
      <w:bookmarkEnd w:id="5"/>
      <w:r w:rsidRPr="00B1631B">
        <w:t>Pre-Requisites</w:t>
      </w:r>
    </w:p>
    <w:p w:rsidR="00000000" w:rsidRPr="00B1631B" w:rsidP="00B1631B">
      <w:pPr>
        <w:pStyle w:val="BodyText"/>
      </w:pPr>
      <w:r w:rsidRPr="00B1631B">
        <w:t>Not applicable.</w:t>
      </w:r>
    </w:p>
    <w:p w:rsidR="00000000" w:rsidRPr="00B1631B" w:rsidP="00B1631B">
      <w:pPr>
        <w:pStyle w:val="AllowPageBreak"/>
      </w:pPr>
    </w:p>
    <w:p w:rsidR="00000000" w:rsidRPr="00B1631B" w:rsidP="00B1631B">
      <w:pPr>
        <w:pStyle w:val="Heading1"/>
      </w:pPr>
      <w:bookmarkStart w:id="6" w:name="O_512143"/>
      <w:bookmarkEnd w:id="6"/>
      <w:r w:rsidRPr="00B1631B">
        <w:t>Employability Skills Information</w:t>
      </w:r>
    </w:p>
    <w:p w:rsidR="00000000" w:rsidRPr="00B1631B" w:rsidP="00B1631B">
      <w:pPr>
        <w:pStyle w:val="BodyText"/>
      </w:pPr>
      <w:r w:rsidRPr="00B1631B">
        <w:t>This unit contains employability sk</w:t>
      </w:r>
      <w:r w:rsidRPr="00B1631B">
        <w:t>ills.</w:t>
      </w:r>
    </w:p>
    <w:p w:rsidR="00000000" w:rsidRPr="00B1631B" w:rsidP="00B1631B">
      <w:pPr>
        <w:pStyle w:val="AllowPageBreak"/>
      </w:pPr>
    </w:p>
    <w:p w:rsidR="00000000" w:rsidRPr="00B1631B" w:rsidP="00B1631B">
      <w:pPr>
        <w:pStyle w:val="Heading1"/>
      </w:pPr>
      <w:bookmarkStart w:id="7" w:name="O_512144"/>
      <w:bookmarkEnd w:id="7"/>
      <w:r w:rsidRPr="00B1631B">
        <w:t>Elements and Performance Criteria Pre-Content</w:t>
      </w:r>
    </w:p>
    <w:tbl>
      <w:tblPr>
        <w:tblW w:w="0" w:type="auto"/>
        <w:tblLayout w:type="fixed"/>
        <w:tblCellMar>
          <w:left w:w="62" w:type="dxa"/>
          <w:right w:w="62" w:type="dxa"/>
        </w:tblCellMar>
        <w:tblLook w:val="0000"/>
      </w:tblPr>
      <w:tblGrid>
        <w:gridCol w:w="3060"/>
        <w:gridCol w:w="5580"/>
      </w:tblGrid>
      <w:tr w:rsidTr="00B163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1631B">
            <w:pPr>
              <w:pStyle w:val="BodyText"/>
              <w:rPr>
                <w:lang w:val="en-NZ"/>
              </w:rPr>
            </w:pPr>
            <w:r w:rsidRPr="00B1631B">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B1631B" w:rsidP="00B1631B">
            <w:pPr>
              <w:pStyle w:val="BodyText"/>
            </w:pPr>
            <w:r w:rsidRPr="00B1631B">
              <w:t xml:space="preserve">Performance Criteria describe the required performance needed to demonstrate achievement of the element. Where </w:t>
            </w:r>
            <w:r w:rsidRPr="00B1631B">
              <w:rPr>
                <w:rStyle w:val="BoldandItalics"/>
              </w:rPr>
              <w:t>bold italicised</w:t>
            </w:r>
            <w:r w:rsidRPr="00B1631B">
              <w:t xml:space="preserve"> text is used, further information is detailed in the Required Skills and Knowledge and/or the Range Statement. Assessment of performance is to be consistent with the Evidence Guide.</w:t>
            </w:r>
          </w:p>
        </w:tc>
      </w:tr>
    </w:tbl>
    <w:p w:rsidR="00000000" w:rsidRPr="00B1631B" w:rsidP="00B1631B">
      <w:pPr>
        <w:pStyle w:val="BodyText"/>
      </w:pPr>
    </w:p>
    <w:p w:rsidR="00000000" w:rsidRPr="00B1631B" w:rsidP="00B1631B">
      <w:pPr>
        <w:pStyle w:val="AllowPageBreak"/>
      </w:pPr>
    </w:p>
    <w:p w:rsidR="00000000" w:rsidRPr="00B1631B" w:rsidP="00B1631B">
      <w:pPr>
        <w:pStyle w:val="Heading1"/>
      </w:pPr>
      <w:bookmarkStart w:id="8" w:name="O_512145"/>
      <w:bookmarkEnd w:id="8"/>
      <w:r w:rsidRPr="00B1631B">
        <w:t>Elements and Performance Criteria</w:t>
      </w:r>
    </w:p>
    <w:tbl>
      <w:tblPr>
        <w:tblW w:w="0" w:type="auto"/>
        <w:tblLayout w:type="fixed"/>
        <w:tblCellMar>
          <w:left w:w="62" w:type="dxa"/>
          <w:right w:w="62" w:type="dxa"/>
        </w:tblCellMar>
        <w:tblLook w:val="0000"/>
      </w:tblPr>
      <w:tblGrid>
        <w:gridCol w:w="3060"/>
        <w:gridCol w:w="5580"/>
      </w:tblGrid>
      <w:tr w:rsidTr="00B163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1631B" w:rsidP="00B1631B">
            <w:pPr>
              <w:pStyle w:val="BodyText"/>
            </w:pPr>
            <w:r w:rsidRPr="00B1631B">
              <w:rPr>
                <w:rStyle w:val="SpecialBold"/>
              </w:rPr>
              <w:t>ELEME</w:t>
            </w:r>
            <w:r w:rsidRPr="00B1631B">
              <w:rPr>
                <w:rStyle w:val="SpecialBold"/>
              </w:rPr>
              <w:t>NT</w:t>
            </w:r>
          </w:p>
        </w:tc>
        <w:tc>
          <w:tcPr>
            <w:tcW w:w="5580" w:type="dxa"/>
            <w:tcBorders>
              <w:top w:val="nil"/>
              <w:left w:val="nil"/>
              <w:bottom w:val="nil"/>
              <w:right w:val="nil"/>
            </w:tcBorders>
            <w:tcMar>
              <w:top w:w="0" w:type="dxa"/>
              <w:left w:w="62" w:type="dxa"/>
              <w:bottom w:w="0" w:type="dxa"/>
              <w:right w:w="62" w:type="dxa"/>
            </w:tcMar>
          </w:tcPr>
          <w:p w:rsidR="00000000" w:rsidP="00B1631B">
            <w:pPr>
              <w:pStyle w:val="BodyText"/>
              <w:rPr>
                <w:lang w:val="en-NZ"/>
              </w:rPr>
            </w:pPr>
            <w:r w:rsidRPr="00B1631B">
              <w:rPr>
                <w:rStyle w:val="SpecialBold"/>
              </w:rPr>
              <w:t>PERFORMANCE CRITERIA</w:t>
            </w:r>
          </w:p>
        </w:tc>
      </w:tr>
      <w:tr w:rsidTr="00B163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1631B">
            <w:pPr>
              <w:pStyle w:val="List"/>
              <w:rPr>
                <w:lang w:val="en-NZ"/>
              </w:rPr>
            </w:pPr>
            <w:r w:rsidRPr="00B1631B">
              <w:t>1.</w:t>
            </w:r>
            <w:r w:rsidRPr="00B1631B">
              <w:tab/>
            </w:r>
            <w:r w:rsidRPr="00B1631B">
              <w:rPr>
                <w:rStyle w:val="SpecialBold"/>
              </w:rPr>
              <w:t>Define media requirements</w:t>
            </w:r>
          </w:p>
        </w:tc>
        <w:tc>
          <w:tcPr>
            <w:tcW w:w="5580" w:type="dxa"/>
            <w:tcBorders>
              <w:top w:val="nil"/>
              <w:left w:val="nil"/>
              <w:bottom w:val="nil"/>
              <w:right w:val="nil"/>
            </w:tcBorders>
            <w:tcMar>
              <w:top w:w="0" w:type="dxa"/>
              <w:left w:w="62" w:type="dxa"/>
              <w:bottom w:w="0" w:type="dxa"/>
              <w:right w:w="62" w:type="dxa"/>
            </w:tcMar>
          </w:tcPr>
          <w:p w:rsidR="00000000" w:rsidRPr="00B1631B" w:rsidP="00B1631B">
            <w:pPr>
              <w:pStyle w:val="List"/>
            </w:pPr>
            <w:r w:rsidRPr="00B1631B">
              <w:t>1.1</w:t>
            </w:r>
            <w:r w:rsidRPr="00B1631B">
              <w:tab/>
            </w:r>
            <w:r w:rsidRPr="00B1631B">
              <w:rPr>
                <w:rStyle w:val="BoldandItalics"/>
              </w:rPr>
              <w:t>Target audience</w:t>
            </w:r>
            <w:r w:rsidRPr="00B1631B">
              <w:t xml:space="preserve"> is identified from the brief.</w:t>
            </w:r>
          </w:p>
          <w:p w:rsidR="00000000" w:rsidRPr="00B1631B" w:rsidP="00B1631B">
            <w:pPr>
              <w:pStyle w:val="List"/>
            </w:pPr>
            <w:r w:rsidRPr="00B1631B">
              <w:t>1.2</w:t>
            </w:r>
            <w:r w:rsidRPr="00B1631B">
              <w:tab/>
              <w:t>Environment is analysed to determine the reach and frequency requirements of media selected.</w:t>
            </w:r>
          </w:p>
          <w:p w:rsidR="00000000" w:rsidRPr="00B1631B" w:rsidP="00B1631B">
            <w:pPr>
              <w:pStyle w:val="List"/>
            </w:pPr>
            <w:r w:rsidRPr="00B1631B">
              <w:t>1.3</w:t>
            </w:r>
            <w:r w:rsidRPr="00B1631B">
              <w:tab/>
            </w:r>
            <w:r w:rsidRPr="00B1631B">
              <w:rPr>
                <w:rStyle w:val="BoldandItalics"/>
              </w:rPr>
              <w:t>Creative requirements</w:t>
            </w:r>
            <w:r w:rsidRPr="00B1631B">
              <w:t xml:space="preserve"> of the message are analysed and media implications determined.</w:t>
            </w:r>
          </w:p>
          <w:p w:rsidR="00000000" w:rsidP="00B1631B">
            <w:pPr>
              <w:pStyle w:val="List"/>
              <w:rPr>
                <w:lang w:val="en-NZ"/>
              </w:rPr>
            </w:pPr>
            <w:r w:rsidRPr="00B1631B">
              <w:t>1.4</w:t>
            </w:r>
            <w:r w:rsidRPr="00B1631B">
              <w:tab/>
              <w:t xml:space="preserve">Media budget is confirmed and </w:t>
            </w:r>
            <w:r w:rsidRPr="00B1631B">
              <w:rPr>
                <w:rStyle w:val="BoldandItalics"/>
              </w:rPr>
              <w:t xml:space="preserve">legal and voluntary constraints </w:t>
            </w:r>
            <w:r w:rsidRPr="00B1631B">
              <w:t xml:space="preserve"> identified</w:t>
            </w:r>
            <w:r w:rsidRPr="00B1631B">
              <w:rPr>
                <w:rStyle w:val="BoldandItalics"/>
              </w:rPr>
              <w:t>.</w:t>
            </w:r>
          </w:p>
        </w:tc>
      </w:tr>
      <w:tr w:rsidTr="00B163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1631B" w:rsidP="00B1631B">
            <w:pPr>
              <w:pStyle w:val="List"/>
            </w:pPr>
            <w:r w:rsidRPr="00B1631B">
              <w:t>2.</w:t>
            </w:r>
            <w:r w:rsidRPr="00B1631B">
              <w:tab/>
            </w:r>
            <w:r w:rsidRPr="00B1631B">
              <w:rPr>
                <w:rStyle w:val="SpecialBold"/>
              </w:rPr>
              <w:t>Select media vehicles</w:t>
            </w:r>
          </w:p>
          <w:p w:rsidR="00000000">
            <w:pPr>
              <w:pStyle w:val="List"/>
              <w:keepNext w:val="0"/>
              <w:keepLines w:val="0"/>
              <w:ind w:left="360" w:hanging="36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B1631B" w:rsidP="00B1631B">
            <w:pPr>
              <w:pStyle w:val="List"/>
            </w:pPr>
            <w:r w:rsidRPr="00B1631B">
              <w:t>2.1</w:t>
            </w:r>
            <w:r w:rsidRPr="00B1631B">
              <w:tab/>
              <w:t xml:space="preserve">Relative merits of identified </w:t>
            </w:r>
            <w:r w:rsidRPr="00B1631B">
              <w:rPr>
                <w:rStyle w:val="BoldandItalics"/>
              </w:rPr>
              <w:t xml:space="preserve">media vehicle </w:t>
            </w:r>
            <w:r w:rsidRPr="00B1631B">
              <w:t xml:space="preserve">alternatives are assessed taking past </w:t>
            </w:r>
            <w:r w:rsidRPr="00B1631B">
              <w:t>media performances into account.</w:t>
            </w:r>
          </w:p>
          <w:p w:rsidR="00000000" w:rsidRPr="00B1631B" w:rsidP="00B1631B">
            <w:pPr>
              <w:pStyle w:val="List"/>
            </w:pPr>
            <w:r w:rsidRPr="00B1631B">
              <w:t>2.2</w:t>
            </w:r>
            <w:r w:rsidRPr="00B1631B">
              <w:tab/>
              <w:t>New or alternative media vehicles are evaluated and tested against proven vehicles.</w:t>
            </w:r>
          </w:p>
          <w:p w:rsidR="00000000" w:rsidRPr="00B1631B" w:rsidP="00B1631B">
            <w:pPr>
              <w:pStyle w:val="List"/>
            </w:pPr>
            <w:r w:rsidRPr="00B1631B">
              <w:t>2.3</w:t>
            </w:r>
            <w:r w:rsidRPr="00B1631B">
              <w:tab/>
              <w:t xml:space="preserve">Media vehicles that target the required audience and meet budget </w:t>
            </w:r>
            <w:r w:rsidRPr="00B1631B">
              <w:rPr>
                <w:rStyle w:val="BoldandItalics"/>
              </w:rPr>
              <w:t>media requirements</w:t>
            </w:r>
            <w:r w:rsidRPr="00B1631B">
              <w:t xml:space="preserve"> are selected.</w:t>
            </w:r>
          </w:p>
          <w:p w:rsidR="00000000" w:rsidRPr="00B1631B" w:rsidP="00B1631B">
            <w:pPr>
              <w:pStyle w:val="List"/>
            </w:pPr>
            <w:r w:rsidRPr="00B1631B">
              <w:t>2.4</w:t>
            </w:r>
            <w:r w:rsidRPr="00B1631B">
              <w:tab/>
            </w:r>
            <w:r w:rsidRPr="00B1631B">
              <w:t>Media vehicles that meet the creative, reach and frequency requirements of the message to be achieved within the budget are selected.</w:t>
            </w:r>
          </w:p>
          <w:p w:rsidR="00000000" w:rsidP="00B1631B">
            <w:pPr>
              <w:pStyle w:val="List"/>
              <w:rPr>
                <w:lang w:val="en-NZ"/>
              </w:rPr>
            </w:pPr>
            <w:r w:rsidRPr="00B1631B">
              <w:t>2.5</w:t>
            </w:r>
            <w:r w:rsidRPr="00B1631B">
              <w:tab/>
              <w:t>Selected media vehicles are assessed to meet legal and ethical requirements.</w:t>
            </w:r>
          </w:p>
        </w:tc>
      </w:tr>
      <w:tr w:rsidTr="00B163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1631B">
            <w:pPr>
              <w:pStyle w:val="List"/>
              <w:rPr>
                <w:lang w:val="en-NZ"/>
              </w:rPr>
            </w:pPr>
            <w:r w:rsidRPr="00B1631B">
              <w:t>3.</w:t>
            </w:r>
            <w:r w:rsidRPr="00B1631B">
              <w:tab/>
            </w:r>
            <w:r w:rsidRPr="00B1631B">
              <w:rPr>
                <w:rStyle w:val="SpecialBold"/>
              </w:rPr>
              <w:t>Determine the media schedule</w:t>
            </w:r>
          </w:p>
        </w:tc>
        <w:tc>
          <w:tcPr>
            <w:tcW w:w="5580" w:type="dxa"/>
            <w:tcBorders>
              <w:top w:val="nil"/>
              <w:left w:val="nil"/>
              <w:bottom w:val="nil"/>
              <w:right w:val="nil"/>
            </w:tcBorders>
            <w:tcMar>
              <w:top w:w="0" w:type="dxa"/>
              <w:left w:w="62" w:type="dxa"/>
              <w:bottom w:w="0" w:type="dxa"/>
              <w:right w:w="62" w:type="dxa"/>
            </w:tcMar>
          </w:tcPr>
          <w:p w:rsidR="00000000" w:rsidRPr="00B1631B" w:rsidP="00B1631B">
            <w:pPr>
              <w:pStyle w:val="List"/>
            </w:pPr>
            <w:r w:rsidRPr="00B1631B">
              <w:t>3.1</w:t>
            </w:r>
            <w:r w:rsidRPr="00B1631B">
              <w:tab/>
              <w:t>Dura</w:t>
            </w:r>
            <w:r w:rsidRPr="00B1631B">
              <w:t xml:space="preserve">tion and </w:t>
            </w:r>
            <w:r w:rsidRPr="00B1631B">
              <w:rPr>
                <w:rStyle w:val="BoldandItalics"/>
              </w:rPr>
              <w:t>timing</w:t>
            </w:r>
            <w:r w:rsidRPr="00B1631B">
              <w:t xml:space="preserve"> of the media schedule meets the requirements of the brief.</w:t>
            </w:r>
          </w:p>
          <w:p w:rsidR="00000000" w:rsidRPr="00B1631B" w:rsidP="00B1631B">
            <w:pPr>
              <w:pStyle w:val="List"/>
            </w:pPr>
            <w:r w:rsidRPr="00B1631B">
              <w:t>3.2</w:t>
            </w:r>
            <w:r w:rsidRPr="00B1631B">
              <w:tab/>
            </w:r>
            <w:r w:rsidRPr="00B1631B">
              <w:rPr>
                <w:rStyle w:val="BoldandItalics"/>
              </w:rPr>
              <w:t>Distribution</w:t>
            </w:r>
            <w:r w:rsidRPr="00B1631B">
              <w:t xml:space="preserve"> of messages over the duration of the schedule is determined in line with requirements of the brief.</w:t>
            </w:r>
          </w:p>
          <w:p w:rsidR="00000000" w:rsidRPr="00B1631B" w:rsidP="00B1631B">
            <w:pPr>
              <w:pStyle w:val="List"/>
            </w:pPr>
            <w:r w:rsidRPr="00B1631B">
              <w:t>3.3</w:t>
            </w:r>
            <w:r w:rsidRPr="00B1631B">
              <w:tab/>
            </w:r>
            <w:r w:rsidRPr="00B1631B">
              <w:rPr>
                <w:rStyle w:val="BoldandItalics"/>
              </w:rPr>
              <w:t>Media schedule</w:t>
            </w:r>
            <w:r w:rsidRPr="00B1631B">
              <w:t xml:space="preserve"> is created to the satisfaction of the event c</w:t>
            </w:r>
            <w:r w:rsidRPr="00B1631B">
              <w:t>oordinator.</w:t>
            </w:r>
          </w:p>
          <w:p w:rsidR="00000000" w:rsidRPr="00B1631B" w:rsidP="00B1631B">
            <w:pPr>
              <w:pStyle w:val="List"/>
            </w:pPr>
            <w:r w:rsidRPr="00B1631B">
              <w:t>3.4</w:t>
            </w:r>
            <w:r w:rsidRPr="00B1631B">
              <w:tab/>
              <w:t>Alternative media schedules are developed within budget for the event coordinator.</w:t>
            </w:r>
          </w:p>
          <w:p w:rsidR="00000000" w:rsidP="00B1631B">
            <w:pPr>
              <w:pStyle w:val="List"/>
              <w:rPr>
                <w:lang w:val="en-NZ"/>
              </w:rPr>
            </w:pPr>
            <w:r w:rsidRPr="00B1631B">
              <w:t>3.5</w:t>
            </w:r>
            <w:r w:rsidRPr="00B1631B">
              <w:tab/>
              <w:t>Testing schedule for the media plan is developed and media plan continually modified in accordance with results obtained.</w:t>
            </w:r>
          </w:p>
        </w:tc>
      </w:tr>
      <w:tr w:rsidTr="00B163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1631B">
            <w:pPr>
              <w:pStyle w:val="List"/>
              <w:rPr>
                <w:lang w:val="en-NZ"/>
              </w:rPr>
            </w:pPr>
            <w:r w:rsidRPr="00B1631B">
              <w:t>4.</w:t>
            </w:r>
            <w:r w:rsidRPr="00B1631B">
              <w:tab/>
            </w:r>
            <w:r w:rsidRPr="00B1631B">
              <w:rPr>
                <w:rStyle w:val="SpecialBold"/>
              </w:rPr>
              <w:t>Produce a media plan</w:t>
            </w:r>
          </w:p>
        </w:tc>
        <w:tc>
          <w:tcPr>
            <w:tcW w:w="5580" w:type="dxa"/>
            <w:tcBorders>
              <w:top w:val="nil"/>
              <w:left w:val="nil"/>
              <w:bottom w:val="nil"/>
              <w:right w:val="nil"/>
            </w:tcBorders>
            <w:tcMar>
              <w:top w:w="0" w:type="dxa"/>
              <w:left w:w="62" w:type="dxa"/>
              <w:bottom w:w="0" w:type="dxa"/>
              <w:right w:w="62" w:type="dxa"/>
            </w:tcMar>
          </w:tcPr>
          <w:p w:rsidR="00000000" w:rsidRPr="00B1631B" w:rsidP="00B1631B">
            <w:pPr>
              <w:pStyle w:val="List"/>
            </w:pPr>
            <w:r w:rsidRPr="00B1631B">
              <w:t>4.1</w:t>
            </w:r>
            <w:r w:rsidRPr="00B1631B">
              <w:tab/>
              <w:t>Me</w:t>
            </w:r>
            <w:r w:rsidRPr="00B1631B">
              <w:t>dia plan which defines the media requirements of the brief is created and evidence to support each requirement provided.</w:t>
            </w:r>
          </w:p>
          <w:p w:rsidR="00000000" w:rsidRPr="00B1631B" w:rsidP="00B1631B">
            <w:pPr>
              <w:pStyle w:val="List"/>
            </w:pPr>
            <w:r w:rsidRPr="00B1631B">
              <w:t>4.2</w:t>
            </w:r>
            <w:r w:rsidRPr="00B1631B">
              <w:tab/>
              <w:t xml:space="preserve">Recommended media and vehicle/s and the </w:t>
            </w:r>
            <w:r w:rsidRPr="00B1631B">
              <w:rPr>
                <w:rStyle w:val="BoldandItalics"/>
              </w:rPr>
              <w:t>rationale</w:t>
            </w:r>
            <w:r w:rsidRPr="00B1631B">
              <w:t xml:space="preserve"> for their selection in the media plan are specified.</w:t>
            </w:r>
          </w:p>
          <w:p w:rsidR="00000000" w:rsidRPr="00B1631B" w:rsidP="00B1631B">
            <w:pPr>
              <w:pStyle w:val="List"/>
            </w:pPr>
            <w:r w:rsidRPr="00B1631B">
              <w:t>4.3</w:t>
            </w:r>
            <w:r w:rsidRPr="00B1631B">
              <w:tab/>
              <w:t xml:space="preserve">Media plan contains a </w:t>
            </w:r>
            <w:r w:rsidRPr="00B1631B">
              <w:rPr>
                <w:rStyle w:val="BoldandItalics"/>
              </w:rPr>
              <w:t>bu</w:t>
            </w:r>
            <w:r w:rsidRPr="00B1631B">
              <w:rPr>
                <w:rStyle w:val="BoldandItalics"/>
              </w:rPr>
              <w:t>dget allocation</w:t>
            </w:r>
            <w:r w:rsidRPr="00B1631B">
              <w:t xml:space="preserve"> per medium per advertising period.</w:t>
            </w:r>
          </w:p>
          <w:p w:rsidR="00000000" w:rsidP="00B1631B">
            <w:pPr>
              <w:pStyle w:val="List"/>
              <w:rPr>
                <w:lang w:val="en-NZ"/>
              </w:rPr>
            </w:pPr>
            <w:r w:rsidRPr="00B1631B">
              <w:t>4.4</w:t>
            </w:r>
            <w:r w:rsidRPr="00B1631B">
              <w:tab/>
              <w:t xml:space="preserve">Anticipated impact of the advertising and </w:t>
            </w:r>
            <w:r w:rsidRPr="00B1631B">
              <w:rPr>
                <w:rStyle w:val="BoldandItalics"/>
              </w:rPr>
              <w:t>measures to assess its effectiveness</w:t>
            </w:r>
            <w:r w:rsidRPr="00B1631B">
              <w:t xml:space="preserve"> in the media plan are identified.</w:t>
            </w:r>
          </w:p>
        </w:tc>
      </w:tr>
      <w:tr w:rsidTr="00B163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1631B">
            <w:pPr>
              <w:pStyle w:val="List"/>
              <w:rPr>
                <w:lang w:val="en-NZ"/>
              </w:rPr>
            </w:pPr>
            <w:r w:rsidRPr="00B1631B">
              <w:t>5.</w:t>
            </w:r>
            <w:r w:rsidRPr="00B1631B">
              <w:tab/>
            </w:r>
            <w:r w:rsidRPr="00B1631B">
              <w:rPr>
                <w:rStyle w:val="SpecialBold"/>
              </w:rPr>
              <w:t>Implement a media plan</w:t>
            </w:r>
          </w:p>
        </w:tc>
        <w:tc>
          <w:tcPr>
            <w:tcW w:w="5580" w:type="dxa"/>
            <w:tcBorders>
              <w:top w:val="nil"/>
              <w:left w:val="nil"/>
              <w:bottom w:val="nil"/>
              <w:right w:val="nil"/>
            </w:tcBorders>
            <w:tcMar>
              <w:top w:w="0" w:type="dxa"/>
              <w:left w:w="62" w:type="dxa"/>
              <w:bottom w:w="0" w:type="dxa"/>
              <w:right w:w="62" w:type="dxa"/>
            </w:tcMar>
          </w:tcPr>
          <w:p w:rsidR="00000000" w:rsidRPr="00B1631B" w:rsidP="00B1631B">
            <w:pPr>
              <w:pStyle w:val="List"/>
            </w:pPr>
            <w:r w:rsidRPr="00B1631B">
              <w:t>5.1</w:t>
            </w:r>
            <w:r w:rsidRPr="00B1631B">
              <w:tab/>
              <w:t>Resources are allocated and plans approved.</w:t>
            </w:r>
          </w:p>
          <w:p w:rsidR="00000000" w:rsidRPr="00B1631B" w:rsidP="00B1631B">
            <w:pPr>
              <w:pStyle w:val="List"/>
            </w:pPr>
            <w:r w:rsidRPr="00B1631B">
              <w:t>5.2</w:t>
            </w:r>
            <w:r w:rsidRPr="00B1631B">
              <w:tab/>
              <w:t>Personnel</w:t>
            </w:r>
            <w:r w:rsidRPr="00B1631B">
              <w:t xml:space="preserve"> to be involved are briefed and coordinated as required.</w:t>
            </w:r>
          </w:p>
          <w:p w:rsidR="00000000" w:rsidRPr="00B1631B" w:rsidP="00B1631B">
            <w:pPr>
              <w:pStyle w:val="List"/>
            </w:pPr>
            <w:r w:rsidRPr="00B1631B">
              <w:t>5.3</w:t>
            </w:r>
            <w:r w:rsidRPr="00B1631B">
              <w:tab/>
              <w:t>Events and activities are coordinated in accordance with media plan.</w:t>
            </w:r>
          </w:p>
          <w:p w:rsidR="00000000" w:rsidP="00B1631B">
            <w:pPr>
              <w:pStyle w:val="List"/>
              <w:rPr>
                <w:lang w:val="en-NZ"/>
              </w:rPr>
            </w:pPr>
            <w:r w:rsidRPr="00B1631B">
              <w:t>5.4</w:t>
            </w:r>
            <w:r w:rsidRPr="00B1631B">
              <w:tab/>
              <w:t>Contingencies are handled in accordance with organisational risk management arrangements identified in the planning for ev</w:t>
            </w:r>
            <w:r w:rsidRPr="00B1631B">
              <w:t>ents/activities.</w:t>
            </w:r>
          </w:p>
        </w:tc>
      </w:tr>
      <w:tr w:rsidTr="00B163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1631B">
            <w:pPr>
              <w:pStyle w:val="List"/>
              <w:rPr>
                <w:lang w:val="en-NZ"/>
              </w:rPr>
            </w:pPr>
            <w:r w:rsidRPr="00B1631B">
              <w:t>6.</w:t>
            </w:r>
            <w:r w:rsidRPr="00B1631B">
              <w:tab/>
            </w:r>
            <w:r w:rsidRPr="00B1631B">
              <w:rPr>
                <w:rStyle w:val="SpecialBold"/>
              </w:rPr>
              <w:t>Evaluate a media plan</w:t>
            </w:r>
          </w:p>
        </w:tc>
        <w:tc>
          <w:tcPr>
            <w:tcW w:w="5580" w:type="dxa"/>
            <w:tcBorders>
              <w:top w:val="nil"/>
              <w:left w:val="nil"/>
              <w:bottom w:val="nil"/>
              <w:right w:val="nil"/>
            </w:tcBorders>
            <w:tcMar>
              <w:top w:w="0" w:type="dxa"/>
              <w:left w:w="62" w:type="dxa"/>
              <w:bottom w:w="0" w:type="dxa"/>
              <w:right w:w="62" w:type="dxa"/>
            </w:tcMar>
          </w:tcPr>
          <w:p w:rsidR="00000000" w:rsidRPr="00B1631B" w:rsidP="00B1631B">
            <w:pPr>
              <w:pStyle w:val="List"/>
            </w:pPr>
            <w:r w:rsidRPr="00B1631B">
              <w:t>6.1</w:t>
            </w:r>
            <w:r w:rsidRPr="00B1631B">
              <w:tab/>
              <w:t>Coordination of media events and activities with in plan are evaluated and lessons learnt are reviewed and/or analysed to improve future planning.</w:t>
            </w:r>
          </w:p>
          <w:p w:rsidR="00000000" w:rsidRPr="00B1631B" w:rsidP="00B1631B">
            <w:pPr>
              <w:pStyle w:val="List"/>
            </w:pPr>
            <w:r w:rsidRPr="00B1631B">
              <w:t>6.2</w:t>
            </w:r>
            <w:r w:rsidRPr="00B1631B">
              <w:tab/>
            </w:r>
            <w:r w:rsidRPr="00B1631B">
              <w:t>Events and activities are evaluated in terms of their effectiveness and achieving desired outcomes.</w:t>
            </w:r>
          </w:p>
          <w:p w:rsidR="00000000" w:rsidRPr="00B1631B" w:rsidP="00B1631B">
            <w:pPr>
              <w:pStyle w:val="List"/>
            </w:pPr>
            <w:r w:rsidRPr="00B1631B">
              <w:t>6.3</w:t>
            </w:r>
            <w:r w:rsidRPr="00B1631B">
              <w:tab/>
              <w:t>Implementation is assessed in terms of achieving individual objectives and meeting criteria fro each event/activity.</w:t>
            </w:r>
          </w:p>
        </w:tc>
      </w:tr>
    </w:tbl>
    <w:p w:rsidR="00500F9A" w:rsidP="00B1631B">
      <w:pPr>
        <w:pStyle w:val="BodyText"/>
      </w:pPr>
    </w:p>
    <w:p w:rsidR="00500F9A" w:rsidP="00B1631B">
      <w:pPr>
        <w:pStyle w:val="BodyText"/>
      </w:pPr>
    </w:p>
    <w:p w:rsidR="00000000" w:rsidRPr="00B1631B" w:rsidP="00B1631B">
      <w:pPr>
        <w:pStyle w:val="Heading1"/>
      </w:pPr>
      <w:bookmarkStart w:id="9" w:name="O_512146"/>
      <w:bookmarkEnd w:id="9"/>
      <w:r w:rsidRPr="00B1631B">
        <w:t>Required Skills</w:t>
      </w:r>
      <w:r w:rsidRPr="00B1631B">
        <w:t xml:space="preserve"> and Knowledge</w:t>
      </w:r>
    </w:p>
    <w:tbl>
      <w:tblPr>
        <w:tblW w:w="0" w:type="auto"/>
        <w:tblLayout w:type="fixed"/>
        <w:tblCellMar>
          <w:left w:w="62" w:type="dxa"/>
          <w:right w:w="62" w:type="dxa"/>
        </w:tblCellMar>
        <w:tblLook w:val="0000"/>
      </w:tblPr>
      <w:tblGrid>
        <w:gridCol w:w="8640"/>
      </w:tblGrid>
      <w:tr w:rsidTr="00B1631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1631B">
            <w:pPr>
              <w:pStyle w:val="BodyText"/>
              <w:rPr>
                <w:lang w:val="en-NZ"/>
              </w:rPr>
            </w:pPr>
            <w:r w:rsidRPr="00B1631B">
              <w:t>This describes the essential skills and knowledge and their level, required for this unit.</w:t>
            </w:r>
          </w:p>
        </w:tc>
      </w:tr>
      <w:tr w:rsidTr="00B1631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1631B">
            <w:pPr>
              <w:pStyle w:val="BodyText"/>
              <w:rPr>
                <w:lang w:val="en-NZ"/>
              </w:rPr>
            </w:pPr>
            <w:r w:rsidRPr="00B1631B">
              <w:rPr>
                <w:rStyle w:val="SpecialBold"/>
              </w:rPr>
              <w:t>Required Skills</w:t>
            </w:r>
          </w:p>
        </w:tc>
      </w:tr>
      <w:tr w:rsidTr="00B1631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1631B" w:rsidP="00B1631B">
            <w:pPr>
              <w:pStyle w:val="ListBullet"/>
            </w:pPr>
            <w:r w:rsidRPr="00B1631B">
              <w:t>use communication skills to consult on the media schedule</w:t>
            </w:r>
          </w:p>
          <w:p w:rsidR="00000000" w:rsidRPr="00B1631B" w:rsidP="00B1631B">
            <w:pPr>
              <w:pStyle w:val="ListBullet"/>
            </w:pPr>
            <w:r w:rsidRPr="00B1631B">
              <w:t>evaluate comparing and weighing advantages of one medium over another, and by matching characteristics with media requirements</w:t>
            </w:r>
          </w:p>
          <w:p w:rsidR="00000000" w:rsidP="00B1631B">
            <w:pPr>
              <w:pStyle w:val="ListBullet"/>
              <w:rPr>
                <w:lang w:val="en-NZ"/>
              </w:rPr>
            </w:pPr>
            <w:r w:rsidRPr="00B1631B">
              <w:t>interpret the characteristics of different media and to match them to the requirements of the advertising brief</w:t>
            </w:r>
          </w:p>
        </w:tc>
      </w:tr>
      <w:tr w:rsidTr="00B1631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1631B">
            <w:pPr>
              <w:pStyle w:val="BodyText"/>
              <w:rPr>
                <w:lang w:val="en-NZ"/>
              </w:rPr>
            </w:pPr>
            <w:r w:rsidRPr="00B1631B">
              <w:rPr>
                <w:rStyle w:val="SpecialBold"/>
              </w:rPr>
              <w:t>Required Knowled</w:t>
            </w:r>
            <w:r w:rsidRPr="00B1631B">
              <w:rPr>
                <w:rStyle w:val="SpecialBold"/>
              </w:rPr>
              <w:t>ge</w:t>
            </w:r>
          </w:p>
        </w:tc>
      </w:tr>
      <w:tr w:rsidTr="00B1631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1631B" w:rsidP="00B1631B">
            <w:pPr>
              <w:pStyle w:val="ListBullet"/>
            </w:pPr>
            <w:r w:rsidRPr="00B1631B">
              <w:t>Data analysis and matching techniques</w:t>
            </w:r>
          </w:p>
          <w:p w:rsidR="00000000" w:rsidRPr="00B1631B" w:rsidP="00B1631B">
            <w:pPr>
              <w:pStyle w:val="ListBullet"/>
            </w:pPr>
            <w:r w:rsidRPr="00B1631B">
              <w:t>Legal and ethical requirements relating to the media industry</w:t>
            </w:r>
          </w:p>
          <w:p w:rsidR="00000000" w:rsidRPr="00B1631B" w:rsidP="00B1631B">
            <w:pPr>
              <w:pStyle w:val="ListBullet"/>
            </w:pPr>
            <w:r w:rsidRPr="00B1631B">
              <w:t>Organisational products and services offered</w:t>
            </w:r>
          </w:p>
          <w:p w:rsidR="00000000" w:rsidRPr="00B1631B" w:rsidP="00B1631B">
            <w:pPr>
              <w:pStyle w:val="ListBullet"/>
            </w:pPr>
            <w:r w:rsidRPr="00B1631B">
              <w:t>Organisational budget and resource constraints</w:t>
            </w:r>
          </w:p>
          <w:p w:rsidR="00000000" w:rsidRPr="00B1631B" w:rsidP="00B1631B">
            <w:pPr>
              <w:pStyle w:val="ListBullet"/>
            </w:pPr>
            <w:r w:rsidRPr="00B1631B">
              <w:t>Principles and characteristics of media strategies</w:t>
            </w:r>
          </w:p>
          <w:p w:rsidR="00000000" w:rsidRPr="00B1631B" w:rsidP="00B1631B">
            <w:pPr>
              <w:pStyle w:val="ListBullet"/>
            </w:pPr>
            <w:r w:rsidRPr="00B1631B">
              <w:t>Identifi</w:t>
            </w:r>
            <w:r w:rsidRPr="00B1631B">
              <w:t xml:space="preserve">cation and overview knowledge of key provisions of relevant legislation from all levels of government that affects business operations, codes of practice and national standards, </w:t>
            </w:r>
          </w:p>
          <w:p w:rsidR="00000000" w:rsidRPr="00B1631B" w:rsidP="00B1631B">
            <w:pPr>
              <w:pStyle w:val="ListBullet"/>
            </w:pPr>
            <w:r w:rsidRPr="00B1631B">
              <w:t>Ethical principles</w:t>
            </w:r>
          </w:p>
          <w:p w:rsidR="00000000" w:rsidRPr="00B1631B" w:rsidP="00B1631B">
            <w:pPr>
              <w:pStyle w:val="ListBullet"/>
            </w:pPr>
            <w:r w:rsidRPr="00B1631B">
              <w:t>Terms for describing media audiences</w:t>
            </w:r>
          </w:p>
        </w:tc>
      </w:tr>
    </w:tbl>
    <w:p w:rsidR="00000000" w:rsidRPr="00B1631B" w:rsidP="00B1631B">
      <w:pPr>
        <w:pStyle w:val="BodyText"/>
      </w:pPr>
    </w:p>
    <w:p w:rsidR="00000000" w:rsidRPr="00B1631B" w:rsidP="00B1631B">
      <w:pPr>
        <w:pStyle w:val="AllowPageBreak"/>
      </w:pPr>
    </w:p>
    <w:p w:rsidR="00000000" w:rsidRPr="00B1631B" w:rsidP="00B1631B">
      <w:pPr>
        <w:pStyle w:val="Heading1"/>
      </w:pPr>
      <w:bookmarkStart w:id="10" w:name="O_512147"/>
      <w:bookmarkEnd w:id="10"/>
      <w:r w:rsidRPr="00B1631B">
        <w:t>Evidence Guide</w:t>
      </w:r>
    </w:p>
    <w:tbl>
      <w:tblPr>
        <w:tblW w:w="0" w:type="auto"/>
        <w:tblLayout w:type="fixed"/>
        <w:tblCellMar>
          <w:left w:w="62" w:type="dxa"/>
          <w:right w:w="62" w:type="dxa"/>
        </w:tblCellMar>
        <w:tblLook w:val="0000"/>
      </w:tblPr>
      <w:tblGrid>
        <w:gridCol w:w="3060"/>
        <w:gridCol w:w="5580"/>
      </w:tblGrid>
      <w:tr w:rsidTr="00B1631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1631B">
            <w:pPr>
              <w:pStyle w:val="BodyText"/>
              <w:rPr>
                <w:lang w:val="en-NZ"/>
              </w:rPr>
            </w:pPr>
            <w:r w:rsidRPr="00B1631B">
              <w:t>The evidence guide provides advice on assessment and must be read in conjunction with the Performance Criteria, Required Skills and Knowledge, the Range Statement and the Assessment Guidelines for this Training Package.</w:t>
            </w:r>
          </w:p>
        </w:tc>
      </w:tr>
      <w:tr w:rsidTr="00B163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1631B">
            <w:pPr>
              <w:pStyle w:val="BodyText"/>
              <w:rPr>
                <w:lang w:val="en-NZ"/>
              </w:rPr>
            </w:pPr>
            <w:r w:rsidRPr="00B1631B">
              <w:rPr>
                <w:rStyle w:val="SpecialBold"/>
              </w:rPr>
              <w:t>Critical aspects fo</w:t>
            </w:r>
            <w:r w:rsidRPr="00B1631B">
              <w:rPr>
                <w:rStyle w:val="SpecialBold"/>
              </w:rPr>
              <w:t>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B1631B" w:rsidP="00B1631B">
            <w:pPr>
              <w:pStyle w:val="BodyText"/>
            </w:pPr>
            <w:r w:rsidRPr="00B1631B">
              <w:t>Assessment must confirm the ability to:</w:t>
            </w:r>
          </w:p>
          <w:p w:rsidR="00000000" w:rsidRPr="00B1631B" w:rsidP="00B1631B">
            <w:pPr>
              <w:pStyle w:val="ListBullet"/>
            </w:pPr>
            <w:r w:rsidRPr="00B1631B">
              <w:t>produce a media plan that:</w:t>
            </w:r>
          </w:p>
          <w:p w:rsidR="00000000" w:rsidRPr="00B1631B" w:rsidP="00B1631B">
            <w:pPr>
              <w:pStyle w:val="ListBullet"/>
            </w:pPr>
            <w:r w:rsidRPr="00B1631B">
              <w:t>defines the media requirements of the brief</w:t>
            </w:r>
          </w:p>
          <w:p w:rsidR="00000000" w:rsidRPr="00B1631B" w:rsidP="00B1631B">
            <w:pPr>
              <w:pStyle w:val="ListBullet"/>
            </w:pPr>
            <w:r w:rsidRPr="00B1631B">
              <w:t>specifies the rationale for the media vehicles chosen</w:t>
            </w:r>
          </w:p>
          <w:p w:rsidR="00000000" w:rsidRPr="00B1631B" w:rsidP="00B1631B">
            <w:pPr>
              <w:pStyle w:val="ListBullet"/>
            </w:pPr>
            <w:r w:rsidRPr="00B1631B">
              <w:t>includes budgeta</w:t>
            </w:r>
            <w:r w:rsidRPr="00B1631B">
              <w:t>ry allocation for each chosen medium</w:t>
            </w:r>
          </w:p>
          <w:p w:rsidR="00000000" w:rsidRPr="00B1631B" w:rsidP="00B1631B">
            <w:pPr>
              <w:pStyle w:val="ListBullet"/>
            </w:pPr>
            <w:r w:rsidRPr="00B1631B">
              <w:t>evaluate the media plan</w:t>
            </w:r>
          </w:p>
          <w:p w:rsidR="00000000" w:rsidRPr="00B1631B" w:rsidP="00B1631B">
            <w:pPr>
              <w:pStyle w:val="BodyText"/>
            </w:pPr>
            <w:r w:rsidRPr="00B1631B">
              <w:rPr>
                <w:rStyle w:val="SpecialBold"/>
              </w:rPr>
              <w:t>Consistency in performance</w:t>
            </w:r>
          </w:p>
          <w:p w:rsidR="00000000" w:rsidP="00B1631B">
            <w:pPr>
              <w:pStyle w:val="BodyText"/>
              <w:rPr>
                <w:lang w:val="en-NZ"/>
              </w:rPr>
            </w:pPr>
            <w:r w:rsidRPr="00B1631B">
              <w:t>Competency should be demonstrated over time and should be observed in a range of actual or simulated work contexts.</w:t>
            </w:r>
          </w:p>
        </w:tc>
      </w:tr>
      <w:tr w:rsidTr="00B163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1631B" w:rsidP="00B1631B">
            <w:pPr>
              <w:pStyle w:val="BodyText"/>
            </w:pPr>
            <w:r w:rsidRPr="00B1631B">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B1631B" w:rsidP="00B1631B">
            <w:pPr>
              <w:pStyle w:val="BodyText"/>
            </w:pPr>
            <w:r w:rsidRPr="00B1631B">
              <w:rPr>
                <w:rStyle w:val="SpecialBold"/>
              </w:rPr>
              <w:t>Context of assessment</w:t>
            </w:r>
          </w:p>
          <w:p w:rsidR="00000000" w:rsidRPr="00B1631B" w:rsidP="00B1631B">
            <w:pPr>
              <w:pStyle w:val="BodyText"/>
            </w:pPr>
            <w:r w:rsidRPr="00B1631B">
              <w:t>Competency should be assessed in the workplace or under conditions that accurately simulate a realistic workplace in accordance with all relevant legislation and organisation requirements.</w:t>
            </w:r>
          </w:p>
          <w:p w:rsidR="00000000" w:rsidRPr="00B1631B" w:rsidP="00B1631B">
            <w:pPr>
              <w:pStyle w:val="BodyText"/>
            </w:pPr>
            <w:r w:rsidRPr="00B1631B">
              <w:t>Evidence should be gathered while observing t</w:t>
            </w:r>
            <w:r w:rsidRPr="00B1631B">
              <w:t>he individual develop and evaluate a media plan. The application of communication ethics that are relevant to the audience and organisation are to be observed.</w:t>
            </w:r>
            <w:r w:rsidRPr="00B1631B">
              <w:rPr>
                <w:rStyle w:val="SpecialBold"/>
              </w:rPr>
              <w:t xml:space="preserve"> </w:t>
            </w:r>
          </w:p>
          <w:p w:rsidR="00000000" w:rsidRPr="00B1631B" w:rsidP="00B1631B">
            <w:pPr>
              <w:pStyle w:val="BodyText"/>
            </w:pPr>
            <w:r w:rsidRPr="00B1631B">
              <w:rPr>
                <w:rStyle w:val="SpecialBold"/>
              </w:rPr>
              <w:t>Specific resources for assessment</w:t>
            </w:r>
          </w:p>
          <w:p w:rsidR="00000000" w:rsidRPr="00B1631B" w:rsidP="00B1631B">
            <w:pPr>
              <w:pStyle w:val="BodyText"/>
            </w:pPr>
            <w:r w:rsidRPr="00B1631B">
              <w:t>Access to an advertising brief, relevant standards, policy an</w:t>
            </w:r>
            <w:r w:rsidRPr="00B1631B">
              <w:t>d instructions related to public affairs.</w:t>
            </w:r>
          </w:p>
        </w:tc>
      </w:tr>
    </w:tbl>
    <w:p w:rsidR="00500F9A" w:rsidP="00B1631B">
      <w:pPr>
        <w:pStyle w:val="BodyText"/>
      </w:pPr>
    </w:p>
    <w:p w:rsidR="00500F9A" w:rsidP="00B1631B">
      <w:pPr>
        <w:pStyle w:val="BodyText"/>
      </w:pPr>
    </w:p>
    <w:p w:rsidR="00000000" w:rsidRPr="00B1631B" w:rsidP="00B1631B">
      <w:pPr>
        <w:pStyle w:val="Heading1"/>
      </w:pPr>
      <w:bookmarkStart w:id="11" w:name="O_512148"/>
      <w:bookmarkEnd w:id="11"/>
      <w:r w:rsidRPr="00B1631B">
        <w:t>Range Statement</w:t>
      </w:r>
    </w:p>
    <w:tbl>
      <w:tblPr>
        <w:tblW w:w="0" w:type="auto"/>
        <w:tblLayout w:type="fixed"/>
        <w:tblCellMar>
          <w:left w:w="62" w:type="dxa"/>
          <w:right w:w="62" w:type="dxa"/>
        </w:tblCellMar>
        <w:tblLook w:val="0000"/>
      </w:tblPr>
      <w:tblGrid>
        <w:gridCol w:w="3060"/>
        <w:gridCol w:w="5580"/>
      </w:tblGrid>
      <w:tr w:rsidTr="00B1631B">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31B">
            <w:pPr>
              <w:pStyle w:val="BodyText"/>
              <w:rPr>
                <w:lang w:val="en-NZ"/>
              </w:rPr>
            </w:pPr>
            <w:r w:rsidRPr="00B1631B">
              <w:t xml:space="preserve">The Range Statement relates to the Unit of Competency as a whole. It allows for different work environments and situations that may affect performance. </w:t>
            </w:r>
            <w:r w:rsidRPr="00B1631B">
              <w:rPr>
                <w:rStyle w:val="BoldandItalics"/>
              </w:rPr>
              <w:t>Bold italicised</w:t>
            </w:r>
            <w:r w:rsidRPr="00B1631B">
              <w:t xml:space="preserve"> wording in</w:t>
            </w:r>
            <w:r w:rsidRPr="00B1631B">
              <w:t xml:space="preserve"> the Performance Criteria is detailed below.</w:t>
            </w:r>
          </w:p>
        </w:tc>
      </w:tr>
      <w:tr w:rsidTr="00B1631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31B">
            <w:pPr>
              <w:pStyle w:val="BodyText"/>
              <w:rPr>
                <w:lang w:val="en-NZ"/>
              </w:rPr>
            </w:pPr>
            <w:r w:rsidRPr="00B1631B">
              <w:t>Identify the</w:t>
            </w:r>
            <w:r w:rsidRPr="00B1631B">
              <w:rPr>
                <w:rStyle w:val="BoldandItalics"/>
              </w:rPr>
              <w:t xml:space="preserve"> target audience </w:t>
            </w:r>
            <w:r w:rsidRPr="00B1631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31B" w:rsidP="00B1631B">
            <w:pPr>
              <w:pStyle w:val="ListBullet"/>
            </w:pPr>
            <w:r w:rsidRPr="00B1631B">
              <w:t>Analysis of current stakeholders</w:t>
            </w:r>
          </w:p>
          <w:p w:rsidR="00000000" w:rsidRPr="00B1631B" w:rsidP="00B1631B">
            <w:pPr>
              <w:pStyle w:val="ListBullet"/>
            </w:pPr>
            <w:r w:rsidRPr="00B1631B">
              <w:t>Attitudes</w:t>
            </w:r>
          </w:p>
          <w:p w:rsidR="00000000" w:rsidRPr="00B1631B" w:rsidP="00B1631B">
            <w:pPr>
              <w:pStyle w:val="ListBullet"/>
            </w:pPr>
            <w:r w:rsidRPr="00B1631B">
              <w:t>Cultural factors</w:t>
            </w:r>
          </w:p>
          <w:p w:rsidR="00000000" w:rsidRPr="00B1631B" w:rsidP="00B1631B">
            <w:pPr>
              <w:pStyle w:val="ListBullet"/>
            </w:pPr>
            <w:r w:rsidRPr="00B1631B">
              <w:t>Demographics</w:t>
            </w:r>
          </w:p>
          <w:p w:rsidR="00000000" w:rsidRPr="00B1631B" w:rsidP="00B1631B">
            <w:pPr>
              <w:pStyle w:val="ListBullet"/>
            </w:pPr>
            <w:r w:rsidRPr="00B1631B">
              <w:t>Geographics</w:t>
            </w:r>
          </w:p>
          <w:p w:rsidR="00000000" w:rsidRPr="00B1631B" w:rsidP="00B1631B">
            <w:pPr>
              <w:pStyle w:val="ListBullet"/>
            </w:pPr>
            <w:r w:rsidRPr="00B1631B">
              <w:t>Lifestyle</w:t>
            </w:r>
          </w:p>
          <w:p w:rsidR="00000000" w:rsidRPr="00B1631B" w:rsidP="00B1631B">
            <w:pPr>
              <w:pStyle w:val="ListBullet"/>
            </w:pPr>
            <w:r w:rsidRPr="00B1631B">
              <w:t>Psychographics</w:t>
            </w:r>
          </w:p>
          <w:p w:rsidR="00000000" w:rsidRPr="00B1631B" w:rsidP="00B1631B">
            <w:pPr>
              <w:pStyle w:val="ListBullet"/>
            </w:pPr>
            <w:r w:rsidRPr="00B1631B">
              <w:t>Social factors</w:t>
            </w:r>
          </w:p>
          <w:p w:rsidR="00000000" w:rsidP="00B1631B">
            <w:pPr>
              <w:pStyle w:val="ListBullet"/>
              <w:rPr>
                <w:lang w:val="en-NZ"/>
              </w:rPr>
            </w:pPr>
            <w:r w:rsidRPr="00B1631B">
              <w:t>Values</w:t>
            </w:r>
          </w:p>
        </w:tc>
      </w:tr>
      <w:tr w:rsidTr="00B1631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31B">
            <w:pPr>
              <w:pStyle w:val="BodyText"/>
              <w:rPr>
                <w:lang w:val="en-NZ"/>
              </w:rPr>
            </w:pPr>
            <w:r w:rsidRPr="00B1631B">
              <w:rPr>
                <w:rStyle w:val="BoldandItalics"/>
              </w:rPr>
              <w:t xml:space="preserve">Creative requirements </w:t>
            </w:r>
            <w:r w:rsidRPr="00B1631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31B" w:rsidP="00B1631B">
            <w:pPr>
              <w:pStyle w:val="ListBullet"/>
            </w:pPr>
            <w:r w:rsidRPr="00B1631B">
              <w:t>Colour</w:t>
            </w:r>
          </w:p>
          <w:p w:rsidR="00000000" w:rsidRPr="00B1631B" w:rsidP="00B1631B">
            <w:pPr>
              <w:pStyle w:val="ListBullet"/>
            </w:pPr>
            <w:r w:rsidRPr="00B1631B">
              <w:t>Electronic or physical form</w:t>
            </w:r>
          </w:p>
          <w:p w:rsidR="00000000" w:rsidRPr="00B1631B" w:rsidP="00B1631B">
            <w:pPr>
              <w:pStyle w:val="ListBullet"/>
            </w:pPr>
            <w:r w:rsidRPr="00B1631B">
              <w:t>Fast production time</w:t>
            </w:r>
          </w:p>
          <w:p w:rsidR="00000000" w:rsidRPr="00B1631B" w:rsidP="00B1631B">
            <w:pPr>
              <w:pStyle w:val="ListBullet"/>
            </w:pPr>
            <w:r w:rsidRPr="00B1631B">
              <w:t>Intrusive medium</w:t>
            </w:r>
          </w:p>
          <w:p w:rsidR="00000000" w:rsidRPr="00B1631B" w:rsidP="00B1631B">
            <w:pPr>
              <w:pStyle w:val="ListBullet"/>
            </w:pPr>
            <w:r w:rsidRPr="00B1631B">
              <w:t>Local, national, or international medium</w:t>
            </w:r>
          </w:p>
          <w:p w:rsidR="00000000" w:rsidRPr="00B1631B" w:rsidP="00B1631B">
            <w:pPr>
              <w:pStyle w:val="ListBullet"/>
            </w:pPr>
            <w:r w:rsidRPr="00B1631B">
              <w:t>Paper stock</w:t>
            </w:r>
          </w:p>
          <w:p w:rsidR="00000000" w:rsidRPr="00B1631B" w:rsidP="00B1631B">
            <w:pPr>
              <w:pStyle w:val="ListBullet"/>
            </w:pPr>
            <w:r w:rsidRPr="00B1631B">
              <w:t>Picture or illustrations</w:t>
            </w:r>
          </w:p>
          <w:p w:rsidR="00000000" w:rsidRPr="00B1631B" w:rsidP="00B1631B">
            <w:pPr>
              <w:pStyle w:val="ListBullet"/>
            </w:pPr>
            <w:r w:rsidRPr="00B1631B">
              <w:t>Prestigious medium</w:t>
            </w:r>
          </w:p>
          <w:p w:rsidR="00000000" w:rsidRPr="00B1631B" w:rsidP="00B1631B">
            <w:pPr>
              <w:pStyle w:val="ListBullet"/>
            </w:pPr>
            <w:r w:rsidRPr="00B1631B">
              <w:t>Printing requirements</w:t>
            </w:r>
          </w:p>
          <w:p w:rsidR="00000000" w:rsidRPr="00B1631B" w:rsidP="00B1631B">
            <w:pPr>
              <w:pStyle w:val="ListBullet"/>
            </w:pPr>
            <w:r w:rsidRPr="00B1631B">
              <w:t>Production technique costs</w:t>
            </w:r>
          </w:p>
          <w:p w:rsidR="00000000" w:rsidRPr="00B1631B" w:rsidP="00B1631B">
            <w:pPr>
              <w:pStyle w:val="ListBullet"/>
            </w:pPr>
            <w:r w:rsidRPr="00B1631B">
              <w:t>Response forms</w:t>
            </w:r>
          </w:p>
          <w:p w:rsidR="00000000" w:rsidRPr="00B1631B" w:rsidP="00B1631B">
            <w:pPr>
              <w:pStyle w:val="ListBullet"/>
            </w:pPr>
            <w:r w:rsidRPr="00B1631B">
              <w:t>Sounds</w:t>
            </w:r>
          </w:p>
          <w:p w:rsidR="00000000" w:rsidP="00B1631B">
            <w:pPr>
              <w:pStyle w:val="ListBullet"/>
              <w:rPr>
                <w:lang w:val="en-NZ"/>
              </w:rPr>
            </w:pPr>
            <w:r w:rsidRPr="00B1631B">
              <w:t>Words only</w:t>
            </w:r>
          </w:p>
        </w:tc>
      </w:tr>
      <w:tr w:rsidTr="00B1631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31B">
            <w:pPr>
              <w:pStyle w:val="BodyText"/>
              <w:rPr>
                <w:lang w:val="en-NZ"/>
              </w:rPr>
            </w:pPr>
            <w:r w:rsidRPr="00B1631B">
              <w:rPr>
                <w:rStyle w:val="BoldandItalics"/>
              </w:rPr>
              <w:t xml:space="preserve">Legal and voluntary constraints </w:t>
            </w:r>
            <w:r w:rsidRPr="00B1631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31B" w:rsidP="00B1631B">
            <w:pPr>
              <w:pStyle w:val="ListBullet"/>
            </w:pPr>
            <w:r w:rsidRPr="00B1631B">
              <w:t>Codes of practice such as those issued by:</w:t>
            </w:r>
          </w:p>
          <w:p w:rsidR="00000000" w:rsidRPr="00B1631B" w:rsidP="00B1631B">
            <w:pPr>
              <w:pStyle w:val="ListBullet2"/>
            </w:pPr>
            <w:r w:rsidRPr="00B1631B">
              <w:t>Australian Communications and Media Authority</w:t>
            </w:r>
          </w:p>
          <w:p w:rsidR="00000000" w:rsidRPr="00B1631B" w:rsidP="00B1631B">
            <w:pPr>
              <w:pStyle w:val="ListBullet2"/>
            </w:pPr>
            <w:r w:rsidRPr="00B1631B">
              <w:t>Commercial Radio Australia</w:t>
            </w:r>
          </w:p>
          <w:p w:rsidR="00000000" w:rsidRPr="00B1631B" w:rsidP="00B1631B">
            <w:pPr>
              <w:pStyle w:val="ListBullet2"/>
            </w:pPr>
            <w:r w:rsidRPr="00B1631B">
              <w:t>Free TV Australia</w:t>
            </w:r>
          </w:p>
          <w:p w:rsidR="00000000" w:rsidRPr="00B1631B" w:rsidP="00B1631B">
            <w:pPr>
              <w:pStyle w:val="ListBullet"/>
            </w:pPr>
            <w:r w:rsidRPr="00B1631B">
              <w:t>Cultural expectations and influences</w:t>
            </w:r>
          </w:p>
          <w:p w:rsidR="00000000" w:rsidRPr="00B1631B" w:rsidP="00B1631B">
            <w:pPr>
              <w:pStyle w:val="ListBullet"/>
            </w:pPr>
            <w:r w:rsidRPr="00B1631B">
              <w:t>Ethical principles</w:t>
            </w:r>
          </w:p>
          <w:p w:rsidR="00000000" w:rsidRPr="00B1631B" w:rsidP="00B1631B">
            <w:pPr>
              <w:pStyle w:val="ListBullet"/>
            </w:pPr>
            <w:r w:rsidRPr="00B1631B">
              <w:t>Legislation, including work health and safety legislation</w:t>
            </w:r>
          </w:p>
          <w:p w:rsidR="00000000" w:rsidRPr="00B1631B" w:rsidP="00B1631B">
            <w:pPr>
              <w:pStyle w:val="ListBullet"/>
            </w:pPr>
            <w:r w:rsidRPr="00B1631B">
              <w:t>Policies and guidelines</w:t>
            </w:r>
          </w:p>
          <w:p w:rsidR="00000000" w:rsidRPr="00B1631B" w:rsidP="00B1631B">
            <w:pPr>
              <w:pStyle w:val="ListBullet"/>
            </w:pPr>
            <w:r w:rsidRPr="00B1631B">
              <w:t>Regulations</w:t>
            </w:r>
          </w:p>
          <w:p w:rsidR="00000000" w:rsidRPr="00B1631B" w:rsidP="00B1631B">
            <w:pPr>
              <w:pStyle w:val="ListBullet"/>
            </w:pPr>
            <w:r w:rsidRPr="00B1631B">
              <w:t>Social responsibilities such as protection of children, environmental issues</w:t>
            </w:r>
          </w:p>
          <w:p w:rsidR="00000000" w:rsidP="00B1631B">
            <w:pPr>
              <w:pStyle w:val="ListBullet"/>
              <w:rPr>
                <w:lang w:val="en-NZ"/>
              </w:rPr>
            </w:pPr>
            <w:r w:rsidRPr="00B1631B">
              <w:t>Societal expectations</w:t>
            </w:r>
          </w:p>
        </w:tc>
      </w:tr>
      <w:tr w:rsidTr="00B1631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31B">
            <w:pPr>
              <w:pStyle w:val="BodyText"/>
              <w:rPr>
                <w:lang w:val="en-NZ"/>
              </w:rPr>
            </w:pPr>
            <w:r w:rsidRPr="00B1631B">
              <w:rPr>
                <w:rStyle w:val="BoldandItalics"/>
              </w:rPr>
              <w:t xml:space="preserve">Media vehicle </w:t>
            </w:r>
            <w:r w:rsidRPr="00B1631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31B" w:rsidP="00B1631B">
            <w:pPr>
              <w:pStyle w:val="ListBullet"/>
            </w:pPr>
            <w:r w:rsidRPr="00B1631B">
              <w:t>Cable and satellite television</w:t>
            </w:r>
          </w:p>
          <w:p w:rsidR="00000000" w:rsidRPr="00B1631B" w:rsidP="00B1631B">
            <w:pPr>
              <w:pStyle w:val="ListBullet"/>
            </w:pPr>
            <w:r w:rsidRPr="00B1631B">
              <w:t>Dire</w:t>
            </w:r>
            <w:r w:rsidRPr="00B1631B">
              <w:t>ct mail</w:t>
            </w:r>
          </w:p>
          <w:p w:rsidR="00000000" w:rsidRPr="00B1631B" w:rsidP="00B1631B">
            <w:pPr>
              <w:pStyle w:val="ListBullet"/>
            </w:pPr>
            <w:r w:rsidRPr="00B1631B">
              <w:t>Direct response</w:t>
            </w:r>
          </w:p>
          <w:p w:rsidR="00000000" w:rsidRPr="00B1631B" w:rsidP="00B1631B">
            <w:pPr>
              <w:pStyle w:val="ListBullet"/>
            </w:pPr>
            <w:r w:rsidRPr="00B1631B">
              <w:t>Exhibitions and trade fairs</w:t>
            </w:r>
          </w:p>
          <w:p w:rsidR="00000000" w:rsidRPr="00B1631B" w:rsidP="00B1631B">
            <w:pPr>
              <w:pStyle w:val="ListBullet"/>
            </w:pPr>
            <w:r w:rsidRPr="00B1631B">
              <w:t>Internet/intranet</w:t>
            </w:r>
          </w:p>
          <w:p w:rsidR="00000000" w:rsidRPr="00B1631B" w:rsidP="00B1631B">
            <w:pPr>
              <w:pStyle w:val="ListBullet"/>
            </w:pPr>
            <w:r w:rsidRPr="00B1631B">
              <w:t>Radio</w:t>
            </w:r>
          </w:p>
          <w:p w:rsidR="00000000" w:rsidRPr="00B1631B" w:rsidP="00B1631B">
            <w:pPr>
              <w:pStyle w:val="ListBullet"/>
            </w:pPr>
            <w:r w:rsidRPr="00B1631B">
              <w:t>Sponsorship</w:t>
            </w:r>
          </w:p>
          <w:p w:rsidR="00000000" w:rsidRPr="00B1631B" w:rsidP="00B1631B">
            <w:pPr>
              <w:pStyle w:val="ListBullet"/>
            </w:pPr>
            <w:r w:rsidRPr="00B1631B">
              <w:t>Television</w:t>
            </w:r>
          </w:p>
          <w:p w:rsidR="00000000" w:rsidRPr="00B1631B" w:rsidP="00B1631B">
            <w:pPr>
              <w:pStyle w:val="ListBullet"/>
            </w:pPr>
            <w:r w:rsidRPr="00B1631B">
              <w:t>The press</w:t>
            </w:r>
          </w:p>
          <w:p w:rsidR="00000000" w:rsidP="00B1631B">
            <w:pPr>
              <w:pStyle w:val="ListBullet"/>
              <w:rPr>
                <w:lang w:val="en-NZ"/>
              </w:rPr>
            </w:pPr>
            <w:r w:rsidRPr="00B1631B">
              <w:t>Video</w:t>
            </w:r>
          </w:p>
        </w:tc>
      </w:tr>
      <w:tr w:rsidTr="00B1631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31B">
            <w:pPr>
              <w:pStyle w:val="BodyText"/>
              <w:rPr>
                <w:lang w:val="en-NZ"/>
              </w:rPr>
            </w:pPr>
            <w:r w:rsidRPr="00B1631B">
              <w:rPr>
                <w:rStyle w:val="BoldandItalics"/>
              </w:rPr>
              <w:t xml:space="preserve">Media requirements </w:t>
            </w:r>
            <w:r w:rsidRPr="00B1631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31B" w:rsidP="00B1631B">
            <w:pPr>
              <w:pStyle w:val="ListBullet"/>
            </w:pPr>
            <w:r w:rsidRPr="00B1631B">
              <w:t>Number of target audience reached</w:t>
            </w:r>
          </w:p>
          <w:p w:rsidR="00000000" w:rsidRPr="00B1631B" w:rsidP="00B1631B">
            <w:pPr>
              <w:pStyle w:val="ListBullet"/>
            </w:pPr>
            <w:r w:rsidRPr="00B1631B">
              <w:t>Conversion factor for multi step events/campaigns</w:t>
            </w:r>
          </w:p>
          <w:p w:rsidR="00000000" w:rsidRPr="00B1631B" w:rsidP="00B1631B">
            <w:pPr>
              <w:pStyle w:val="ListBullet"/>
            </w:pPr>
            <w:r w:rsidRPr="00B1631B">
              <w:t>Format of proofs</w:t>
            </w:r>
          </w:p>
          <w:p w:rsidR="00000000" w:rsidP="00B1631B">
            <w:pPr>
              <w:pStyle w:val="ListBullet"/>
              <w:rPr>
                <w:lang w:val="en-NZ"/>
              </w:rPr>
            </w:pPr>
            <w:r w:rsidRPr="00B1631B">
              <w:t>Layout and content</w:t>
            </w:r>
          </w:p>
        </w:tc>
      </w:tr>
      <w:tr w:rsidTr="00B1631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31B">
            <w:pPr>
              <w:pStyle w:val="BodyText"/>
              <w:rPr>
                <w:lang w:val="en-NZ"/>
              </w:rPr>
            </w:pPr>
            <w:r w:rsidRPr="00B1631B">
              <w:rPr>
                <w:rStyle w:val="BoldandItalics"/>
              </w:rPr>
              <w:t xml:space="preserve">Timing </w:t>
            </w:r>
            <w:r w:rsidRPr="00B1631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31B" w:rsidP="00B1631B">
            <w:pPr>
              <w:pStyle w:val="ListBullet"/>
            </w:pPr>
            <w:r w:rsidRPr="00B1631B">
              <w:t>Continuous releases throughout the year</w:t>
            </w:r>
          </w:p>
          <w:p w:rsidR="00000000" w:rsidRPr="00B1631B" w:rsidP="00B1631B">
            <w:pPr>
              <w:pStyle w:val="ListBullet"/>
            </w:pPr>
            <w:r w:rsidRPr="00B1631B">
              <w:t>Pre-launch advertising</w:t>
            </w:r>
          </w:p>
          <w:p w:rsidR="00000000" w:rsidP="00B1631B">
            <w:pPr>
              <w:pStyle w:val="ListBullet"/>
              <w:rPr>
                <w:lang w:val="en-NZ"/>
              </w:rPr>
            </w:pPr>
            <w:r w:rsidRPr="00B1631B">
              <w:t>Seasonal advertising</w:t>
            </w:r>
          </w:p>
        </w:tc>
      </w:tr>
      <w:tr w:rsidTr="00B1631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31B">
            <w:pPr>
              <w:pStyle w:val="BodyText"/>
              <w:rPr>
                <w:lang w:val="en-NZ"/>
              </w:rPr>
            </w:pPr>
            <w:r w:rsidRPr="00B1631B">
              <w:rPr>
                <w:rStyle w:val="BoldandItalics"/>
              </w:rPr>
              <w:t xml:space="preserve">Distribution </w:t>
            </w:r>
            <w:r w:rsidRPr="00B1631B">
              <w:t xml:space="preserve">may include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31B" w:rsidP="00B1631B">
            <w:pPr>
              <w:pStyle w:val="ListBullet"/>
            </w:pPr>
            <w:r w:rsidRPr="00B1631B">
              <w:t>Advertisement evenly spread over the time schedule</w:t>
            </w:r>
          </w:p>
          <w:p w:rsidR="00000000" w:rsidRPr="00B1631B" w:rsidP="00B1631B">
            <w:pPr>
              <w:pStyle w:val="ListBullet"/>
            </w:pPr>
            <w:r w:rsidRPr="00B1631B">
              <w:t>Advertisements in waves, with heavy advertising followed by light or no advertising</w:t>
            </w:r>
          </w:p>
          <w:p w:rsidR="00000000" w:rsidP="00B1631B">
            <w:pPr>
              <w:pStyle w:val="ListBullet"/>
              <w:rPr>
                <w:lang w:val="en-NZ"/>
              </w:rPr>
            </w:pPr>
            <w:r w:rsidRPr="00B1631B">
              <w:t>Generation of a budgeted number of responses at no more than the budget cost per response</w:t>
            </w:r>
          </w:p>
        </w:tc>
      </w:tr>
      <w:tr w:rsidTr="00B1631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31B">
            <w:pPr>
              <w:pStyle w:val="BodyText"/>
              <w:rPr>
                <w:lang w:val="en-NZ"/>
              </w:rPr>
            </w:pPr>
            <w:r w:rsidRPr="00B1631B">
              <w:rPr>
                <w:rStyle w:val="BoldandItalics"/>
              </w:rPr>
              <w:t xml:space="preserve">Media schedule </w:t>
            </w:r>
            <w:r w:rsidRPr="00B1631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31B" w:rsidP="00B1631B">
            <w:pPr>
              <w:pStyle w:val="ListBullet"/>
            </w:pPr>
            <w:r w:rsidRPr="00B1631B">
              <w:t>Number of advertisements</w:t>
            </w:r>
          </w:p>
          <w:p w:rsidR="00000000" w:rsidRPr="00B1631B" w:rsidP="00B1631B">
            <w:pPr>
              <w:pStyle w:val="ListBullet"/>
            </w:pPr>
            <w:r w:rsidRPr="00B1631B">
              <w:t>Placement of advertisements</w:t>
            </w:r>
          </w:p>
          <w:p w:rsidR="00000000" w:rsidRPr="00B1631B" w:rsidP="00B1631B">
            <w:pPr>
              <w:pStyle w:val="ListBullet"/>
            </w:pPr>
            <w:r w:rsidRPr="00B1631B">
              <w:t>Timing of briefings</w:t>
            </w:r>
          </w:p>
          <w:p w:rsidR="00000000" w:rsidP="00B1631B">
            <w:pPr>
              <w:pStyle w:val="ListBullet"/>
              <w:rPr>
                <w:lang w:val="en-NZ"/>
              </w:rPr>
            </w:pPr>
            <w:r w:rsidRPr="00B1631B">
              <w:t>Release dates</w:t>
            </w:r>
          </w:p>
        </w:tc>
      </w:tr>
      <w:tr w:rsidTr="00B1631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31B">
            <w:pPr>
              <w:pStyle w:val="BodyText"/>
              <w:rPr>
                <w:lang w:val="en-NZ"/>
              </w:rPr>
            </w:pPr>
            <w:r w:rsidRPr="00B1631B">
              <w:rPr>
                <w:rStyle w:val="BoldandItalics"/>
              </w:rPr>
              <w:t>Rationale</w:t>
            </w:r>
            <w:r w:rsidRPr="00B1631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31B" w:rsidP="00B1631B">
            <w:pPr>
              <w:pStyle w:val="ListBullet"/>
            </w:pPr>
            <w:r w:rsidRPr="00B1631B">
              <w:t>Proven ability to reach target audience in the past</w:t>
            </w:r>
          </w:p>
          <w:p w:rsidR="00000000" w:rsidRPr="00B1631B" w:rsidP="00B1631B">
            <w:pPr>
              <w:pStyle w:val="ListBullet"/>
            </w:pPr>
            <w:r w:rsidRPr="00B1631B">
              <w:t>Similarity to proven media vehicle/s</w:t>
            </w:r>
          </w:p>
          <w:p w:rsidR="00000000" w:rsidP="00B1631B">
            <w:pPr>
              <w:pStyle w:val="ListBullet"/>
              <w:rPr>
                <w:lang w:val="en-NZ"/>
              </w:rPr>
            </w:pPr>
            <w:r w:rsidRPr="00B1631B">
              <w:t>Similarity between media vehicle/s, audience and organisational target audience</w:t>
            </w:r>
          </w:p>
        </w:tc>
      </w:tr>
      <w:tr w:rsidTr="00B1631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31B">
            <w:pPr>
              <w:pStyle w:val="BodyText"/>
              <w:rPr>
                <w:lang w:val="en-NZ"/>
              </w:rPr>
            </w:pPr>
            <w:r w:rsidRPr="00B1631B">
              <w:rPr>
                <w:rStyle w:val="BoldandItalics"/>
              </w:rPr>
              <w:t>Budget allocation</w:t>
            </w:r>
            <w:r w:rsidRPr="00B1631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31B" w:rsidP="00B1631B">
            <w:pPr>
              <w:pStyle w:val="ListBullet"/>
            </w:pPr>
            <w:r w:rsidRPr="00B1631B">
              <w:t>Allocation per medium based on number of times media and/or media vehicle can be used within the period while maintaining the budget</w:t>
            </w:r>
          </w:p>
          <w:p w:rsidR="00000000" w:rsidRPr="00B1631B" w:rsidP="00B1631B">
            <w:pPr>
              <w:pStyle w:val="ListBullet"/>
            </w:pPr>
            <w:r w:rsidRPr="00B1631B">
              <w:t xml:space="preserve">Personnel </w:t>
            </w:r>
          </w:p>
          <w:p w:rsidR="00000000" w:rsidP="00B1631B">
            <w:pPr>
              <w:pStyle w:val="ListBullet"/>
              <w:rPr>
                <w:lang w:val="en-NZ"/>
              </w:rPr>
            </w:pPr>
            <w:r w:rsidRPr="00B1631B">
              <w:t>Resource allocation</w:t>
            </w:r>
          </w:p>
        </w:tc>
      </w:tr>
      <w:tr w:rsidTr="00B1631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31B">
            <w:pPr>
              <w:pStyle w:val="BodyText"/>
              <w:rPr>
                <w:lang w:val="en-NZ"/>
              </w:rPr>
            </w:pPr>
            <w:r w:rsidRPr="00B1631B">
              <w:rPr>
                <w:rStyle w:val="BoldandItalics"/>
              </w:rPr>
              <w:t>Measures to assess its effectiveness</w:t>
            </w:r>
            <w:r w:rsidRPr="00B1631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31B" w:rsidP="00B1631B">
            <w:pPr>
              <w:pStyle w:val="ListBullet"/>
            </w:pPr>
            <w:r w:rsidRPr="00B1631B">
              <w:t>Attitude measurements</w:t>
            </w:r>
          </w:p>
          <w:p w:rsidR="00000000" w:rsidRPr="00B1631B" w:rsidP="00B1631B">
            <w:pPr>
              <w:pStyle w:val="ListBullet"/>
            </w:pPr>
            <w:r w:rsidRPr="00B1631B">
              <w:t>Aware</w:t>
            </w:r>
            <w:r w:rsidRPr="00B1631B">
              <w:t>ness measurements</w:t>
            </w:r>
          </w:p>
          <w:p w:rsidR="00000000" w:rsidRPr="00B1631B" w:rsidP="00B1631B">
            <w:pPr>
              <w:pStyle w:val="ListBullet"/>
            </w:pPr>
            <w:r w:rsidRPr="00B1631B">
              <w:t>Inquiry measurements</w:t>
            </w:r>
          </w:p>
          <w:p w:rsidR="00000000" w:rsidRPr="00B1631B" w:rsidP="00B1631B">
            <w:pPr>
              <w:pStyle w:val="ListBullet"/>
            </w:pPr>
            <w:r w:rsidRPr="00B1631B">
              <w:t>Market tests</w:t>
            </w:r>
          </w:p>
          <w:p w:rsidR="00000000" w:rsidRPr="00B1631B" w:rsidP="00B1631B">
            <w:pPr>
              <w:pStyle w:val="ListBullet"/>
            </w:pPr>
            <w:r w:rsidRPr="00B1631B">
              <w:t>Media audience measurements</w:t>
            </w:r>
          </w:p>
          <w:p w:rsidR="00000000" w:rsidRPr="00B1631B" w:rsidP="00B1631B">
            <w:pPr>
              <w:pStyle w:val="ListBullet"/>
            </w:pPr>
            <w:r w:rsidRPr="00B1631B">
              <w:t>Number of responses</w:t>
            </w:r>
          </w:p>
          <w:p w:rsidR="00000000" w:rsidRPr="00B1631B" w:rsidP="00B1631B">
            <w:pPr>
              <w:pStyle w:val="ListBullet"/>
            </w:pPr>
            <w:r w:rsidRPr="00B1631B">
              <w:t>Opinion measurements</w:t>
            </w:r>
          </w:p>
          <w:p w:rsidR="00000000" w:rsidRPr="00B1631B" w:rsidP="00B1631B">
            <w:pPr>
              <w:pStyle w:val="ListBullet"/>
            </w:pPr>
            <w:r w:rsidRPr="00B1631B">
              <w:t>Physiological measurements</w:t>
            </w:r>
          </w:p>
          <w:p w:rsidR="00000000" w:rsidRPr="00B1631B" w:rsidP="00B1631B">
            <w:pPr>
              <w:pStyle w:val="ListBullet"/>
            </w:pPr>
            <w:r w:rsidRPr="00B1631B">
              <w:t>Readership measurements</w:t>
            </w:r>
          </w:p>
          <w:p w:rsidR="00000000" w:rsidRPr="00B1631B" w:rsidP="00B1631B">
            <w:pPr>
              <w:pStyle w:val="ListBullet"/>
            </w:pPr>
            <w:r w:rsidRPr="00B1631B">
              <w:t>Tests of different creative executions</w:t>
            </w:r>
          </w:p>
          <w:p w:rsidR="00000000" w:rsidRPr="00B1631B" w:rsidP="00B1631B">
            <w:pPr>
              <w:pStyle w:val="ListBullet"/>
            </w:pPr>
            <w:r w:rsidRPr="00B1631B">
              <w:t>Tests of different direct marketing offers</w:t>
            </w:r>
          </w:p>
          <w:p w:rsidR="00000000" w:rsidRPr="00B1631B" w:rsidP="00B1631B">
            <w:pPr>
              <w:pStyle w:val="ListBullet"/>
            </w:pPr>
            <w:r w:rsidRPr="00B1631B">
              <w:t>Tests of different media vehicles</w:t>
            </w:r>
          </w:p>
        </w:tc>
      </w:tr>
    </w:tbl>
    <w:p w:rsidR="00500F9A" w:rsidP="00B1631B">
      <w:pPr>
        <w:pStyle w:val="BodyText"/>
      </w:pPr>
    </w:p>
    <w:p w:rsidR="00500F9A" w:rsidP="00B1631B">
      <w:pPr>
        <w:pStyle w:val="BodyText"/>
      </w:pPr>
    </w:p>
    <w:p w:rsidR="00000000" w:rsidRPr="00B1631B" w:rsidP="00B1631B">
      <w:pPr>
        <w:pStyle w:val="Heading1"/>
      </w:pPr>
      <w:bookmarkStart w:id="12" w:name="O_512149"/>
      <w:bookmarkEnd w:id="12"/>
      <w:r w:rsidRPr="00B1631B">
        <w:t>Unit Sector(s)</w:t>
      </w:r>
    </w:p>
    <w:p w:rsidR="00000000" w:rsidRPr="00B1631B" w:rsidP="00B1631B">
      <w:pPr>
        <w:pStyle w:val="BodyText"/>
      </w:pPr>
      <w:r w:rsidRPr="00B1631B">
        <w:t>Not applicable.</w:t>
      </w:r>
    </w:p>
    <w:p w:rsidR="00000000" w:rsidRPr="00B1631B" w:rsidP="00B1631B"/>
    <w:sectPr w:rsidSect="00B163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3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31B" w:rsidRPr="00500F9A" w:rsidP="00500F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3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F9A" w:rsidP="00B1631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00F9A" w:rsidP="00B1631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500F9A" w:rsidP="00B163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3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31B" w:rsidRPr="00500F9A" w:rsidP="00500F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3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F9A" w:rsidRPr="002D2AF8" w:rsidP="00B1631B">
    <w:pPr>
      <w:pStyle w:val="Header"/>
      <w:framePr w:wrap="around"/>
    </w:pPr>
    <w:r>
      <w:fldChar w:fldCharType="begin"/>
    </w:r>
    <w:r>
      <w:instrText xml:space="preserve"> TITLE   \* MERGEFORMAT </w:instrText>
    </w:r>
    <w:r>
      <w:fldChar w:fldCharType="separate"/>
    </w:r>
    <w:r>
      <w:t>DEFPA005 Develop and implement media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500F9A" w:rsidP="00B163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2CA7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AADC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B831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3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631B"/>
    <w:pPr>
      <w:spacing w:before="360" w:after="60"/>
      <w:outlineLvl w:val="0"/>
    </w:pPr>
    <w:rPr>
      <w:sz w:val="32"/>
    </w:rPr>
  </w:style>
  <w:style w:type="paragraph" w:styleId="Heading2">
    <w:name w:val="heading 2"/>
    <w:basedOn w:val="HeadingBase"/>
    <w:next w:val="BodyText"/>
    <w:link w:val="Heading2Char"/>
    <w:qFormat/>
    <w:rsid w:val="00B1631B"/>
    <w:pPr>
      <w:keepLines/>
      <w:spacing w:before="240" w:after="120"/>
      <w:outlineLvl w:val="1"/>
    </w:pPr>
    <w:rPr>
      <w:sz w:val="28"/>
      <w:szCs w:val="40"/>
    </w:rPr>
  </w:style>
  <w:style w:type="paragraph" w:styleId="Heading3">
    <w:name w:val="heading 3"/>
    <w:basedOn w:val="HeadingBase"/>
    <w:next w:val="BodyText"/>
    <w:link w:val="Heading3Char"/>
    <w:qFormat/>
    <w:rsid w:val="00B1631B"/>
    <w:pPr>
      <w:spacing w:before="180" w:after="120"/>
      <w:outlineLvl w:val="2"/>
    </w:pPr>
    <w:rPr>
      <w:spacing w:val="-10"/>
      <w:kern w:val="32"/>
    </w:rPr>
  </w:style>
  <w:style w:type="paragraph" w:styleId="Heading4">
    <w:name w:val="heading 4"/>
    <w:basedOn w:val="HeadingBase"/>
    <w:next w:val="BodyText"/>
    <w:link w:val="Heading4Char"/>
    <w:qFormat/>
    <w:rsid w:val="00B1631B"/>
    <w:pPr>
      <w:spacing w:before="160" w:after="120"/>
      <w:outlineLvl w:val="3"/>
    </w:pPr>
    <w:rPr>
      <w:sz w:val="22"/>
    </w:rPr>
  </w:style>
  <w:style w:type="paragraph" w:styleId="Heading5">
    <w:name w:val="heading 5"/>
    <w:basedOn w:val="HeadingBase"/>
    <w:next w:val="Normal"/>
    <w:link w:val="Heading5Char"/>
    <w:qFormat/>
    <w:rsid w:val="00B1631B"/>
    <w:pPr>
      <w:spacing w:before="80"/>
      <w:outlineLvl w:val="4"/>
    </w:pPr>
    <w:rPr>
      <w:color w:val="918585"/>
      <w:sz w:val="20"/>
    </w:rPr>
  </w:style>
  <w:style w:type="paragraph" w:styleId="Heading6">
    <w:name w:val="heading 6"/>
    <w:basedOn w:val="HeadingBase"/>
    <w:next w:val="Normal"/>
    <w:link w:val="Heading6Char"/>
    <w:qFormat/>
    <w:rsid w:val="00B1631B"/>
    <w:pPr>
      <w:spacing w:before="60"/>
      <w:outlineLvl w:val="5"/>
    </w:pPr>
    <w:rPr>
      <w:color w:val="918585"/>
      <w:sz w:val="20"/>
    </w:rPr>
  </w:style>
  <w:style w:type="paragraph" w:styleId="Heading7">
    <w:name w:val="heading 7"/>
    <w:basedOn w:val="Normal"/>
    <w:next w:val="Normal"/>
    <w:link w:val="Heading7Char"/>
    <w:qFormat/>
    <w:rsid w:val="00B1631B"/>
    <w:pPr>
      <w:ind w:left="720"/>
      <w:outlineLvl w:val="6"/>
    </w:pPr>
    <w:rPr>
      <w:i/>
    </w:rPr>
  </w:style>
  <w:style w:type="paragraph" w:styleId="Heading8">
    <w:name w:val="heading 8"/>
    <w:basedOn w:val="Normal"/>
    <w:next w:val="Normal"/>
    <w:link w:val="Heading8Char"/>
    <w:qFormat/>
    <w:rsid w:val="00B1631B"/>
    <w:pPr>
      <w:ind w:left="720"/>
      <w:outlineLvl w:val="7"/>
    </w:pPr>
    <w:rPr>
      <w:i/>
    </w:rPr>
  </w:style>
  <w:style w:type="paragraph" w:styleId="Heading9">
    <w:name w:val="heading 9"/>
    <w:basedOn w:val="Normal"/>
    <w:next w:val="Normal"/>
    <w:link w:val="Heading9Char"/>
    <w:qFormat/>
    <w:rsid w:val="00B1631B"/>
    <w:pPr>
      <w:ind w:left="720"/>
      <w:outlineLvl w:val="8"/>
    </w:pPr>
    <w:rPr>
      <w:i/>
    </w:rPr>
  </w:style>
  <w:style w:type="character" w:default="1" w:styleId="DefaultParagraphFont">
    <w:name w:val="Default Paragraph Font"/>
    <w:uiPriority w:val="1"/>
    <w:unhideWhenUsed/>
    <w:rsid w:val="00B163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31B"/>
  </w:style>
  <w:style w:type="character" w:customStyle="1" w:styleId="Heading1Char">
    <w:name w:val="Heading 1 Char"/>
    <w:basedOn w:val="DefaultParagraphFont"/>
    <w:link w:val="Heading1"/>
    <w:rsid w:val="00B1631B"/>
    <w:rPr>
      <w:rFonts w:ascii="Times New Roman" w:eastAsia="Times New Roman" w:hAnsi="Times New Roman" w:cs="Times New Roman"/>
      <w:b/>
      <w:sz w:val="32"/>
      <w:szCs w:val="20"/>
      <w:lang w:eastAsia="en-US"/>
    </w:rPr>
  </w:style>
  <w:style w:type="paragraph" w:styleId="BodyText">
    <w:name w:val="Body Text"/>
    <w:basedOn w:val="Normal"/>
    <w:link w:val="BodyTextChar"/>
    <w:rsid w:val="00B163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631B"/>
    <w:rPr>
      <w:rFonts w:ascii="Times New Roman" w:eastAsia="Times New Roman" w:hAnsi="Times New Roman" w:cs="Times New Roman"/>
      <w:sz w:val="24"/>
      <w:lang w:eastAsia="en-US"/>
    </w:rPr>
  </w:style>
  <w:style w:type="paragraph" w:styleId="List">
    <w:name w:val="List"/>
    <w:basedOn w:val="BodyText"/>
    <w:next w:val="BodyText"/>
    <w:rsid w:val="00B1631B"/>
    <w:pPr>
      <w:tabs>
        <w:tab w:val="left" w:pos="340"/>
      </w:tabs>
      <w:spacing w:before="60" w:after="60"/>
      <w:ind w:left="340" w:hanging="340"/>
    </w:pPr>
  </w:style>
  <w:style w:type="paragraph" w:styleId="ListBullet">
    <w:name w:val="List Bullet"/>
    <w:basedOn w:val="List"/>
    <w:rsid w:val="00B1631B"/>
    <w:pPr>
      <w:numPr>
        <w:numId w:val="13"/>
      </w:numPr>
      <w:tabs>
        <w:tab w:val="clear" w:pos="340"/>
      </w:tabs>
      <w:spacing w:before="40" w:after="40"/>
    </w:pPr>
  </w:style>
  <w:style w:type="character" w:customStyle="1" w:styleId="SpecialBold">
    <w:name w:val="Special Bold"/>
    <w:basedOn w:val="DefaultParagraphFont"/>
    <w:rsid w:val="00B1631B"/>
    <w:rPr>
      <w:b/>
      <w:spacing w:val="0"/>
    </w:rPr>
  </w:style>
  <w:style w:type="paragraph" w:styleId="ListBullet2">
    <w:name w:val="List Bullet 2"/>
    <w:basedOn w:val="List2"/>
    <w:rsid w:val="00B1631B"/>
    <w:pPr>
      <w:numPr>
        <w:numId w:val="14"/>
      </w:numPr>
      <w:tabs>
        <w:tab w:val="clear" w:pos="680"/>
      </w:tabs>
    </w:pPr>
  </w:style>
  <w:style w:type="paragraph" w:customStyle="1" w:styleId="SuperHeading">
    <w:name w:val="SuperHeading"/>
    <w:basedOn w:val="Normal"/>
    <w:rsid w:val="00B1631B"/>
    <w:pPr>
      <w:spacing w:before="240" w:after="120"/>
      <w:outlineLvl w:val="0"/>
    </w:pPr>
    <w:rPr>
      <w:rFonts w:ascii="Times New Roman" w:hAnsi="Times New Roman"/>
      <w:b/>
      <w:sz w:val="32"/>
    </w:rPr>
  </w:style>
  <w:style w:type="paragraph" w:customStyle="1" w:styleId="AllowPageBreak">
    <w:name w:val="AllowPageBreak"/>
    <w:rsid w:val="00B163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B1631B"/>
    <w:pPr>
      <w:spacing w:before="60" w:after="60"/>
    </w:pPr>
  </w:style>
  <w:style w:type="character" w:customStyle="1" w:styleId="BoldandItalics">
    <w:name w:val="Bold and Italics"/>
    <w:qFormat/>
    <w:rsid w:val="00B1631B"/>
    <w:rPr>
      <w:b/>
      <w:i/>
      <w:u w:val="none"/>
    </w:rPr>
  </w:style>
  <w:style w:type="character" w:customStyle="1" w:styleId="Heading2Char">
    <w:name w:val="Heading 2 Char"/>
    <w:basedOn w:val="DefaultParagraphFont"/>
    <w:link w:val="Heading2"/>
    <w:rsid w:val="00B163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3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3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3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3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3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63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631B"/>
    <w:rPr>
      <w:rFonts w:ascii="Courier New" w:eastAsia="Times New Roman" w:hAnsi="Courier New" w:cs="Times New Roman"/>
      <w:i/>
      <w:szCs w:val="20"/>
      <w:lang w:eastAsia="en-US"/>
    </w:rPr>
  </w:style>
  <w:style w:type="paragraph" w:customStyle="1" w:styleId="HeadingBase">
    <w:name w:val="Heading Base"/>
    <w:rsid w:val="00B163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31B"/>
    <w:pPr>
      <w:tabs>
        <w:tab w:val="right" w:leader="dot" w:pos="9072"/>
      </w:tabs>
      <w:ind w:left="567"/>
    </w:pPr>
    <w:rPr>
      <w:szCs w:val="22"/>
    </w:rPr>
  </w:style>
  <w:style w:type="paragraph" w:customStyle="1" w:styleId="TOCBase">
    <w:name w:val="TOC Base"/>
    <w:rsid w:val="00B163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31B"/>
    <w:pPr>
      <w:tabs>
        <w:tab w:val="right" w:leader="dot" w:pos="9072"/>
      </w:tabs>
      <w:spacing w:before="40" w:after="40"/>
      <w:ind w:left="284"/>
    </w:pPr>
    <w:rPr>
      <w:rFonts w:ascii="Times New Roman" w:hAnsi="Times New Roman"/>
    </w:rPr>
  </w:style>
  <w:style w:type="paragraph" w:styleId="TOC1">
    <w:name w:val="toc 1"/>
    <w:basedOn w:val="TOCBase"/>
    <w:next w:val="Normal"/>
    <w:rsid w:val="00B163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63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31B"/>
    <w:rPr>
      <w:rFonts w:ascii="Times New Roman" w:eastAsia="Times New Roman" w:hAnsi="Times New Roman" w:cs="Times New Roman"/>
      <w:sz w:val="16"/>
      <w:lang w:eastAsia="en-US"/>
    </w:rPr>
  </w:style>
  <w:style w:type="paragraph" w:styleId="Title">
    <w:name w:val="Title"/>
    <w:basedOn w:val="HeadingBase"/>
    <w:link w:val="TitleChar"/>
    <w:qFormat/>
    <w:rsid w:val="00B1631B"/>
    <w:pPr>
      <w:spacing w:before="5040"/>
      <w:jc w:val="center"/>
    </w:pPr>
    <w:rPr>
      <w:sz w:val="48"/>
      <w:szCs w:val="72"/>
      <w:lang w:val="en-US"/>
    </w:rPr>
  </w:style>
  <w:style w:type="character" w:customStyle="1" w:styleId="TitleChar">
    <w:name w:val="Title Char"/>
    <w:basedOn w:val="DefaultParagraphFont"/>
    <w:link w:val="Title"/>
    <w:rsid w:val="00B163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31B"/>
    <w:pPr>
      <w:tabs>
        <w:tab w:val="left" w:pos="3600"/>
        <w:tab w:val="left" w:pos="3958"/>
      </w:tabs>
    </w:pPr>
  </w:style>
  <w:style w:type="paragraph" w:customStyle="1" w:styleId="Note">
    <w:name w:val="Note"/>
    <w:basedOn w:val="BodyText"/>
    <w:rsid w:val="00B163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631B"/>
    <w:pPr>
      <w:framePr w:wrap="auto" w:hAnchor="text" w:y="6049"/>
    </w:pPr>
    <w:rPr>
      <w:color w:val="000000"/>
      <w:sz w:val="40"/>
    </w:rPr>
  </w:style>
  <w:style w:type="paragraph" w:customStyle="1" w:styleId="TOCTitle">
    <w:name w:val="TOCTitle"/>
    <w:basedOn w:val="Heading1"/>
    <w:rsid w:val="00B1631B"/>
    <w:pPr>
      <w:spacing w:after="240"/>
      <w:jc w:val="center"/>
      <w:outlineLvl w:val="9"/>
    </w:pPr>
    <w:rPr>
      <w:caps/>
    </w:rPr>
  </w:style>
  <w:style w:type="paragraph" w:customStyle="1" w:styleId="Version">
    <w:name w:val="Version"/>
    <w:rsid w:val="00B163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631B"/>
    <w:pPr>
      <w:keepNext w:val="0"/>
      <w:tabs>
        <w:tab w:val="right" w:pos="4176"/>
      </w:tabs>
      <w:ind w:left="198" w:hanging="198"/>
    </w:pPr>
    <w:rPr>
      <w:rFonts w:ascii="Garamond" w:hAnsi="Garamond"/>
    </w:rPr>
  </w:style>
  <w:style w:type="paragraph" w:styleId="IndexHeading">
    <w:name w:val="index heading"/>
    <w:basedOn w:val="Normal"/>
    <w:next w:val="Index1"/>
    <w:semiHidden/>
    <w:rsid w:val="00B1631B"/>
    <w:pPr>
      <w:spacing w:before="120" w:after="120"/>
    </w:pPr>
    <w:rPr>
      <w:rFonts w:ascii="Arial" w:hAnsi="Arial"/>
      <w:b/>
      <w:color w:val="918585"/>
      <w:sz w:val="24"/>
    </w:rPr>
  </w:style>
  <w:style w:type="paragraph" w:styleId="Header">
    <w:name w:val="header"/>
    <w:basedOn w:val="Normal"/>
    <w:link w:val="HeaderChar"/>
    <w:rsid w:val="00B163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31B"/>
    <w:rPr>
      <w:rFonts w:ascii="Times New Roman" w:eastAsia="Times New Roman" w:hAnsi="Times New Roman" w:cs="Times New Roman"/>
      <w:sz w:val="16"/>
      <w:szCs w:val="20"/>
      <w:lang w:val="en-GB" w:eastAsia="en-US"/>
    </w:rPr>
  </w:style>
  <w:style w:type="paragraph" w:customStyle="1" w:styleId="Chapter">
    <w:name w:val="Chapter"/>
    <w:basedOn w:val="Normal"/>
    <w:rsid w:val="00B1631B"/>
    <w:pPr>
      <w:spacing w:before="240"/>
    </w:pPr>
    <w:rPr>
      <w:rFonts w:ascii="Times New Roman" w:hAnsi="Times New Roman"/>
      <w:smallCaps/>
      <w:spacing w:val="80"/>
      <w:sz w:val="28"/>
    </w:rPr>
  </w:style>
  <w:style w:type="paragraph" w:customStyle="1" w:styleId="InChapter">
    <w:name w:val="InChapter"/>
    <w:basedOn w:val="Heading3"/>
    <w:rsid w:val="00B1631B"/>
    <w:pPr>
      <w:spacing w:after="240"/>
      <w:outlineLvl w:val="9"/>
    </w:pPr>
    <w:rPr>
      <w:noProof/>
    </w:rPr>
  </w:style>
  <w:style w:type="paragraph" w:styleId="Index2">
    <w:name w:val="index 2"/>
    <w:basedOn w:val="Normal"/>
    <w:next w:val="Normal"/>
    <w:semiHidden/>
    <w:rsid w:val="00B1631B"/>
    <w:pPr>
      <w:tabs>
        <w:tab w:val="right" w:pos="4176"/>
      </w:tabs>
      <w:ind w:left="568" w:hanging="284"/>
    </w:pPr>
    <w:rPr>
      <w:rFonts w:ascii="Garamond" w:hAnsi="Garamond"/>
    </w:rPr>
  </w:style>
  <w:style w:type="paragraph" w:customStyle="1" w:styleId="Byline">
    <w:name w:val="Byline"/>
    <w:rsid w:val="00B163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31B"/>
    <w:pPr>
      <w:tabs>
        <w:tab w:val="clear" w:pos="3600"/>
        <w:tab w:val="clear" w:pos="3958"/>
      </w:tabs>
      <w:jc w:val="right"/>
    </w:pPr>
  </w:style>
  <w:style w:type="character" w:styleId="Emphasis">
    <w:name w:val="Emphasis"/>
    <w:basedOn w:val="DefaultParagraphFont"/>
    <w:qFormat/>
    <w:rsid w:val="00B1631B"/>
    <w:rPr>
      <w:i/>
    </w:rPr>
  </w:style>
  <w:style w:type="paragraph" w:styleId="Caption">
    <w:name w:val="caption"/>
    <w:basedOn w:val="BodyText"/>
    <w:next w:val="Normal"/>
    <w:qFormat/>
    <w:rsid w:val="00B1631B"/>
    <w:pPr>
      <w:framePr w:w="2268" w:hSpace="181" w:vSpace="181" w:wrap="around" w:vAnchor="text" w:hAnchor="page" w:x="1135" w:y="285" w:anchorLock="1"/>
    </w:pPr>
    <w:rPr>
      <w:i/>
    </w:rPr>
  </w:style>
  <w:style w:type="paragraph" w:customStyle="1" w:styleId="MiniTOCTitle">
    <w:name w:val="MiniTOCTitle"/>
    <w:basedOn w:val="Heading4"/>
    <w:rsid w:val="00B1631B"/>
    <w:pPr>
      <w:spacing w:before="240"/>
      <w:outlineLvl w:val="9"/>
    </w:pPr>
    <w:rPr>
      <w:noProof/>
      <w:sz w:val="24"/>
    </w:rPr>
  </w:style>
  <w:style w:type="paragraph" w:customStyle="1" w:styleId="MiniTOCItem">
    <w:name w:val="MiniTOCItem"/>
    <w:basedOn w:val="ListBullet"/>
    <w:rsid w:val="00B1631B"/>
    <w:pPr>
      <w:numPr>
        <w:numId w:val="0"/>
      </w:numPr>
      <w:tabs>
        <w:tab w:val="right" w:leader="dot" w:pos="6521"/>
      </w:tabs>
      <w:spacing w:before="0" w:after="0"/>
    </w:pPr>
  </w:style>
  <w:style w:type="paragraph" w:customStyle="1" w:styleId="TOFTitle">
    <w:name w:val="TOFTitle"/>
    <w:basedOn w:val="TOCTitle"/>
    <w:rsid w:val="00B1631B"/>
  </w:style>
  <w:style w:type="paragraph" w:styleId="TableofFigures">
    <w:name w:val="table of figures"/>
    <w:basedOn w:val="Normal"/>
    <w:next w:val="Normal"/>
    <w:semiHidden/>
    <w:rsid w:val="00B1631B"/>
    <w:pPr>
      <w:tabs>
        <w:tab w:val="right" w:leader="dot" w:pos="9072"/>
      </w:tabs>
      <w:ind w:left="970" w:hanging="403"/>
    </w:pPr>
    <w:rPr>
      <w:rFonts w:ascii="Times New Roman" w:hAnsi="Times New Roman"/>
      <w:b/>
    </w:rPr>
  </w:style>
  <w:style w:type="paragraph" w:styleId="ListNumber">
    <w:name w:val="List Number"/>
    <w:basedOn w:val="List"/>
    <w:rsid w:val="00B1631B"/>
    <w:pPr>
      <w:numPr>
        <w:numId w:val="11"/>
      </w:numPr>
    </w:pPr>
  </w:style>
  <w:style w:type="character" w:customStyle="1" w:styleId="WingdingSymbols">
    <w:name w:val="Wingding Symbols"/>
    <w:rsid w:val="00B1631B"/>
    <w:rPr>
      <w:rFonts w:ascii="Wingdings" w:hAnsi="Wingdings"/>
    </w:rPr>
  </w:style>
  <w:style w:type="paragraph" w:customStyle="1" w:styleId="TableHeading">
    <w:name w:val="Table Heading"/>
    <w:basedOn w:val="HeadingBase"/>
    <w:rsid w:val="00B1631B"/>
    <w:pPr>
      <w:keepLines/>
      <w:pBdr>
        <w:bottom w:val="single" w:sz="6" w:space="1" w:color="918585"/>
      </w:pBdr>
      <w:spacing w:before="240"/>
    </w:pPr>
  </w:style>
  <w:style w:type="character" w:customStyle="1" w:styleId="HotSpot">
    <w:name w:val="HotSpot"/>
    <w:rsid w:val="00B1631B"/>
    <w:rPr>
      <w:color w:val="0033CC"/>
      <w:u w:val="none"/>
    </w:rPr>
  </w:style>
  <w:style w:type="paragraph" w:customStyle="1" w:styleId="BodyTextRight">
    <w:name w:val="Body Text Right"/>
    <w:basedOn w:val="BodyText"/>
    <w:rsid w:val="00B1631B"/>
    <w:pPr>
      <w:spacing w:before="0" w:after="0"/>
      <w:jc w:val="right"/>
    </w:pPr>
  </w:style>
  <w:style w:type="paragraph" w:styleId="Index3">
    <w:name w:val="index 3"/>
    <w:basedOn w:val="ListNumber2"/>
    <w:next w:val="Normal"/>
    <w:semiHidden/>
    <w:rsid w:val="00B1631B"/>
    <w:pPr>
      <w:numPr>
        <w:numId w:val="0"/>
      </w:numPr>
      <w:tabs>
        <w:tab w:val="right" w:leader="dot" w:pos="4176"/>
      </w:tabs>
    </w:pPr>
  </w:style>
  <w:style w:type="paragraph" w:styleId="ListNumber2">
    <w:name w:val="List Number 2"/>
    <w:basedOn w:val="List2"/>
    <w:rsid w:val="00B1631B"/>
    <w:pPr>
      <w:numPr>
        <w:numId w:val="10"/>
      </w:numPr>
      <w:tabs>
        <w:tab w:val="clear" w:pos="1060"/>
      </w:tabs>
    </w:pPr>
  </w:style>
  <w:style w:type="paragraph" w:customStyle="1" w:styleId="MarginNote">
    <w:name w:val="Margin Note"/>
    <w:basedOn w:val="BodyText"/>
    <w:rsid w:val="00B163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3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3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631B"/>
    <w:rPr>
      <w:sz w:val="32"/>
    </w:rPr>
  </w:style>
  <w:style w:type="paragraph" w:customStyle="1" w:styleId="HeadingProcedure">
    <w:name w:val="Heading Procedure"/>
    <w:basedOn w:val="HeadingBase"/>
    <w:next w:val="Normal"/>
    <w:rsid w:val="00B1631B"/>
    <w:pPr>
      <w:tabs>
        <w:tab w:val="left" w:pos="0"/>
      </w:tabs>
      <w:spacing w:before="120" w:after="60"/>
    </w:pPr>
    <w:rPr>
      <w:i/>
      <w:color w:val="918585"/>
      <w:sz w:val="22"/>
    </w:rPr>
  </w:style>
  <w:style w:type="paragraph" w:styleId="ListContinue">
    <w:name w:val="List Continue"/>
    <w:basedOn w:val="List"/>
    <w:rsid w:val="00B1631B"/>
    <w:pPr>
      <w:ind w:firstLine="0"/>
    </w:pPr>
  </w:style>
  <w:style w:type="paragraph" w:customStyle="1" w:styleId="ListNote">
    <w:name w:val="List Note"/>
    <w:basedOn w:val="List"/>
    <w:rsid w:val="00B1631B"/>
    <w:pPr>
      <w:pBdr>
        <w:top w:val="single" w:sz="6" w:space="2" w:color="918585"/>
        <w:bottom w:val="single" w:sz="6" w:space="2" w:color="918585"/>
      </w:pBdr>
      <w:tabs>
        <w:tab w:val="left" w:pos="1021"/>
      </w:tabs>
      <w:ind w:firstLine="0"/>
    </w:pPr>
  </w:style>
  <w:style w:type="paragraph" w:customStyle="1" w:styleId="Warning">
    <w:name w:val="Warning"/>
    <w:basedOn w:val="BodyText"/>
    <w:rsid w:val="00B1631B"/>
    <w:pPr>
      <w:shd w:val="clear" w:color="auto" w:fill="D9D9D9"/>
      <w:tabs>
        <w:tab w:val="left" w:pos="992"/>
      </w:tabs>
      <w:ind w:left="119" w:right="119"/>
    </w:pPr>
    <w:rPr>
      <w:sz w:val="20"/>
    </w:rPr>
  </w:style>
  <w:style w:type="paragraph" w:customStyle="1" w:styleId="MarginIcons">
    <w:name w:val="Margin Icons"/>
    <w:basedOn w:val="BodyText"/>
    <w:rsid w:val="00B163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31B"/>
    <w:rPr>
      <w:rFonts w:ascii="Courier New" w:hAnsi="Courier New"/>
    </w:rPr>
  </w:style>
  <w:style w:type="paragraph" w:customStyle="1" w:styleId="NoteBullet">
    <w:name w:val="Note Bullet"/>
    <w:basedOn w:val="Note"/>
    <w:rsid w:val="00B1631B"/>
    <w:pPr>
      <w:tabs>
        <w:tab w:val="clear" w:pos="680"/>
      </w:tabs>
      <w:spacing w:before="60" w:after="60"/>
    </w:pPr>
  </w:style>
  <w:style w:type="paragraph" w:customStyle="1" w:styleId="SubHeading2">
    <w:name w:val="SubHeading2"/>
    <w:basedOn w:val="HeadingBase"/>
    <w:rsid w:val="00B1631B"/>
    <w:pPr>
      <w:spacing w:before="240" w:after="60"/>
    </w:pPr>
    <w:rPr>
      <w:sz w:val="20"/>
    </w:rPr>
  </w:style>
  <w:style w:type="paragraph" w:customStyle="1" w:styleId="SubHeading1">
    <w:name w:val="SubHeading1"/>
    <w:basedOn w:val="HeadingBase"/>
    <w:rsid w:val="00B1631B"/>
    <w:pPr>
      <w:spacing w:before="240" w:after="60"/>
    </w:pPr>
    <w:rPr>
      <w:color w:val="918585"/>
      <w:sz w:val="22"/>
    </w:rPr>
  </w:style>
  <w:style w:type="paragraph" w:customStyle="1" w:styleId="SideHeading">
    <w:name w:val="Side Heading"/>
    <w:basedOn w:val="HeadingBase"/>
    <w:rsid w:val="00B163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31B"/>
    <w:pPr>
      <w:numPr>
        <w:numId w:val="12"/>
      </w:numPr>
    </w:pPr>
  </w:style>
  <w:style w:type="paragraph" w:styleId="PlainText">
    <w:name w:val="Plain Text"/>
    <w:basedOn w:val="Normal"/>
    <w:link w:val="PlainTextChar"/>
    <w:rsid w:val="00B1631B"/>
    <w:rPr>
      <w:sz w:val="20"/>
    </w:rPr>
  </w:style>
  <w:style w:type="character" w:customStyle="1" w:styleId="PlainTextChar">
    <w:name w:val="Plain Text Char"/>
    <w:basedOn w:val="DefaultParagraphFont"/>
    <w:link w:val="PlainText"/>
    <w:rsid w:val="00B1631B"/>
    <w:rPr>
      <w:rFonts w:ascii="Courier New" w:eastAsia="Times New Roman" w:hAnsi="Courier New" w:cs="Times New Roman"/>
      <w:sz w:val="20"/>
      <w:szCs w:val="20"/>
      <w:lang w:eastAsia="en-US"/>
    </w:rPr>
  </w:style>
  <w:style w:type="character" w:customStyle="1" w:styleId="MenuOption">
    <w:name w:val="Menu Option"/>
    <w:basedOn w:val="DefaultParagraphFont"/>
    <w:rsid w:val="00B1631B"/>
    <w:rPr>
      <w:b/>
      <w:smallCaps/>
    </w:rPr>
  </w:style>
  <w:style w:type="paragraph" w:customStyle="1" w:styleId="TableListNumber">
    <w:name w:val="Table List Number"/>
    <w:basedOn w:val="ListNumber"/>
    <w:rsid w:val="00B1631B"/>
    <w:pPr>
      <w:numPr>
        <w:numId w:val="0"/>
      </w:numPr>
    </w:pPr>
  </w:style>
  <w:style w:type="paragraph" w:styleId="TOC4">
    <w:name w:val="toc 4"/>
    <w:basedOn w:val="TOCBase"/>
    <w:next w:val="Normal"/>
    <w:semiHidden/>
    <w:rsid w:val="00B1631B"/>
    <w:pPr>
      <w:tabs>
        <w:tab w:val="right" w:leader="dot" w:pos="9071"/>
      </w:tabs>
      <w:ind w:left="1701"/>
    </w:pPr>
  </w:style>
  <w:style w:type="paragraph" w:customStyle="1" w:styleId="ListAlpha">
    <w:name w:val="List Alpha"/>
    <w:basedOn w:val="List"/>
    <w:rsid w:val="00B1631B"/>
    <w:pPr>
      <w:numPr>
        <w:numId w:val="9"/>
      </w:numPr>
    </w:pPr>
  </w:style>
  <w:style w:type="paragraph" w:customStyle="1" w:styleId="ListAlpha2">
    <w:name w:val="List Alpha 2"/>
    <w:basedOn w:val="List2"/>
    <w:rsid w:val="00B1631B"/>
    <w:pPr>
      <w:numPr>
        <w:numId w:val="8"/>
      </w:numPr>
    </w:pPr>
  </w:style>
  <w:style w:type="paragraph" w:styleId="List2">
    <w:name w:val="List 2"/>
    <w:basedOn w:val="BodyText"/>
    <w:rsid w:val="00B1631B"/>
    <w:pPr>
      <w:tabs>
        <w:tab w:val="left" w:pos="680"/>
      </w:tabs>
      <w:spacing w:before="60" w:after="60"/>
      <w:ind w:left="680" w:hanging="340"/>
    </w:pPr>
  </w:style>
  <w:style w:type="paragraph" w:styleId="List3">
    <w:name w:val="List 3"/>
    <w:basedOn w:val="BodyText"/>
    <w:rsid w:val="00B1631B"/>
    <w:pPr>
      <w:tabs>
        <w:tab w:val="left" w:pos="1021"/>
      </w:tabs>
      <w:spacing w:before="60" w:after="60"/>
      <w:ind w:left="1020" w:hanging="340"/>
    </w:pPr>
  </w:style>
  <w:style w:type="paragraph" w:styleId="List4">
    <w:name w:val="List 4"/>
    <w:basedOn w:val="BodyText"/>
    <w:rsid w:val="00B1631B"/>
    <w:pPr>
      <w:tabs>
        <w:tab w:val="left" w:pos="1361"/>
      </w:tabs>
      <w:spacing w:before="60" w:after="60"/>
      <w:ind w:left="1361" w:hanging="340"/>
    </w:pPr>
  </w:style>
  <w:style w:type="paragraph" w:styleId="List5">
    <w:name w:val="List 5"/>
    <w:basedOn w:val="BodyText"/>
    <w:rsid w:val="00B1631B"/>
    <w:pPr>
      <w:tabs>
        <w:tab w:val="left" w:pos="1701"/>
      </w:tabs>
      <w:spacing w:before="60" w:after="60"/>
      <w:ind w:left="1701" w:hanging="340"/>
    </w:pPr>
  </w:style>
  <w:style w:type="paragraph" w:styleId="ListBullet3">
    <w:name w:val="List Bullet 3"/>
    <w:basedOn w:val="List3"/>
    <w:rsid w:val="00B1631B"/>
    <w:pPr>
      <w:numPr>
        <w:numId w:val="15"/>
      </w:numPr>
      <w:tabs>
        <w:tab w:val="clear" w:pos="1021"/>
      </w:tabs>
      <w:ind w:left="1037" w:hanging="357"/>
    </w:pPr>
  </w:style>
  <w:style w:type="paragraph" w:styleId="ListBullet4">
    <w:name w:val="List Bullet 4"/>
    <w:basedOn w:val="List4"/>
    <w:rsid w:val="00B1631B"/>
    <w:pPr>
      <w:numPr>
        <w:numId w:val="3"/>
      </w:numPr>
    </w:pPr>
  </w:style>
  <w:style w:type="paragraph" w:styleId="ListBullet5">
    <w:name w:val="List Bullet 5"/>
    <w:basedOn w:val="List5"/>
    <w:rsid w:val="00B1631B"/>
    <w:pPr>
      <w:numPr>
        <w:numId w:val="4"/>
      </w:numPr>
    </w:pPr>
  </w:style>
  <w:style w:type="paragraph" w:styleId="ListContinue2">
    <w:name w:val="List Continue 2"/>
    <w:basedOn w:val="List2"/>
    <w:rsid w:val="00B1631B"/>
    <w:pPr>
      <w:ind w:firstLine="0"/>
    </w:pPr>
  </w:style>
  <w:style w:type="paragraph" w:styleId="ListContinue3">
    <w:name w:val="List Continue 3"/>
    <w:basedOn w:val="List3"/>
    <w:rsid w:val="00B1631B"/>
    <w:pPr>
      <w:ind w:left="1021" w:firstLine="0"/>
    </w:pPr>
  </w:style>
  <w:style w:type="paragraph" w:styleId="ListContinue4">
    <w:name w:val="List Continue 4"/>
    <w:basedOn w:val="List4"/>
    <w:rsid w:val="00B1631B"/>
    <w:pPr>
      <w:ind w:firstLine="0"/>
    </w:pPr>
  </w:style>
  <w:style w:type="paragraph" w:styleId="ListContinue5">
    <w:name w:val="List Continue 5"/>
    <w:basedOn w:val="List5"/>
    <w:rsid w:val="00B1631B"/>
    <w:pPr>
      <w:ind w:firstLine="0"/>
    </w:pPr>
  </w:style>
  <w:style w:type="paragraph" w:styleId="ListNumber3">
    <w:name w:val="List Number 3"/>
    <w:basedOn w:val="List3"/>
    <w:rsid w:val="00B1631B"/>
    <w:pPr>
      <w:numPr>
        <w:numId w:val="5"/>
      </w:numPr>
    </w:pPr>
  </w:style>
  <w:style w:type="paragraph" w:styleId="ListNumber4">
    <w:name w:val="List Number 4"/>
    <w:basedOn w:val="List4"/>
    <w:rsid w:val="00B1631B"/>
    <w:pPr>
      <w:numPr>
        <w:numId w:val="6"/>
      </w:numPr>
    </w:pPr>
  </w:style>
  <w:style w:type="paragraph" w:styleId="ListNumber5">
    <w:name w:val="List Number 5"/>
    <w:basedOn w:val="List5"/>
    <w:rsid w:val="00B1631B"/>
    <w:pPr>
      <w:numPr>
        <w:numId w:val="7"/>
      </w:numPr>
    </w:pPr>
  </w:style>
  <w:style w:type="paragraph" w:styleId="BlockText">
    <w:name w:val="Block Text"/>
    <w:basedOn w:val="Normal"/>
    <w:rsid w:val="00B1631B"/>
    <w:pPr>
      <w:spacing w:after="120"/>
      <w:ind w:left="1440" w:right="1440"/>
    </w:pPr>
  </w:style>
  <w:style w:type="character" w:customStyle="1" w:styleId="Subscript">
    <w:name w:val="Subscript"/>
    <w:basedOn w:val="DefaultParagraphFont"/>
    <w:rsid w:val="00B1631B"/>
    <w:rPr>
      <w:sz w:val="16"/>
      <w:vertAlign w:val="subscript"/>
    </w:rPr>
  </w:style>
  <w:style w:type="character" w:customStyle="1" w:styleId="Superscript">
    <w:name w:val="Superscript"/>
    <w:basedOn w:val="DefaultParagraphFont"/>
    <w:rsid w:val="00B1631B"/>
    <w:rPr>
      <w:sz w:val="16"/>
      <w:vertAlign w:val="superscript"/>
    </w:rPr>
  </w:style>
  <w:style w:type="character" w:customStyle="1" w:styleId="Symbols">
    <w:name w:val="Symbols"/>
    <w:basedOn w:val="DefaultParagraphFont"/>
    <w:rsid w:val="00B1631B"/>
    <w:rPr>
      <w:rFonts w:ascii="Symbol" w:hAnsi="Symbol"/>
    </w:rPr>
  </w:style>
  <w:style w:type="character" w:customStyle="1" w:styleId="MenuOptions">
    <w:name w:val="Menu Options"/>
    <w:basedOn w:val="DefaultParagraphFont"/>
    <w:rsid w:val="00B1631B"/>
    <w:rPr>
      <w:rFonts w:ascii="Arial Narrow" w:hAnsi="Arial Narrow"/>
      <w:smallCaps/>
    </w:rPr>
  </w:style>
  <w:style w:type="character" w:customStyle="1" w:styleId="Buttons">
    <w:name w:val="Buttons"/>
    <w:basedOn w:val="DefaultParagraphFont"/>
    <w:rsid w:val="00B1631B"/>
    <w:rPr>
      <w:b/>
    </w:rPr>
  </w:style>
  <w:style w:type="character" w:customStyle="1" w:styleId="Underlined">
    <w:name w:val="Underlined"/>
    <w:basedOn w:val="DefaultParagraphFont"/>
    <w:rsid w:val="00B1631B"/>
    <w:rPr>
      <w:u w:val="single"/>
    </w:rPr>
  </w:style>
  <w:style w:type="paragraph" w:customStyle="1" w:styleId="TableBodyTextRight">
    <w:name w:val="Table Body Text Right"/>
    <w:basedOn w:val="TableBodyText"/>
    <w:rsid w:val="00B1631B"/>
    <w:pPr>
      <w:widowControl w:val="0"/>
      <w:autoSpaceDE w:val="0"/>
      <w:autoSpaceDN w:val="0"/>
      <w:adjustRightInd w:val="0"/>
      <w:jc w:val="right"/>
    </w:pPr>
    <w:rPr>
      <w:rFonts w:cs="Arial"/>
      <w:szCs w:val="18"/>
    </w:rPr>
  </w:style>
  <w:style w:type="paragraph" w:customStyle="1" w:styleId="CopyrightText">
    <w:name w:val="Copyright Text"/>
    <w:basedOn w:val="BodyText"/>
    <w:rsid w:val="00B1631B"/>
    <w:rPr>
      <w:sz w:val="18"/>
    </w:rPr>
  </w:style>
  <w:style w:type="paragraph" w:customStyle="1" w:styleId="BodySmallRight">
    <w:name w:val="Body Small Right"/>
    <w:basedOn w:val="BodyTextRight"/>
    <w:rsid w:val="00B1631B"/>
    <w:rPr>
      <w:sz w:val="18"/>
      <w:szCs w:val="18"/>
    </w:rPr>
  </w:style>
  <w:style w:type="paragraph" w:customStyle="1" w:styleId="MarginEdition">
    <w:name w:val="Margin Edition"/>
    <w:basedOn w:val="MarginNote"/>
    <w:rsid w:val="00B1631B"/>
    <w:pPr>
      <w:spacing w:before="0" w:after="0"/>
    </w:pPr>
    <w:rPr>
      <w:rFonts w:ascii="Times New Roman" w:hAnsi="Times New Roman"/>
      <w:color w:val="999999"/>
    </w:rPr>
  </w:style>
  <w:style w:type="paragraph" w:customStyle="1" w:styleId="Spacer">
    <w:name w:val="Spacer"/>
    <w:basedOn w:val="Normal"/>
    <w:rsid w:val="00B1631B"/>
    <w:rPr>
      <w:sz w:val="2"/>
      <w:szCs w:val="2"/>
    </w:rPr>
  </w:style>
  <w:style w:type="character" w:customStyle="1" w:styleId="Small">
    <w:name w:val="Small"/>
    <w:basedOn w:val="DefaultParagraphFont"/>
    <w:rsid w:val="00B1631B"/>
    <w:rPr>
      <w:sz w:val="16"/>
    </w:rPr>
  </w:style>
  <w:style w:type="paragraph" w:customStyle="1" w:styleId="WideTable">
    <w:name w:val="Wide Table"/>
    <w:basedOn w:val="Normal"/>
    <w:rsid w:val="00B1631B"/>
    <w:pPr>
      <w:ind w:left="-1418"/>
    </w:pPr>
    <w:rPr>
      <w:sz w:val="2"/>
      <w:szCs w:val="2"/>
    </w:rPr>
  </w:style>
  <w:style w:type="character" w:styleId="PageNumber">
    <w:name w:val="page number"/>
    <w:basedOn w:val="DefaultParagraphFont"/>
    <w:rsid w:val="00B1631B"/>
  </w:style>
  <w:style w:type="paragraph" w:styleId="Quote">
    <w:name w:val="Quote"/>
    <w:basedOn w:val="Heading1"/>
    <w:link w:val="QuoteChar"/>
    <w:qFormat/>
    <w:rsid w:val="00B1631B"/>
    <w:rPr>
      <w:b w:val="0"/>
      <w:sz w:val="72"/>
      <w:szCs w:val="72"/>
      <w:lang w:val="en-NZ"/>
    </w:rPr>
  </w:style>
  <w:style w:type="character" w:customStyle="1" w:styleId="QuoteChar">
    <w:name w:val="Quote Char"/>
    <w:basedOn w:val="DefaultParagraphFont"/>
    <w:link w:val="Quote"/>
    <w:rsid w:val="00B163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31B"/>
    <w:pPr>
      <w:pageBreakBefore/>
    </w:pPr>
  </w:style>
  <w:style w:type="paragraph" w:customStyle="1" w:styleId="Border">
    <w:name w:val="Border"/>
    <w:basedOn w:val="Normal"/>
    <w:qFormat/>
    <w:rsid w:val="00B163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31B"/>
    <w:rPr>
      <w:b/>
      <w:bCs/>
      <w:i/>
      <w:iCs/>
      <w:color w:val="auto"/>
    </w:rPr>
  </w:style>
  <w:style w:type="paragraph" w:styleId="IntenseQuote">
    <w:name w:val="Intense Quote"/>
    <w:basedOn w:val="Normal"/>
    <w:next w:val="Normal"/>
    <w:link w:val="IntenseQuoteChar"/>
    <w:uiPriority w:val="30"/>
    <w:qFormat/>
    <w:rsid w:val="00B163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3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631B"/>
    <w:rPr>
      <w:smallCaps/>
      <w:color w:val="auto"/>
      <w:u w:val="single"/>
    </w:rPr>
  </w:style>
  <w:style w:type="character" w:styleId="IntenseReference">
    <w:name w:val="Intense Reference"/>
    <w:basedOn w:val="DefaultParagraphFont"/>
    <w:uiPriority w:val="32"/>
    <w:qFormat/>
    <w:rsid w:val="00B1631B"/>
    <w:rPr>
      <w:b/>
      <w:bCs/>
      <w:smallCaps/>
      <w:color w:val="auto"/>
      <w:spacing w:val="5"/>
      <w:u w:val="single"/>
    </w:rPr>
  </w:style>
  <w:style w:type="paragraph" w:customStyle="1" w:styleId="2ColumnHeading">
    <w:name w:val="2Column Heading"/>
    <w:basedOn w:val="BodyText"/>
    <w:qFormat/>
    <w:rsid w:val="00B1631B"/>
    <w:pPr>
      <w:spacing w:after="60"/>
      <w:ind w:left="-2268"/>
    </w:pPr>
    <w:rPr>
      <w:b/>
    </w:rPr>
  </w:style>
  <w:style w:type="paragraph" w:customStyle="1" w:styleId="Heading1TOC">
    <w:name w:val="Heading1 TOC"/>
    <w:basedOn w:val="Normal"/>
    <w:qFormat/>
    <w:rsid w:val="00B1631B"/>
    <w:pPr>
      <w:spacing w:before="240" w:after="120"/>
    </w:pPr>
    <w:rPr>
      <w:rFonts w:ascii="Times New Roman" w:hAnsi="Times New Roman"/>
      <w:b/>
      <w:sz w:val="32"/>
    </w:rPr>
  </w:style>
  <w:style w:type="paragraph" w:customStyle="1" w:styleId="Heading2TOC">
    <w:name w:val="Heading2 TOC"/>
    <w:basedOn w:val="Normal"/>
    <w:qFormat/>
    <w:rsid w:val="00B1631B"/>
    <w:pPr>
      <w:spacing w:before="240" w:after="60"/>
    </w:pPr>
    <w:rPr>
      <w:rFonts w:ascii="Times New Roman" w:hAnsi="Times New Roman"/>
      <w:b/>
      <w:sz w:val="28"/>
    </w:rPr>
  </w:style>
  <w:style w:type="character" w:customStyle="1" w:styleId="Underline">
    <w:name w:val="Underline"/>
    <w:basedOn w:val="DefaultParagraphFont"/>
    <w:qFormat/>
    <w:rsid w:val="00B1631B"/>
    <w:rPr>
      <w:u w:val="single"/>
    </w:rPr>
  </w:style>
  <w:style w:type="paragraph" w:styleId="BalloonText">
    <w:name w:val="Balloon Text"/>
    <w:basedOn w:val="Normal"/>
    <w:link w:val="BalloonTextChar"/>
    <w:rsid w:val="00B1631B"/>
    <w:rPr>
      <w:rFonts w:ascii="Tahoma" w:hAnsi="Tahoma" w:cs="Tahoma"/>
      <w:sz w:val="16"/>
      <w:szCs w:val="16"/>
    </w:rPr>
  </w:style>
  <w:style w:type="character" w:customStyle="1" w:styleId="BalloonTextChar">
    <w:name w:val="Balloon Text Char"/>
    <w:basedOn w:val="DefaultParagraphFont"/>
    <w:link w:val="BalloonText"/>
    <w:rsid w:val="00B163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63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63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631B"/>
    <w:rPr>
      <w:b/>
      <w:color w:val="660033"/>
      <w:spacing w:val="0"/>
    </w:rPr>
  </w:style>
  <w:style w:type="paragraph" w:customStyle="1" w:styleId="Nameditemlist">
    <w:name w:val="Named item list"/>
    <w:basedOn w:val="BodyText"/>
    <w:qFormat/>
    <w:rsid w:val="00B163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1345</Words>
  <Characters>8318</Characters>
  <Application>Microsoft Office Word</Application>
  <DocSecurity>0</DocSecurity>
  <Lines>293</Lines>
  <Paragraphs>185</Paragraphs>
  <ScaleCrop>false</ScaleCrop>
  <Company>Author-it Software Corporation Ltd.</Company>
  <LinksUpToDate>false</LinksUpToDate>
  <CharactersWithSpaces>9576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DEFPA005 Develop and implement media plans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2013-01-25T17:20:00Z</dcterms:created>
  <dcterms:modified xsi:type="dcterms:W3CDTF">2013-01-25T17:20:00Z</dcterms:modified>
</cp:coreProperties>
</file>