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E5C" w:rsidP="00E80E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DEFOH016B Monitor and reoprt on hazardous substances safety</w:t>
      </w:r>
      <w:r>
        <w:fldChar w:fldCharType="end"/>
      </w:r>
    </w:p>
    <w:p w:rsidR="00E80E5C" w:rsidP="00E80E5C">
      <w:pPr>
        <w:pStyle w:val="Version"/>
        <w:sectPr w:rsidSect="002D0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0A32" w:rsidP="002D0A32">
      <w:pPr>
        <w:pStyle w:val="SuperHeading"/>
      </w:pPr>
      <w:r w:rsidRPr="002D0A32">
        <w:t>DEFOH016B Monitor and reoprt on hazardous substances safety</w:t>
      </w:r>
    </w:p>
    <w:p w:rsidR="00000000" w:rsidRPr="002D0A32" w:rsidP="002D0A32">
      <w:pPr>
        <w:pStyle w:val="Heading1"/>
      </w:pPr>
      <w:bookmarkStart w:id="1" w:name="O_510072"/>
      <w:bookmarkEnd w:id="1"/>
      <w:r w:rsidRPr="002D0A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TableBodyText"/>
            </w:pPr>
            <w:r w:rsidRPr="002D0A3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TableBodyText"/>
            </w:pPr>
            <w:r w:rsidRPr="002D0A3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TableBodyText"/>
              <w:rPr>
                <w:lang w:val="en-NZ"/>
              </w:rPr>
            </w:pPr>
            <w:r w:rsidRPr="002D0A32">
              <w:rPr>
                <w:rStyle w:val="SpecialBold"/>
              </w:rPr>
              <w:t>Comments</w:t>
            </w:r>
          </w:p>
        </w:tc>
      </w:tr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TableBodyText"/>
              <w:rPr>
                <w:lang w:val="en-NZ"/>
              </w:rPr>
            </w:pPr>
            <w:r w:rsidRPr="002D0A3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TableBodyText"/>
              <w:rPr>
                <w:lang w:val="en-NZ"/>
              </w:rPr>
            </w:pPr>
            <w:r w:rsidRPr="002D0A3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TableBodyText"/>
            </w:pPr>
            <w:r w:rsidRPr="002D0A32">
              <w:t>Removal of repetitive Performance Criteria Statement</w:t>
            </w:r>
          </w:p>
          <w:p w:rsidR="00000000" w:rsidRPr="002D0A32" w:rsidP="002D0A32">
            <w:pPr>
              <w:pStyle w:val="TableBodyText"/>
            </w:pPr>
            <w:r w:rsidRPr="002D0A32">
              <w:t>Application added</w:t>
            </w:r>
          </w:p>
          <w:p w:rsidR="00000000" w:rsidRPr="002D0A32" w:rsidP="002D0A32">
            <w:pPr>
              <w:pStyle w:val="TableBodyText"/>
            </w:pPr>
            <w:r w:rsidRPr="002D0A32">
              <w:t>Minor change to Unit Descriptor and Range Statement</w:t>
            </w:r>
          </w:p>
          <w:p w:rsidR="00000000" w:rsidP="002D0A32">
            <w:pPr>
              <w:pStyle w:val="TableBodyText"/>
              <w:rPr>
                <w:lang w:val="en-NZ"/>
              </w:rPr>
            </w:pPr>
            <w:r w:rsidRPr="002D0A32">
              <w:t xml:space="preserve">Changes to Evidence Guide </w:t>
            </w:r>
          </w:p>
        </w:tc>
      </w:tr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TableBodyText"/>
              <w:rPr>
                <w:lang w:val="en-NZ"/>
              </w:rPr>
            </w:pPr>
            <w:r w:rsidRPr="002D0A3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TableBodyText"/>
              <w:rPr>
                <w:lang w:val="en-NZ"/>
              </w:rPr>
            </w:pPr>
            <w:r w:rsidRPr="002D0A3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TableBodyText"/>
            </w:pPr>
            <w:r w:rsidRPr="002D0A32">
              <w:t xml:space="preserve">Primary release. </w:t>
            </w:r>
          </w:p>
        </w:tc>
      </w:tr>
    </w:tbl>
    <w:p w:rsidR="00E80E5C" w:rsidP="002D0A32">
      <w:pPr>
        <w:pStyle w:val="BodyText"/>
      </w:pPr>
    </w:p>
    <w:p w:rsidR="00E80E5C" w:rsidP="002D0A32">
      <w:pPr>
        <w:pStyle w:val="BodyText"/>
      </w:pPr>
    </w:p>
    <w:p w:rsidR="00000000" w:rsidRPr="002D0A32" w:rsidP="002D0A32">
      <w:pPr>
        <w:pStyle w:val="Heading1"/>
      </w:pPr>
      <w:bookmarkStart w:id="2" w:name="O_510070"/>
      <w:bookmarkEnd w:id="2"/>
      <w:r w:rsidRPr="002D0A32">
        <w:t>Unit Descriptor</w:t>
      </w:r>
    </w:p>
    <w:p w:rsidR="00000000" w:rsidRPr="002D0A32" w:rsidP="002D0A32">
      <w:pPr>
        <w:pStyle w:val="BodyText"/>
      </w:pPr>
      <w:r w:rsidRPr="002D0A32">
        <w:t>This unit covers the competency required to effectively identify hazardous substances that may be present in the workplace, and to monitor the hazard and hazard controls that have been recommended/implemented.</w:t>
      </w:r>
    </w:p>
    <w:p w:rsidR="00000000" w:rsidRPr="002D0A32" w:rsidP="002D0A32">
      <w:pPr>
        <w:pStyle w:val="BodyText"/>
      </w:pPr>
      <w:r w:rsidRPr="002D0A32">
        <w:t>The unit includes reporting the results of this identification and monitoring to commanders/managers.</w:t>
      </w:r>
    </w:p>
    <w:p w:rsidR="00000000" w:rsidRPr="002D0A32" w:rsidP="002D0A32">
      <w:pPr>
        <w:pStyle w:val="BodyText"/>
      </w:pPr>
      <w:r w:rsidRPr="002D0A32">
        <w:t>In the context of this unit, a hazardous substance includes any substances with the potential, when used at work, to impact on the health or safety of per</w:t>
      </w:r>
      <w:r w:rsidRPr="002D0A32">
        <w:t xml:space="preserve">sons and/or the environment (surface/ground water, flora, fauna, atmosphere, soil etc.) at or near the workplace </w:t>
      </w:r>
    </w:p>
    <w:p w:rsidR="00E80E5C" w:rsidP="002D0A32">
      <w:pPr>
        <w:pStyle w:val="BodyText"/>
      </w:pPr>
      <w:r w:rsidRPr="002D0A32">
        <w:t xml:space="preserve">No licensing, legislative, regulatory or certification requirements apply to this unit at the time of publication. In a Defence context, this </w:t>
      </w:r>
      <w:r w:rsidRPr="002D0A32">
        <w:t>means that there is no civilian need to hold this unit in order to meet licensing, legislative, regulatory or certification requirements.</w:t>
      </w:r>
    </w:p>
    <w:p w:rsidR="00E80E5C" w:rsidP="002D0A32">
      <w:pPr>
        <w:pStyle w:val="BodyText"/>
      </w:pPr>
    </w:p>
    <w:p w:rsidR="00000000" w:rsidRPr="002D0A32" w:rsidP="002D0A32">
      <w:pPr>
        <w:pStyle w:val="Heading1"/>
      </w:pPr>
      <w:bookmarkStart w:id="3" w:name="O_510083"/>
      <w:bookmarkEnd w:id="3"/>
      <w:r w:rsidRPr="002D0A32">
        <w:t>Application of the Unit</w:t>
      </w:r>
    </w:p>
    <w:p w:rsidR="00000000" w:rsidRPr="002D0A32" w:rsidP="002D0A32">
      <w:pPr>
        <w:pStyle w:val="BodyText"/>
      </w:pPr>
      <w:r w:rsidRPr="002D0A32">
        <w:t>This unit was developed for Defence workers involved in the monitoring and r</w:t>
      </w:r>
      <w:r w:rsidRPr="002D0A32">
        <w:t>eporting of hazardous substances as a workplace responsibility, but is applicable to all individuals who work in this field. Typically, these individuals must demonstrate the ability to work independently or as part of a team under indirect supervision.  T</w:t>
      </w:r>
      <w:r w:rsidRPr="002D0A32">
        <w:t>hey must be able to use discretion and judgement and take responsibility for the quality of their outputs.</w:t>
      </w:r>
    </w:p>
    <w:p w:rsidR="00E80E5C" w:rsidP="002D0A32">
      <w:pPr>
        <w:pStyle w:val="BodyText"/>
      </w:pPr>
      <w:r w:rsidRPr="002D0A32">
        <w:t>All activities are carried out in accordance with relevant legislation, organisational policies and procedures, including manufacturers’ guidelines.</w:t>
      </w:r>
    </w:p>
    <w:p w:rsidR="00E80E5C" w:rsidP="002D0A32">
      <w:pPr>
        <w:pStyle w:val="BodyText"/>
      </w:pPr>
    </w:p>
    <w:p w:rsidR="00000000" w:rsidRPr="002D0A32" w:rsidP="002D0A32">
      <w:pPr>
        <w:pStyle w:val="Heading1"/>
      </w:pPr>
      <w:bookmarkStart w:id="4" w:name="O_510071"/>
      <w:bookmarkEnd w:id="4"/>
      <w:r w:rsidRPr="002D0A32">
        <w:t>Licensing/Regulatory Information</w:t>
      </w:r>
    </w:p>
    <w:p w:rsidR="00000000" w:rsidRPr="002D0A32" w:rsidP="002D0A32">
      <w:pPr>
        <w:pStyle w:val="BodyText"/>
      </w:pPr>
      <w:r w:rsidRPr="002D0A32">
        <w:t>Not applicable.</w:t>
      </w:r>
    </w:p>
    <w:p w:rsidR="00000000" w:rsidRPr="002D0A32" w:rsidP="002D0A32">
      <w:pPr>
        <w:pStyle w:val="AllowPageBreak"/>
      </w:pPr>
    </w:p>
    <w:p w:rsidR="00000000" w:rsidRPr="002D0A32" w:rsidP="002D0A32">
      <w:pPr>
        <w:pStyle w:val="Heading1"/>
      </w:pPr>
      <w:bookmarkStart w:id="5" w:name="O_510075"/>
      <w:bookmarkEnd w:id="5"/>
      <w:r w:rsidRPr="002D0A32">
        <w:t>Pre-Requisites</w:t>
      </w:r>
    </w:p>
    <w:p w:rsidR="00000000" w:rsidRPr="002D0A32" w:rsidP="002D0A32">
      <w:pPr>
        <w:pStyle w:val="BodyText"/>
      </w:pPr>
      <w:r w:rsidRPr="002D0A32">
        <w:t xml:space="preserve">Not applicable. </w:t>
      </w:r>
    </w:p>
    <w:p w:rsidR="00000000" w:rsidRPr="002D0A32" w:rsidP="002D0A32">
      <w:pPr>
        <w:pStyle w:val="AllowPageBreak"/>
      </w:pPr>
    </w:p>
    <w:p w:rsidR="00000000" w:rsidRPr="002D0A32" w:rsidP="002D0A32">
      <w:pPr>
        <w:pStyle w:val="Heading1"/>
      </w:pPr>
      <w:bookmarkStart w:id="6" w:name="O_510079"/>
      <w:bookmarkEnd w:id="6"/>
      <w:r w:rsidRPr="002D0A32">
        <w:t>Employability Skills Information</w:t>
      </w:r>
    </w:p>
    <w:p w:rsidR="00000000" w:rsidRPr="002D0A32" w:rsidP="002D0A32">
      <w:pPr>
        <w:pStyle w:val="BodyText"/>
      </w:pPr>
      <w:r w:rsidRPr="002D0A32">
        <w:t>This unit contains employability skills.</w:t>
      </w:r>
    </w:p>
    <w:p w:rsidR="00000000" w:rsidRPr="002D0A32" w:rsidP="002D0A32">
      <w:pPr>
        <w:pStyle w:val="AllowPageBreak"/>
      </w:pPr>
    </w:p>
    <w:p w:rsidR="00000000" w:rsidRPr="002D0A32" w:rsidP="002D0A32">
      <w:pPr>
        <w:pStyle w:val="Heading1"/>
      </w:pPr>
      <w:bookmarkStart w:id="7" w:name="O_510080"/>
      <w:bookmarkEnd w:id="7"/>
      <w:r w:rsidRPr="002D0A32">
        <w:t>Elements and Performance Criteri</w:t>
      </w:r>
      <w:r w:rsidRPr="002D0A32">
        <w:t>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BodyText"/>
            </w:pPr>
            <w:r w:rsidRPr="002D0A32">
              <w:t xml:space="preserve">Performance Criteria describe the required performance needed to demonstrate achievement of the element. Where </w:t>
            </w:r>
            <w:r w:rsidRPr="002D0A32">
              <w:rPr>
                <w:rStyle w:val="BoldandItalics"/>
              </w:rPr>
              <w:t>bold italicised</w:t>
            </w:r>
            <w:r w:rsidRPr="002D0A32">
              <w:t xml:space="preserve"> text is used, further information is detailed in </w:t>
            </w:r>
            <w:r w:rsidRPr="002D0A32">
              <w:t>the Required Skills and Knowledge and/or the Range Statement. Assessment of performance is to be consistent with the Evidence Guide.</w:t>
            </w:r>
          </w:p>
        </w:tc>
      </w:tr>
    </w:tbl>
    <w:p w:rsidR="00000000" w:rsidRPr="002D0A32" w:rsidP="002D0A32">
      <w:pPr>
        <w:pStyle w:val="BodyText"/>
      </w:pPr>
    </w:p>
    <w:p w:rsidR="00000000" w:rsidRPr="002D0A32" w:rsidP="002D0A32">
      <w:pPr>
        <w:pStyle w:val="AllowPageBreak"/>
      </w:pPr>
    </w:p>
    <w:p w:rsidR="00000000" w:rsidRPr="002D0A32" w:rsidP="002D0A32">
      <w:pPr>
        <w:pStyle w:val="Heading1"/>
      </w:pPr>
      <w:bookmarkStart w:id="8" w:name="O_510081"/>
      <w:bookmarkEnd w:id="8"/>
      <w:r w:rsidRPr="002D0A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BodyText"/>
            </w:pPr>
            <w:r w:rsidRPr="002D0A3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SpecialBold"/>
              </w:rPr>
              <w:t>PERFORMANCE CRITERIA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List"/>
              <w:rPr>
                <w:lang w:val="en-NZ"/>
              </w:rPr>
            </w:pPr>
            <w:r w:rsidRPr="002D0A32">
              <w:t>1.</w:t>
            </w:r>
            <w:r w:rsidRPr="002D0A32">
              <w:tab/>
            </w:r>
            <w:r w:rsidRPr="002D0A32">
              <w:rPr>
                <w:rStyle w:val="SpecialBold"/>
              </w:rPr>
              <w:t>Pre</w:t>
            </w:r>
            <w:r w:rsidRPr="002D0A32">
              <w:rPr>
                <w:rStyle w:val="SpecialBold"/>
              </w:rPr>
              <w:t>pare for the identification of a hazardous substance 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"/>
            </w:pPr>
            <w:r w:rsidRPr="002D0A32">
              <w:t>1.1</w:t>
            </w:r>
            <w:r w:rsidRPr="002D0A32">
              <w:tab/>
              <w:t>Hazardous substances and sources are identified.</w:t>
            </w:r>
          </w:p>
          <w:p w:rsidR="00000000" w:rsidRPr="002D0A32" w:rsidP="002D0A32">
            <w:pPr>
              <w:pStyle w:val="List"/>
            </w:pPr>
            <w:r w:rsidRPr="002D0A32">
              <w:t>1.2</w:t>
            </w:r>
            <w:r w:rsidRPr="002D0A32">
              <w:tab/>
              <w:t xml:space="preserve">Existing </w:t>
            </w:r>
            <w:r w:rsidRPr="002D0A32">
              <w:rPr>
                <w:rStyle w:val="BoldandItalics"/>
              </w:rPr>
              <w:t>organisational records</w:t>
            </w:r>
            <w:r w:rsidRPr="002D0A32">
              <w:t xml:space="preserve"> relevant to the hazardous substance are identified and accessed</w:t>
            </w:r>
          </w:p>
          <w:p w:rsidR="00000000" w:rsidRPr="002D0A32" w:rsidP="002D0A32">
            <w:pPr>
              <w:pStyle w:val="List"/>
            </w:pPr>
            <w:r w:rsidRPr="002D0A32">
              <w:t>1.3</w:t>
            </w:r>
            <w:r w:rsidRPr="002D0A32">
              <w:tab/>
              <w:t>Relevant work health and safe</w:t>
            </w:r>
            <w:r w:rsidRPr="002D0A32">
              <w:t xml:space="preserve">ty (WHS) requirements, including </w:t>
            </w:r>
            <w:r w:rsidRPr="002D0A32">
              <w:rPr>
                <w:rStyle w:val="BoldandItalics"/>
              </w:rPr>
              <w:t>hazard controls</w:t>
            </w:r>
            <w:r w:rsidRPr="002D0A32">
              <w:t>, are applied in accordance with organisational policy and procedures.</w:t>
            </w:r>
          </w:p>
          <w:p w:rsidR="00000000" w:rsidP="002D0A32">
            <w:pPr>
              <w:pStyle w:val="List"/>
              <w:rPr>
                <w:lang w:val="en-NZ"/>
              </w:rPr>
            </w:pPr>
            <w:r w:rsidRPr="002D0A32">
              <w:t>1.4</w:t>
            </w:r>
            <w:r w:rsidRPr="002D0A32">
              <w:tab/>
              <w:t xml:space="preserve">Appropriate consultation with </w:t>
            </w:r>
            <w:r w:rsidRPr="002D0A32">
              <w:rPr>
                <w:rStyle w:val="BoldandItalics"/>
              </w:rPr>
              <w:t>stakeholders</w:t>
            </w:r>
            <w:r w:rsidRPr="002D0A32">
              <w:t xml:space="preserve"> is conducted.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List"/>
              <w:rPr>
                <w:lang w:val="en-NZ"/>
              </w:rPr>
            </w:pPr>
            <w:r w:rsidRPr="002D0A32">
              <w:t>2.</w:t>
            </w:r>
            <w:r w:rsidRPr="002D0A32">
              <w:tab/>
            </w:r>
            <w:r w:rsidRPr="002D0A32">
              <w:rPr>
                <w:rStyle w:val="SpecialBold"/>
              </w:rPr>
              <w:t>Monitor hazardous substance abatement plans or controls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"/>
            </w:pPr>
            <w:r w:rsidRPr="002D0A32">
              <w:t>2.1</w:t>
            </w:r>
            <w:r w:rsidRPr="002D0A32">
              <w:tab/>
            </w:r>
            <w:r w:rsidRPr="002D0A32">
              <w:rPr>
                <w:rStyle w:val="BoldandItalics"/>
              </w:rPr>
              <w:t>Workplace wa</w:t>
            </w:r>
            <w:r w:rsidRPr="002D0A32">
              <w:rPr>
                <w:rStyle w:val="BoldandItalics"/>
              </w:rPr>
              <w:t>lkthroughs and observations</w:t>
            </w:r>
            <w:r w:rsidRPr="002D0A32">
              <w:t xml:space="preserve"> are conducted.</w:t>
            </w:r>
          </w:p>
          <w:p w:rsidR="00000000" w:rsidRPr="002D0A32" w:rsidP="002D0A32">
            <w:pPr>
              <w:pStyle w:val="List"/>
            </w:pPr>
            <w:r w:rsidRPr="002D0A32">
              <w:t>2.2</w:t>
            </w:r>
            <w:r w:rsidRPr="002D0A32">
              <w:tab/>
              <w:t>Breaches of protocols, plans and local controls are recorded and reported.</w:t>
            </w:r>
          </w:p>
          <w:p w:rsidR="00000000" w:rsidP="002D0A32">
            <w:pPr>
              <w:pStyle w:val="List"/>
              <w:rPr>
                <w:lang w:val="en-NZ"/>
              </w:rPr>
            </w:pPr>
            <w:r w:rsidRPr="002D0A32">
              <w:t>2.3</w:t>
            </w:r>
            <w:r w:rsidRPr="002D0A32">
              <w:tab/>
              <w:t>Monitoring equipment, where installed, is regularly inspected.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List"/>
              <w:rPr>
                <w:lang w:val="en-NZ"/>
              </w:rPr>
            </w:pPr>
            <w:r w:rsidRPr="002D0A32">
              <w:t>3.</w:t>
            </w:r>
            <w:r w:rsidRPr="002D0A32">
              <w:tab/>
            </w:r>
            <w:r w:rsidRPr="002D0A32">
              <w:rPr>
                <w:rStyle w:val="SpecialBold"/>
              </w:rPr>
              <w:t>Maintain workplace hazardous substance records/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"/>
            </w:pPr>
            <w:r w:rsidRPr="002D0A32">
              <w:t>3.1</w:t>
            </w:r>
            <w:r w:rsidRPr="002D0A32">
              <w:tab/>
              <w:t>Workplace hazardous substance records are maintained.</w:t>
            </w:r>
          </w:p>
          <w:p w:rsidR="00000000" w:rsidRPr="002D0A32" w:rsidP="002D0A32">
            <w:pPr>
              <w:pStyle w:val="List"/>
            </w:pPr>
            <w:r w:rsidRPr="002D0A32">
              <w:t>3.2</w:t>
            </w:r>
            <w:r w:rsidRPr="002D0A32">
              <w:tab/>
              <w:t>Equipment maintenance records/documentation are maintained.</w:t>
            </w:r>
          </w:p>
        </w:tc>
      </w:tr>
    </w:tbl>
    <w:p w:rsidR="00E80E5C" w:rsidP="002D0A32">
      <w:pPr>
        <w:pStyle w:val="BodyText"/>
      </w:pPr>
    </w:p>
    <w:p w:rsidR="00E80E5C" w:rsidP="002D0A32">
      <w:pPr>
        <w:pStyle w:val="BodyText"/>
      </w:pPr>
    </w:p>
    <w:p w:rsidR="00000000" w:rsidRPr="002D0A32" w:rsidP="002D0A32">
      <w:pPr>
        <w:pStyle w:val="Heading1"/>
      </w:pPr>
      <w:bookmarkStart w:id="9" w:name="O_510078"/>
      <w:bookmarkEnd w:id="9"/>
      <w:r w:rsidRPr="002D0A3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t>This describes the essential skills and knowledge and their level, required for this</w:t>
            </w:r>
            <w:r w:rsidRPr="002D0A32">
              <w:t xml:space="preserve"> unit.</w:t>
            </w:r>
          </w:p>
        </w:tc>
      </w:tr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SpecialBold"/>
              </w:rPr>
              <w:t>Required Skills</w:t>
            </w:r>
          </w:p>
        </w:tc>
      </w:tr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Bullet"/>
            </w:pPr>
            <w:r w:rsidRPr="002D0A32">
              <w:t>communicate effectively</w:t>
            </w:r>
          </w:p>
          <w:p w:rsidR="00000000" w:rsidRPr="002D0A32" w:rsidP="002D0A32">
            <w:pPr>
              <w:pStyle w:val="ListBullet"/>
            </w:pPr>
            <w:r w:rsidRPr="002D0A32">
              <w:t>negotiate</w:t>
            </w:r>
          </w:p>
          <w:p w:rsidR="00000000" w:rsidP="002D0A32">
            <w:pPr>
              <w:pStyle w:val="ListBullet"/>
              <w:rPr>
                <w:lang w:val="en-NZ"/>
              </w:rPr>
            </w:pPr>
            <w:r w:rsidRPr="002D0A32">
              <w:t>plan</w:t>
            </w:r>
          </w:p>
        </w:tc>
      </w:tr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SpecialBold"/>
              </w:rPr>
              <w:t>Required Knowledge</w:t>
            </w:r>
          </w:p>
        </w:tc>
      </w:tr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Bullet"/>
            </w:pPr>
            <w:r w:rsidRPr="002D0A32">
              <w:t>hazardous substances likely to be found in the workplace</w:t>
            </w:r>
          </w:p>
          <w:p w:rsidR="00000000" w:rsidRPr="002D0A32" w:rsidP="002D0A32">
            <w:pPr>
              <w:pStyle w:val="ListBullet"/>
            </w:pPr>
            <w:r w:rsidRPr="002D0A32">
              <w:t>WHS requirements relevant to hazardous substances in the workplace</w:t>
            </w:r>
          </w:p>
          <w:p w:rsidR="00000000" w:rsidRPr="002D0A32" w:rsidP="002D0A32">
            <w:pPr>
              <w:pStyle w:val="ListBullet"/>
            </w:pPr>
            <w:r w:rsidRPr="002D0A32">
              <w:t>organisational policy and standards relevant to hazardous substances</w:t>
            </w:r>
          </w:p>
        </w:tc>
      </w:tr>
    </w:tbl>
    <w:p w:rsidR="00000000" w:rsidRPr="002D0A32" w:rsidP="002D0A32">
      <w:pPr>
        <w:pStyle w:val="BodyText"/>
      </w:pPr>
    </w:p>
    <w:p w:rsidR="00000000" w:rsidRPr="002D0A32" w:rsidP="002D0A32">
      <w:pPr>
        <w:pStyle w:val="AllowPageBreak"/>
      </w:pPr>
    </w:p>
    <w:p w:rsidR="00000000" w:rsidRPr="002D0A32" w:rsidP="002D0A32">
      <w:pPr>
        <w:pStyle w:val="Heading1"/>
      </w:pPr>
      <w:bookmarkStart w:id="10" w:name="O_510073"/>
      <w:bookmarkEnd w:id="10"/>
      <w:r w:rsidRPr="002D0A3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BodyText"/>
            </w:pPr>
            <w:r w:rsidRPr="002D0A32">
              <w:t>Assessment must confirm the ability to:</w:t>
            </w:r>
          </w:p>
          <w:p w:rsidR="00000000" w:rsidRPr="002D0A32" w:rsidP="002D0A32">
            <w:pPr>
              <w:pStyle w:val="ListBullet"/>
            </w:pPr>
            <w:r w:rsidRPr="002D0A32">
              <w:t>prepare for the identification of hazardous substances</w:t>
            </w:r>
          </w:p>
          <w:p w:rsidR="00000000" w:rsidRPr="002D0A32" w:rsidP="002D0A32">
            <w:pPr>
              <w:pStyle w:val="ListBullet"/>
            </w:pPr>
            <w:r w:rsidRPr="002D0A32">
              <w:t>monitor hazardous substance abatement plans or controls</w:t>
            </w:r>
          </w:p>
          <w:p w:rsidR="00000000" w:rsidRPr="002D0A32" w:rsidP="002D0A32">
            <w:pPr>
              <w:pStyle w:val="ListBullet"/>
            </w:pPr>
            <w:r w:rsidRPr="002D0A32">
              <w:t>report abnormalities</w:t>
            </w:r>
          </w:p>
          <w:p w:rsidR="00000000" w:rsidRPr="002D0A32" w:rsidP="002D0A32">
            <w:pPr>
              <w:pStyle w:val="ListBullet"/>
            </w:pPr>
            <w:r w:rsidRPr="002D0A32">
              <w:t>maintain hazardous substance records/documentation.</w:t>
            </w:r>
          </w:p>
          <w:p w:rsidR="00000000" w:rsidRPr="002D0A32" w:rsidP="002D0A32">
            <w:pPr>
              <w:pStyle w:val="ListBullet"/>
            </w:pPr>
            <w:r w:rsidRPr="002D0A32">
              <w:t>apply knowledge of relevant work health and safety legislative framework</w:t>
            </w:r>
            <w:r w:rsidRPr="002D0A32">
              <w:t>s</w:t>
            </w:r>
          </w:p>
          <w:p w:rsidR="00000000" w:rsidRPr="002D0A32" w:rsidP="002D0A32">
            <w:pPr>
              <w:pStyle w:val="ListBullet"/>
            </w:pPr>
            <w:r w:rsidRPr="002D0A32">
              <w:t>test and operate of monitoring equipment</w:t>
            </w:r>
          </w:p>
          <w:p w:rsidR="00000000" w:rsidRPr="002D0A32" w:rsidP="002D0A32">
            <w:pPr>
              <w:pStyle w:val="ListBullet"/>
            </w:pPr>
            <w:r w:rsidRPr="002D0A32">
              <w:t>identify intervention points for expert advice to assist in work and to provide a guide to problem solving</w:t>
            </w:r>
          </w:p>
          <w:p w:rsidR="00000000" w:rsidRPr="002D0A32" w:rsidP="002D0A32">
            <w:pPr>
              <w:pStyle w:val="BodyText"/>
            </w:pPr>
            <w:r w:rsidRPr="002D0A32">
              <w:rPr>
                <w:rStyle w:val="SpecialBold"/>
              </w:rPr>
              <w:t>Consistency in performance</w:t>
            </w:r>
          </w:p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t>Evidence of competency in this unit must be gathered over time and across a ran</w:t>
            </w:r>
            <w:r w:rsidRPr="002D0A32">
              <w:t>ge of workplace or simulated situations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BodyText"/>
            </w:pPr>
            <w:r w:rsidRPr="002D0A3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BodyText"/>
            </w:pPr>
            <w:r w:rsidRPr="002D0A32">
              <w:rPr>
                <w:rStyle w:val="SpecialBold"/>
              </w:rPr>
              <w:t>Context of assessment</w:t>
            </w:r>
          </w:p>
          <w:p w:rsidR="00000000" w:rsidRPr="002D0A32" w:rsidP="002D0A32">
            <w:pPr>
              <w:pStyle w:val="BodyText"/>
            </w:pPr>
            <w:r w:rsidRPr="002D0A32">
              <w:t>Competency should be assessed in the workplace or under conditions that accurately simulate a realistic workplace in accordance with all relevant legislation and organisational requirements.</w:t>
            </w:r>
          </w:p>
          <w:p w:rsidR="00000000" w:rsidRPr="002D0A32" w:rsidP="002D0A32">
            <w:pPr>
              <w:pStyle w:val="BodyText"/>
            </w:pPr>
            <w:r w:rsidRPr="002D0A32">
              <w:t>Evidence should be gathered while observing the individual conduc</w:t>
            </w:r>
            <w:r w:rsidRPr="002D0A32">
              <w:t xml:space="preserve">ting actual or simulated monitoring.  Documented evidence of all relevant reports and tests of the monitoring and follow-up should be submitted as evidence for assessment. </w:t>
            </w:r>
          </w:p>
          <w:p w:rsidR="00000000" w:rsidRPr="002D0A32" w:rsidP="002D0A32">
            <w:pPr>
              <w:pStyle w:val="BodyText"/>
            </w:pPr>
            <w:r w:rsidRPr="002D0A32">
              <w:rPr>
                <w:rStyle w:val="SpecialBold"/>
              </w:rPr>
              <w:t>Specific resources for assessment</w:t>
            </w:r>
          </w:p>
          <w:p w:rsidR="00000000" w:rsidRPr="002D0A32" w:rsidP="002D0A32">
            <w:pPr>
              <w:pStyle w:val="BodyText"/>
            </w:pPr>
            <w:r w:rsidRPr="002D0A32">
              <w:t>Access to relevant research material, manufacture</w:t>
            </w:r>
            <w:r w:rsidRPr="002D0A32">
              <w:t>rs’ equipment specifications, existing related standards, policies and instructions and work areas in the area of responsibility.</w:t>
            </w:r>
          </w:p>
        </w:tc>
      </w:tr>
    </w:tbl>
    <w:p w:rsidR="00E80E5C" w:rsidP="002D0A32">
      <w:pPr>
        <w:pStyle w:val="BodyText"/>
      </w:pPr>
    </w:p>
    <w:p w:rsidR="00E80E5C" w:rsidP="002D0A32">
      <w:pPr>
        <w:pStyle w:val="BodyText"/>
      </w:pPr>
    </w:p>
    <w:p w:rsidR="00000000" w:rsidRPr="002D0A32" w:rsidP="002D0A32">
      <w:pPr>
        <w:pStyle w:val="Heading1"/>
      </w:pPr>
      <w:bookmarkStart w:id="11" w:name="O_510074"/>
      <w:bookmarkEnd w:id="11"/>
      <w:r w:rsidRPr="002D0A3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t xml:space="preserve">The Range Statement relates to the Unit of Competency as a whole. It allows for different </w:t>
            </w:r>
            <w:r w:rsidRPr="002D0A32">
              <w:t xml:space="preserve">work environments and situations that may affect performance. </w:t>
            </w:r>
            <w:r w:rsidRPr="002D0A32">
              <w:rPr>
                <w:rStyle w:val="BoldandItalics"/>
              </w:rPr>
              <w:t>Bold italicised</w:t>
            </w:r>
            <w:r w:rsidRPr="002D0A32">
              <w:t xml:space="preserve"> wording in the Performance Criteria is detailed below.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BoldandItalics"/>
              </w:rPr>
              <w:t xml:space="preserve">Organisational records </w:t>
            </w:r>
            <w:r w:rsidRPr="002D0A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Bullet"/>
            </w:pPr>
            <w:r w:rsidRPr="002D0A32">
              <w:t>Electronic records</w:t>
            </w:r>
          </w:p>
          <w:p w:rsidR="00000000" w:rsidRPr="002D0A32" w:rsidP="002D0A32">
            <w:pPr>
              <w:pStyle w:val="ListBullet"/>
            </w:pPr>
            <w:r w:rsidRPr="002D0A32">
              <w:t>Inventories</w:t>
            </w:r>
          </w:p>
          <w:p w:rsidR="00000000" w:rsidRPr="002D0A32" w:rsidP="002D0A32">
            <w:pPr>
              <w:pStyle w:val="ListBullet"/>
            </w:pPr>
            <w:r w:rsidRPr="002D0A32">
              <w:t>Journals</w:t>
            </w:r>
          </w:p>
          <w:p w:rsidR="00000000" w:rsidP="002D0A32">
            <w:pPr>
              <w:pStyle w:val="ListBullet"/>
              <w:rPr>
                <w:lang w:val="en-NZ"/>
              </w:rPr>
            </w:pPr>
            <w:r w:rsidRPr="002D0A32">
              <w:t>Registers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BoldandItalics"/>
              </w:rPr>
              <w:t xml:space="preserve">Hazard controls </w:t>
            </w:r>
            <w:r w:rsidRPr="002D0A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Bullet"/>
            </w:pPr>
            <w:r w:rsidRPr="002D0A32">
              <w:t>Barriers and/or guards</w:t>
            </w:r>
          </w:p>
          <w:p w:rsidR="00000000" w:rsidRPr="002D0A32" w:rsidP="002D0A32">
            <w:pPr>
              <w:pStyle w:val="ListBullet"/>
            </w:pPr>
            <w:r w:rsidRPr="002D0A32">
              <w:t>Elimination or substitution</w:t>
            </w:r>
          </w:p>
          <w:p w:rsidR="00000000" w:rsidRPr="002D0A32" w:rsidP="002D0A32">
            <w:pPr>
              <w:pStyle w:val="ListBullet"/>
            </w:pPr>
            <w:r w:rsidRPr="002D0A32">
              <w:t>Limitations and/or controls on how and when the hazardous substance is used</w:t>
            </w:r>
          </w:p>
          <w:p w:rsidR="00000000" w:rsidP="002D0A32">
            <w:pPr>
              <w:pStyle w:val="ListBullet"/>
              <w:rPr>
                <w:lang w:val="en-NZ"/>
              </w:rPr>
            </w:pPr>
            <w:r w:rsidRPr="002D0A32">
              <w:t>Personal protective equipment (PPE)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BoldandItalics"/>
              </w:rPr>
              <w:t xml:space="preserve">Stakeholders </w:t>
            </w:r>
            <w:r w:rsidRPr="002D0A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Bullet"/>
            </w:pPr>
            <w:r w:rsidRPr="002D0A32">
              <w:t>External agencies</w:t>
            </w:r>
          </w:p>
          <w:p w:rsidR="00000000" w:rsidRPr="002D0A32" w:rsidP="002D0A32">
            <w:pPr>
              <w:pStyle w:val="ListBullet"/>
            </w:pPr>
            <w:r w:rsidRPr="002D0A32">
              <w:t>Government/agency regulators/inspectors</w:t>
            </w:r>
          </w:p>
          <w:p w:rsidR="00000000" w:rsidRPr="002D0A32" w:rsidP="002D0A32">
            <w:pPr>
              <w:pStyle w:val="ListBullet"/>
            </w:pPr>
            <w:r w:rsidRPr="002D0A32">
              <w:t>Immedia</w:t>
            </w:r>
            <w:r w:rsidRPr="002D0A32">
              <w:t>te supervisors</w:t>
            </w:r>
          </w:p>
          <w:p w:rsidR="00000000" w:rsidRPr="002D0A32" w:rsidP="002D0A32">
            <w:pPr>
              <w:pStyle w:val="ListBullet"/>
            </w:pPr>
            <w:r w:rsidRPr="002D0A32">
              <w:t>Internal agencies</w:t>
            </w:r>
          </w:p>
          <w:p w:rsidR="00000000" w:rsidRPr="002D0A32" w:rsidP="002D0A32">
            <w:pPr>
              <w:pStyle w:val="ListBullet"/>
            </w:pPr>
            <w:r w:rsidRPr="002D0A32">
              <w:t>Other interested parties, including members of the public</w:t>
            </w:r>
          </w:p>
          <w:p w:rsidR="00000000" w:rsidRPr="002D0A32" w:rsidP="002D0A32">
            <w:pPr>
              <w:pStyle w:val="ListBullet"/>
            </w:pPr>
            <w:r w:rsidRPr="002D0A32">
              <w:t>Relevant personnel in the chain of command</w:t>
            </w:r>
          </w:p>
          <w:p w:rsidR="00000000" w:rsidP="002D0A32">
            <w:pPr>
              <w:pStyle w:val="ListBullet"/>
              <w:rPr>
                <w:lang w:val="en-NZ"/>
              </w:rPr>
            </w:pPr>
            <w:r w:rsidRPr="002D0A32">
              <w:t>Unit managers</w:t>
            </w:r>
          </w:p>
        </w:tc>
      </w:tr>
      <w:tr w:rsidTr="002D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BoldandItalics"/>
              </w:rPr>
              <w:t xml:space="preserve">Workplace walkthroughs and observations </w:t>
            </w:r>
            <w:r w:rsidRPr="002D0A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ListBullet"/>
            </w:pPr>
            <w:r w:rsidRPr="002D0A32">
              <w:t>Ad hoc</w:t>
            </w:r>
          </w:p>
          <w:p w:rsidR="00000000" w:rsidRPr="002D0A32" w:rsidP="002D0A32">
            <w:pPr>
              <w:pStyle w:val="ListBullet"/>
            </w:pPr>
            <w:r w:rsidRPr="002D0A32">
              <w:t>Formal</w:t>
            </w:r>
          </w:p>
          <w:p w:rsidR="00000000" w:rsidRPr="002D0A32" w:rsidP="002D0A32">
            <w:pPr>
              <w:pStyle w:val="ListBullet"/>
            </w:pPr>
            <w:r w:rsidRPr="002D0A32">
              <w:t>Informal</w:t>
            </w:r>
          </w:p>
          <w:p w:rsidR="00000000" w:rsidRPr="002D0A32" w:rsidP="002D0A32">
            <w:pPr>
              <w:pStyle w:val="ListBullet"/>
            </w:pPr>
            <w:r w:rsidRPr="002D0A32">
              <w:t>Scheduled</w:t>
            </w:r>
          </w:p>
          <w:p w:rsidR="00000000" w:rsidRPr="002D0A32" w:rsidP="002D0A32">
            <w:pPr>
              <w:pStyle w:val="ListBullet"/>
            </w:pPr>
            <w:r w:rsidRPr="002D0A32">
              <w:t>Unscheduled</w:t>
            </w:r>
          </w:p>
        </w:tc>
      </w:tr>
    </w:tbl>
    <w:p w:rsidR="00E80E5C" w:rsidP="002D0A32">
      <w:pPr>
        <w:pStyle w:val="BodyText"/>
      </w:pPr>
    </w:p>
    <w:p w:rsidR="00E80E5C" w:rsidP="002D0A32">
      <w:pPr>
        <w:pStyle w:val="BodyText"/>
      </w:pPr>
    </w:p>
    <w:p w:rsidR="00000000" w:rsidRPr="002D0A32" w:rsidP="002D0A32">
      <w:pPr>
        <w:pStyle w:val="Heading1"/>
      </w:pPr>
      <w:bookmarkStart w:id="12" w:name="O_510076"/>
      <w:bookmarkEnd w:id="12"/>
      <w:r w:rsidRPr="002D0A32">
        <w:t>Unit Sector(s)</w:t>
      </w:r>
    </w:p>
    <w:p w:rsidR="00000000" w:rsidRPr="002D0A32" w:rsidP="002D0A32">
      <w:pPr>
        <w:pStyle w:val="BodyText"/>
      </w:pPr>
      <w:r w:rsidRPr="002D0A32">
        <w:t>Not applicable.</w:t>
      </w:r>
    </w:p>
    <w:p w:rsidR="00000000" w:rsidRPr="002D0A32" w:rsidP="002D0A32">
      <w:pPr>
        <w:pStyle w:val="AllowPageBreak"/>
      </w:pPr>
    </w:p>
    <w:p w:rsidR="00000000" w:rsidRPr="002D0A32" w:rsidP="002D0A32">
      <w:pPr>
        <w:pStyle w:val="Heading1"/>
      </w:pPr>
      <w:bookmarkStart w:id="13" w:name="O_510082"/>
      <w:bookmarkEnd w:id="13"/>
      <w:r w:rsidRPr="002D0A3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A32">
            <w:pPr>
              <w:pStyle w:val="BodyText"/>
              <w:rPr>
                <w:lang w:val="en-NZ"/>
              </w:rPr>
            </w:pPr>
            <w:r w:rsidRPr="002D0A32">
              <w:rPr>
                <w:rStyle w:val="SpecialBold"/>
              </w:rPr>
              <w:t>Co-requisite Unit</w:t>
            </w:r>
            <w:r w:rsidRPr="002D0A32">
              <w:t>/</w:t>
            </w:r>
            <w:r w:rsidRPr="002D0A3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A32" w:rsidP="002D0A32">
            <w:pPr>
              <w:pStyle w:val="BodyText"/>
            </w:pPr>
            <w:r w:rsidRPr="002D0A32">
              <w:t>Nil</w:t>
            </w:r>
          </w:p>
        </w:tc>
      </w:tr>
    </w:tbl>
    <w:p w:rsidR="00000000" w:rsidRPr="002D0A32" w:rsidP="002D0A32">
      <w:pPr>
        <w:pStyle w:val="BodyText"/>
      </w:pPr>
    </w:p>
    <w:p w:rsidR="00000000" w:rsidRPr="002D0A32" w:rsidP="002D0A32"/>
    <w:sectPr w:rsidSect="002D0A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2" w:rsidRPr="00E80E5C" w:rsidP="00E80E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5C" w:rsidP="002D0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0E5C" w:rsidP="002D0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0E5C" w:rsidP="002D0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2" w:rsidRPr="00E80E5C" w:rsidP="00E80E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5C" w:rsidRPr="002D2AF8" w:rsidP="002D0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DEFOH016B Monitor and reoprt on hazardous substances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80E5C" w:rsidP="002D0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EC0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AF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A32"/>
  </w:style>
  <w:style w:type="character" w:customStyle="1" w:styleId="Heading1Char">
    <w:name w:val="Heading 1 Char"/>
    <w:basedOn w:val="DefaultParagraphFont"/>
    <w:link w:val="Heading1"/>
    <w:rsid w:val="002D0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A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A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A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A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A32"/>
    <w:rPr>
      <w:b/>
      <w:spacing w:val="0"/>
    </w:rPr>
  </w:style>
  <w:style w:type="paragraph" w:customStyle="1" w:styleId="SuperHeading">
    <w:name w:val="SuperHeading"/>
    <w:basedOn w:val="Normal"/>
    <w:rsid w:val="002D0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D0A32"/>
    <w:pPr>
      <w:spacing w:before="60" w:after="60"/>
    </w:pPr>
  </w:style>
  <w:style w:type="paragraph" w:styleId="List2">
    <w:name w:val="List 2"/>
    <w:basedOn w:val="BodyText"/>
    <w:rsid w:val="002D0A3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D0A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0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A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A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A32"/>
    <w:rPr>
      <w:i/>
    </w:rPr>
  </w:style>
  <w:style w:type="paragraph" w:styleId="Caption">
    <w:name w:val="caption"/>
    <w:basedOn w:val="BodyText"/>
    <w:next w:val="Normal"/>
    <w:qFormat/>
    <w:rsid w:val="002D0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A32"/>
  </w:style>
  <w:style w:type="paragraph" w:styleId="TableofFigures">
    <w:name w:val="table of figures"/>
    <w:basedOn w:val="Normal"/>
    <w:next w:val="Normal"/>
    <w:semiHidden/>
    <w:rsid w:val="002D0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A32"/>
    <w:pPr>
      <w:numPr>
        <w:numId w:val="10"/>
      </w:numPr>
    </w:pPr>
  </w:style>
  <w:style w:type="character" w:customStyle="1" w:styleId="WingdingSymbols">
    <w:name w:val="Wingding Symbols"/>
    <w:rsid w:val="002D0A32"/>
    <w:rPr>
      <w:rFonts w:ascii="Wingdings" w:hAnsi="Wingdings"/>
    </w:rPr>
  </w:style>
  <w:style w:type="paragraph" w:customStyle="1" w:styleId="TableHeading">
    <w:name w:val="Table Heading"/>
    <w:basedOn w:val="HeadingBase"/>
    <w:rsid w:val="002D0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A32"/>
    <w:rPr>
      <w:color w:val="0033CC"/>
      <w:u w:val="none"/>
    </w:rPr>
  </w:style>
  <w:style w:type="paragraph" w:customStyle="1" w:styleId="BodyTextRight">
    <w:name w:val="Body Text Right"/>
    <w:basedOn w:val="BodyText"/>
    <w:rsid w:val="002D0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A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A32"/>
    <w:rPr>
      <w:sz w:val="32"/>
    </w:rPr>
  </w:style>
  <w:style w:type="paragraph" w:customStyle="1" w:styleId="HeadingProcedure">
    <w:name w:val="Heading Procedure"/>
    <w:basedOn w:val="HeadingBase"/>
    <w:next w:val="Normal"/>
    <w:rsid w:val="002D0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D0A32"/>
    <w:pPr>
      <w:ind w:firstLine="0"/>
    </w:pPr>
  </w:style>
  <w:style w:type="paragraph" w:customStyle="1" w:styleId="ListNote">
    <w:name w:val="List Note"/>
    <w:basedOn w:val="List"/>
    <w:rsid w:val="002D0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A32"/>
    <w:rPr>
      <w:rFonts w:ascii="Courier New" w:hAnsi="Courier New"/>
    </w:rPr>
  </w:style>
  <w:style w:type="paragraph" w:customStyle="1" w:styleId="NoteBullet">
    <w:name w:val="Note Bullet"/>
    <w:basedOn w:val="Note"/>
    <w:rsid w:val="002D0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A32"/>
    <w:rPr>
      <w:b/>
      <w:smallCaps/>
    </w:rPr>
  </w:style>
  <w:style w:type="paragraph" w:customStyle="1" w:styleId="TableListNumber">
    <w:name w:val="Table List Number"/>
    <w:basedOn w:val="ListNumber"/>
    <w:rsid w:val="002D0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A32"/>
    <w:pPr>
      <w:numPr>
        <w:numId w:val="8"/>
      </w:numPr>
    </w:pPr>
  </w:style>
  <w:style w:type="paragraph" w:customStyle="1" w:styleId="ListAlpha2">
    <w:name w:val="List Alpha 2"/>
    <w:basedOn w:val="List2"/>
    <w:rsid w:val="002D0A32"/>
    <w:pPr>
      <w:numPr>
        <w:numId w:val="7"/>
      </w:numPr>
    </w:pPr>
  </w:style>
  <w:style w:type="paragraph" w:styleId="List3">
    <w:name w:val="List 3"/>
    <w:basedOn w:val="BodyText"/>
    <w:rsid w:val="002D0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A32"/>
    <w:pPr>
      <w:numPr>
        <w:numId w:val="2"/>
      </w:numPr>
    </w:pPr>
  </w:style>
  <w:style w:type="paragraph" w:styleId="ListBullet5">
    <w:name w:val="List Bullet 5"/>
    <w:basedOn w:val="List5"/>
    <w:rsid w:val="002D0A32"/>
    <w:pPr>
      <w:numPr>
        <w:numId w:val="3"/>
      </w:numPr>
    </w:pPr>
  </w:style>
  <w:style w:type="paragraph" w:styleId="ListContinue2">
    <w:name w:val="List Continue 2"/>
    <w:basedOn w:val="List2"/>
    <w:rsid w:val="002D0A32"/>
    <w:pPr>
      <w:ind w:firstLine="0"/>
    </w:pPr>
  </w:style>
  <w:style w:type="paragraph" w:styleId="ListContinue3">
    <w:name w:val="List Continue 3"/>
    <w:basedOn w:val="List3"/>
    <w:rsid w:val="002D0A32"/>
    <w:pPr>
      <w:ind w:left="1021" w:firstLine="0"/>
    </w:pPr>
  </w:style>
  <w:style w:type="paragraph" w:styleId="ListContinue4">
    <w:name w:val="List Continue 4"/>
    <w:basedOn w:val="List4"/>
    <w:rsid w:val="002D0A32"/>
    <w:pPr>
      <w:ind w:firstLine="0"/>
    </w:pPr>
  </w:style>
  <w:style w:type="paragraph" w:styleId="ListContinue5">
    <w:name w:val="List Continue 5"/>
    <w:basedOn w:val="List5"/>
    <w:rsid w:val="002D0A32"/>
    <w:pPr>
      <w:ind w:firstLine="0"/>
    </w:pPr>
  </w:style>
  <w:style w:type="paragraph" w:styleId="ListNumber3">
    <w:name w:val="List Number 3"/>
    <w:basedOn w:val="List3"/>
    <w:rsid w:val="002D0A32"/>
    <w:pPr>
      <w:numPr>
        <w:numId w:val="4"/>
      </w:numPr>
    </w:pPr>
  </w:style>
  <w:style w:type="paragraph" w:styleId="ListNumber4">
    <w:name w:val="List Number 4"/>
    <w:basedOn w:val="List4"/>
    <w:rsid w:val="002D0A32"/>
    <w:pPr>
      <w:numPr>
        <w:numId w:val="5"/>
      </w:numPr>
    </w:pPr>
  </w:style>
  <w:style w:type="paragraph" w:styleId="ListNumber5">
    <w:name w:val="List Number 5"/>
    <w:basedOn w:val="List5"/>
    <w:rsid w:val="002D0A32"/>
    <w:pPr>
      <w:numPr>
        <w:numId w:val="6"/>
      </w:numPr>
    </w:pPr>
  </w:style>
  <w:style w:type="paragraph" w:styleId="BlockText">
    <w:name w:val="Block Text"/>
    <w:basedOn w:val="Normal"/>
    <w:rsid w:val="002D0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A32"/>
    <w:rPr>
      <w:sz w:val="16"/>
      <w:vertAlign w:val="superscript"/>
    </w:rPr>
  </w:style>
  <w:style w:type="character" w:customStyle="1" w:styleId="Symbols">
    <w:name w:val="Symbols"/>
    <w:basedOn w:val="DefaultParagraphFont"/>
    <w:rsid w:val="002D0A32"/>
    <w:rPr>
      <w:rFonts w:ascii="Symbol" w:hAnsi="Symbol"/>
    </w:rPr>
  </w:style>
  <w:style w:type="character" w:customStyle="1" w:styleId="MenuOptions">
    <w:name w:val="Menu Options"/>
    <w:basedOn w:val="DefaultParagraphFont"/>
    <w:rsid w:val="002D0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A32"/>
    <w:rPr>
      <w:b/>
    </w:rPr>
  </w:style>
  <w:style w:type="character" w:customStyle="1" w:styleId="Underlined">
    <w:name w:val="Underlined"/>
    <w:basedOn w:val="DefaultParagraphFont"/>
    <w:rsid w:val="002D0A32"/>
    <w:rPr>
      <w:u w:val="single"/>
    </w:rPr>
  </w:style>
  <w:style w:type="paragraph" w:customStyle="1" w:styleId="TableBodyTextRight">
    <w:name w:val="Table Body Text Right"/>
    <w:basedOn w:val="TableBodyText"/>
    <w:rsid w:val="002D0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A32"/>
    <w:rPr>
      <w:sz w:val="18"/>
    </w:rPr>
  </w:style>
  <w:style w:type="paragraph" w:customStyle="1" w:styleId="BodySmallRight">
    <w:name w:val="Body Small Right"/>
    <w:basedOn w:val="BodyTextRight"/>
    <w:rsid w:val="002D0A32"/>
    <w:rPr>
      <w:sz w:val="18"/>
      <w:szCs w:val="18"/>
    </w:rPr>
  </w:style>
  <w:style w:type="paragraph" w:customStyle="1" w:styleId="MarginEdition">
    <w:name w:val="Margin Edition"/>
    <w:basedOn w:val="MarginNote"/>
    <w:rsid w:val="002D0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A32"/>
    <w:rPr>
      <w:sz w:val="2"/>
      <w:szCs w:val="2"/>
    </w:rPr>
  </w:style>
  <w:style w:type="character" w:customStyle="1" w:styleId="Small">
    <w:name w:val="Small"/>
    <w:basedOn w:val="DefaultParagraphFont"/>
    <w:rsid w:val="002D0A32"/>
    <w:rPr>
      <w:sz w:val="16"/>
    </w:rPr>
  </w:style>
  <w:style w:type="paragraph" w:customStyle="1" w:styleId="WideTable">
    <w:name w:val="Wide Table"/>
    <w:basedOn w:val="Normal"/>
    <w:rsid w:val="002D0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A32"/>
  </w:style>
  <w:style w:type="paragraph" w:styleId="Quote">
    <w:name w:val="Quote"/>
    <w:basedOn w:val="Heading1"/>
    <w:link w:val="QuoteChar"/>
    <w:qFormat/>
    <w:rsid w:val="002D0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A32"/>
    <w:pPr>
      <w:pageBreakBefore/>
    </w:pPr>
  </w:style>
  <w:style w:type="paragraph" w:customStyle="1" w:styleId="Border">
    <w:name w:val="Border"/>
    <w:basedOn w:val="Normal"/>
    <w:qFormat/>
    <w:rsid w:val="002D0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A32"/>
    <w:rPr>
      <w:u w:val="single"/>
    </w:rPr>
  </w:style>
  <w:style w:type="paragraph" w:styleId="BalloonText">
    <w:name w:val="Balloon Text"/>
    <w:basedOn w:val="Normal"/>
    <w:link w:val="BalloonTextChar"/>
    <w:rsid w:val="002D0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A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A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828</Words>
  <Characters>5315</Characters>
  <Application>Microsoft Office Word</Application>
  <DocSecurity>0</DocSecurity>
  <Lines>195</Lines>
  <Paragraphs>107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DEFOH016B Monitor and reoprt on hazardous substances safety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2013-01-25T17:02:00Z</dcterms:created>
  <dcterms:modified xsi:type="dcterms:W3CDTF">2013-01-25T17:02:00Z</dcterms:modified>
</cp:coreProperties>
</file>