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4D0" w:rsidP="00A854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DEFOH015B Control entry to confined spaces</w:t>
      </w:r>
      <w:r>
        <w:fldChar w:fldCharType="end"/>
      </w:r>
    </w:p>
    <w:p w:rsidR="00A854D0" w:rsidP="00A854D0">
      <w:pPr>
        <w:pStyle w:val="Version"/>
        <w:sectPr w:rsidSect="00F11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111C9" w:rsidP="00F111C9">
      <w:pPr>
        <w:pStyle w:val="SuperHeading"/>
      </w:pPr>
      <w:r w:rsidRPr="00F111C9">
        <w:t>DEFOH015B Control entry to confined spaces</w:t>
      </w:r>
    </w:p>
    <w:p w:rsidR="00000000" w:rsidRPr="00F111C9" w:rsidP="00F111C9">
      <w:pPr>
        <w:pStyle w:val="Heading1"/>
      </w:pPr>
      <w:bookmarkStart w:id="1" w:name="O_510059"/>
      <w:bookmarkEnd w:id="1"/>
      <w:r w:rsidRPr="00F111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A85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TableBodyText"/>
            </w:pPr>
            <w:r w:rsidRPr="00F111C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TableBodyText"/>
            </w:pPr>
            <w:r w:rsidRPr="00F111C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TableBodyText"/>
              <w:rPr>
                <w:lang w:val="en-NZ"/>
              </w:rPr>
            </w:pPr>
            <w:r w:rsidRPr="00F111C9">
              <w:rPr>
                <w:rStyle w:val="SpecialBold"/>
              </w:rPr>
              <w:t>Comments</w:t>
            </w:r>
          </w:p>
        </w:tc>
      </w:tr>
      <w:tr w:rsidTr="00A85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TableBodyText"/>
              <w:rPr>
                <w:lang w:val="en-NZ"/>
              </w:rPr>
            </w:pPr>
            <w:r w:rsidRPr="00F111C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TableBodyText"/>
              <w:rPr>
                <w:lang w:val="en-NZ"/>
              </w:rPr>
            </w:pPr>
            <w:r w:rsidRPr="00F111C9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TableBodyText"/>
            </w:pPr>
            <w:r w:rsidRPr="00F111C9">
              <w:t>Removal of repetitive Performance Criteria Statement</w:t>
            </w:r>
          </w:p>
          <w:p w:rsidR="00000000" w:rsidRPr="00F111C9" w:rsidP="00F111C9">
            <w:pPr>
              <w:pStyle w:val="TableBodyText"/>
            </w:pPr>
            <w:r w:rsidRPr="00F111C9">
              <w:t>Application added</w:t>
            </w:r>
          </w:p>
          <w:p w:rsidR="00000000" w:rsidRPr="00F111C9" w:rsidP="00F111C9">
            <w:pPr>
              <w:pStyle w:val="TableBodyText"/>
            </w:pPr>
            <w:r w:rsidRPr="00F111C9">
              <w:t>Minor change to Unit Descriptor and Range Statement</w:t>
            </w:r>
          </w:p>
          <w:p w:rsidR="00000000" w:rsidP="00F111C9">
            <w:pPr>
              <w:pStyle w:val="TableBodyText"/>
              <w:rPr>
                <w:lang w:val="en-NZ"/>
              </w:rPr>
            </w:pPr>
            <w:r w:rsidRPr="00F111C9">
              <w:t xml:space="preserve">Changes to Evidence Guide </w:t>
            </w:r>
          </w:p>
        </w:tc>
      </w:tr>
      <w:tr w:rsidTr="00A85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TableBodyText"/>
              <w:rPr>
                <w:lang w:val="en-NZ"/>
              </w:rPr>
            </w:pPr>
            <w:r w:rsidRPr="00F111C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TableBodyText"/>
              <w:rPr>
                <w:lang w:val="en-NZ"/>
              </w:rPr>
            </w:pPr>
            <w:r w:rsidRPr="00F111C9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TableBodyText"/>
            </w:pPr>
            <w:r w:rsidRPr="00F111C9">
              <w:t xml:space="preserve">Primary release. </w:t>
            </w:r>
          </w:p>
        </w:tc>
      </w:tr>
    </w:tbl>
    <w:p w:rsidR="00A854D0" w:rsidP="00F111C9">
      <w:pPr>
        <w:pStyle w:val="BodyText"/>
      </w:pPr>
    </w:p>
    <w:p w:rsidR="00A854D0" w:rsidP="00F111C9">
      <w:pPr>
        <w:pStyle w:val="BodyText"/>
      </w:pPr>
    </w:p>
    <w:p w:rsidR="00000000" w:rsidRPr="00F111C9" w:rsidP="00F111C9">
      <w:pPr>
        <w:pStyle w:val="Heading1"/>
      </w:pPr>
      <w:bookmarkStart w:id="2" w:name="O_510060"/>
      <w:bookmarkEnd w:id="2"/>
      <w:r w:rsidRPr="00F111C9">
        <w:t>Unit Descriptor</w:t>
      </w:r>
    </w:p>
    <w:p w:rsidR="00000000" w:rsidRPr="00F111C9" w:rsidP="00F111C9">
      <w:pPr>
        <w:pStyle w:val="BodyText"/>
      </w:pPr>
      <w:r w:rsidRPr="00F111C9">
        <w:t>This unit covers of the competency required to control entry and egress to confined spaces.</w:t>
      </w:r>
    </w:p>
    <w:p w:rsidR="00000000" w:rsidRPr="00F111C9" w:rsidP="00F111C9">
      <w:pPr>
        <w:pStyle w:val="BodyText"/>
      </w:pPr>
      <w:r w:rsidRPr="00F111C9">
        <w:t>While exercising the control of entry to confined space may</w:t>
      </w:r>
      <w:r w:rsidRPr="00F111C9">
        <w:t xml:space="preserve"> not require the competency to enter confined space, it requires awareness of the legislative requirements and organisational procedures related to confined space entry.</w:t>
      </w:r>
    </w:p>
    <w:p w:rsidR="00000000" w:rsidRPr="00F111C9" w:rsidP="00F111C9">
      <w:pPr>
        <w:pStyle w:val="BodyText"/>
      </w:pPr>
      <w:r w:rsidRPr="00F111C9">
        <w:t xml:space="preserve">In the context of this unit, a confined space is any compartment or area that has one </w:t>
      </w:r>
      <w:r w:rsidRPr="00F111C9">
        <w:t>of the following characteristics:</w:t>
      </w:r>
    </w:p>
    <w:p w:rsidR="00000000" w:rsidRPr="00F111C9" w:rsidP="00F111C9">
      <w:pPr>
        <w:pStyle w:val="ListBullet"/>
      </w:pPr>
      <w:r w:rsidRPr="00F111C9">
        <w:t>limited opening for access</w:t>
      </w:r>
    </w:p>
    <w:p w:rsidR="00000000" w:rsidRPr="00F111C9" w:rsidP="00F111C9">
      <w:pPr>
        <w:pStyle w:val="ListBullet"/>
      </w:pPr>
      <w:r w:rsidRPr="00F111C9">
        <w:t>no escape route or very restricted means of escape</w:t>
      </w:r>
    </w:p>
    <w:p w:rsidR="00000000" w:rsidRPr="00F111C9" w:rsidP="00F111C9">
      <w:pPr>
        <w:pStyle w:val="ListBullet"/>
      </w:pPr>
      <w:r w:rsidRPr="00F111C9">
        <w:t>limited natural ventilation</w:t>
      </w:r>
    </w:p>
    <w:p w:rsidR="00000000" w:rsidRPr="00F111C9" w:rsidP="00F111C9">
      <w:pPr>
        <w:pStyle w:val="ListBullet"/>
      </w:pPr>
      <w:r w:rsidRPr="00F111C9">
        <w:t>atmosphere containing more than 23.5% or less than 19.5% oxygen</w:t>
      </w:r>
    </w:p>
    <w:p w:rsidR="00000000" w:rsidRPr="00F111C9" w:rsidP="00F111C9">
      <w:pPr>
        <w:pStyle w:val="BodyText"/>
      </w:pPr>
      <w:r w:rsidRPr="00F111C9">
        <w:t>and has the capability of accumulating a toxic, fla</w:t>
      </w:r>
      <w:r w:rsidRPr="00F111C9">
        <w:t xml:space="preserve">mmable or explosive atmosphere, or of being flooded. </w:t>
      </w:r>
    </w:p>
    <w:p w:rsidR="00A854D0" w:rsidP="00F111C9">
      <w:pPr>
        <w:pStyle w:val="BodyText"/>
      </w:pPr>
      <w:r w:rsidRPr="00F111C9">
        <w:t>No licensing, legislative, regulatory or certification requirements apply to this unit at the time of publication. In a Defence context, this means that there is no civilian need to hold this unit in or</w:t>
      </w:r>
      <w:r w:rsidRPr="00F111C9">
        <w:t>der to meet licensing, legislative, regulatory or certification requirements.</w:t>
      </w:r>
    </w:p>
    <w:p w:rsidR="00A854D0" w:rsidP="00F111C9">
      <w:pPr>
        <w:pStyle w:val="BodyText"/>
      </w:pPr>
    </w:p>
    <w:p w:rsidR="00000000" w:rsidRPr="00F111C9" w:rsidP="00F111C9">
      <w:pPr>
        <w:pStyle w:val="Heading1"/>
      </w:pPr>
      <w:bookmarkStart w:id="3" w:name="O_510068"/>
      <w:bookmarkEnd w:id="3"/>
      <w:r w:rsidRPr="00F111C9">
        <w:t>Application of the Unit</w:t>
      </w:r>
    </w:p>
    <w:p w:rsidR="00000000" w:rsidRPr="00F111C9" w:rsidP="00F111C9">
      <w:pPr>
        <w:pStyle w:val="BodyText"/>
      </w:pPr>
      <w:r w:rsidRPr="00F111C9">
        <w:t>This unit was developed for Defence workers involved in the control of entry to confined spaces as a workplace responsibility, but is ap</w:t>
      </w:r>
      <w:r w:rsidRPr="00F111C9">
        <w:t>plicable to all individuals who work in this field.</w:t>
      </w:r>
    </w:p>
    <w:p w:rsidR="00000000" w:rsidRPr="00F111C9" w:rsidP="00F111C9">
      <w:pPr>
        <w:pStyle w:val="BodyText"/>
      </w:pPr>
      <w:r w:rsidRPr="00F111C9">
        <w:t>Typically, these individuals must demonstrate the ability to work independently or as part of a team under indirect supervision.  They must use discretion and judgement and take responsibility for the qua</w:t>
      </w:r>
      <w:r w:rsidRPr="00F111C9">
        <w:t>lity of their outputs.</w:t>
      </w:r>
    </w:p>
    <w:p w:rsidR="00A854D0" w:rsidP="00F111C9">
      <w:pPr>
        <w:pStyle w:val="BodyText"/>
      </w:pPr>
      <w:r w:rsidRPr="00F111C9">
        <w:t>All activities are carried out in accordance with relevant legislation, organisational policies and procedures.</w:t>
      </w:r>
    </w:p>
    <w:p w:rsidR="00A854D0" w:rsidP="00F111C9">
      <w:pPr>
        <w:pStyle w:val="BodyText"/>
      </w:pPr>
    </w:p>
    <w:p w:rsidR="00000000" w:rsidRPr="00F111C9" w:rsidP="00F111C9">
      <w:pPr>
        <w:pStyle w:val="Heading1"/>
      </w:pPr>
      <w:bookmarkStart w:id="4" w:name="O_510057"/>
      <w:bookmarkEnd w:id="4"/>
      <w:r w:rsidRPr="00F111C9">
        <w:t>Licensing/Regulatory Information</w:t>
      </w:r>
    </w:p>
    <w:p w:rsidR="00000000" w:rsidRPr="00F111C9" w:rsidP="00F111C9">
      <w:pPr>
        <w:pStyle w:val="BodyText"/>
      </w:pPr>
      <w:r w:rsidRPr="00F111C9">
        <w:t>Not applicable.</w:t>
      </w:r>
    </w:p>
    <w:p w:rsidR="00000000" w:rsidRPr="00F111C9" w:rsidP="00F111C9">
      <w:pPr>
        <w:pStyle w:val="AllowPageBreak"/>
      </w:pPr>
    </w:p>
    <w:p w:rsidR="00000000" w:rsidRPr="00F111C9" w:rsidP="00F111C9">
      <w:pPr>
        <w:pStyle w:val="Heading1"/>
      </w:pPr>
      <w:bookmarkStart w:id="5" w:name="O_510055"/>
      <w:bookmarkEnd w:id="5"/>
      <w:r w:rsidRPr="00F111C9">
        <w:t>Pre-Requisites</w:t>
      </w:r>
    </w:p>
    <w:p w:rsidR="00000000" w:rsidRPr="00F111C9" w:rsidP="00F111C9">
      <w:pPr>
        <w:pStyle w:val="BodyText"/>
      </w:pPr>
      <w:r w:rsidRPr="00F111C9">
        <w:t xml:space="preserve">Not applicable. </w:t>
      </w:r>
    </w:p>
    <w:p w:rsidR="00000000" w:rsidRPr="00F111C9" w:rsidP="00F111C9">
      <w:pPr>
        <w:pStyle w:val="AllowPageBreak"/>
      </w:pPr>
    </w:p>
    <w:p w:rsidR="00000000" w:rsidRPr="00F111C9" w:rsidP="00F111C9">
      <w:pPr>
        <w:pStyle w:val="Heading1"/>
      </w:pPr>
      <w:bookmarkStart w:id="6" w:name="O_510064"/>
      <w:bookmarkEnd w:id="6"/>
      <w:r w:rsidRPr="00F111C9">
        <w:t>Employability Skills Information</w:t>
      </w:r>
    </w:p>
    <w:p w:rsidR="00000000" w:rsidRPr="00F111C9" w:rsidP="00F111C9">
      <w:pPr>
        <w:pStyle w:val="BodyText"/>
      </w:pPr>
      <w:r w:rsidRPr="00F111C9">
        <w:t>This unit contains employability skills.</w:t>
      </w:r>
    </w:p>
    <w:p w:rsidR="00000000" w:rsidRPr="00F111C9" w:rsidP="00F111C9">
      <w:pPr>
        <w:pStyle w:val="AllowPageBreak"/>
      </w:pPr>
    </w:p>
    <w:p w:rsidR="00000000" w:rsidRPr="00F111C9" w:rsidP="00F111C9">
      <w:pPr>
        <w:pStyle w:val="Heading1"/>
      </w:pPr>
      <w:bookmarkStart w:id="7" w:name="O_510065"/>
      <w:bookmarkEnd w:id="7"/>
      <w:r w:rsidRPr="00F111C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5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BodyText"/>
            </w:pPr>
            <w:r w:rsidRPr="00F111C9">
              <w:t>Performance Criteria describe the req</w:t>
            </w:r>
            <w:r w:rsidRPr="00F111C9">
              <w:t xml:space="preserve">uired performance needed to demonstrate achievement of the element. Where </w:t>
            </w:r>
            <w:r w:rsidRPr="00F111C9">
              <w:rPr>
                <w:rStyle w:val="BoldandItalics"/>
              </w:rPr>
              <w:t>bold italicised</w:t>
            </w:r>
            <w:r w:rsidRPr="00F111C9">
              <w:t xml:space="preserve"> text is used, further information is detailed in the Required Skills and Knowledge and/or the Range Statement. Assessment of performance is to be consistent with the </w:t>
            </w:r>
            <w:r w:rsidRPr="00F111C9">
              <w:t>Evidence Guide.</w:t>
            </w:r>
          </w:p>
        </w:tc>
      </w:tr>
    </w:tbl>
    <w:p w:rsidR="00000000" w:rsidRPr="00F111C9" w:rsidP="00F111C9">
      <w:pPr>
        <w:pStyle w:val="BodyText"/>
      </w:pPr>
    </w:p>
    <w:p w:rsidR="00000000" w:rsidRPr="00F111C9" w:rsidP="00F111C9">
      <w:pPr>
        <w:pStyle w:val="AllowPageBreak"/>
      </w:pPr>
    </w:p>
    <w:p w:rsidR="00000000" w:rsidRPr="00F111C9" w:rsidP="00F111C9">
      <w:pPr>
        <w:pStyle w:val="Heading1"/>
      </w:pPr>
      <w:bookmarkStart w:id="8" w:name="O_510066"/>
      <w:bookmarkEnd w:id="8"/>
      <w:r w:rsidRPr="00F111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BodyText"/>
            </w:pPr>
            <w:r w:rsidRPr="00F111C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rPr>
                <w:rStyle w:val="SpecialBold"/>
              </w:rPr>
              <w:t>PERFORMANCE CRITERIA</w:t>
            </w:r>
          </w:p>
        </w:tc>
      </w:tr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List"/>
              <w:rPr>
                <w:lang w:val="en-NZ"/>
              </w:rPr>
            </w:pPr>
            <w:r w:rsidRPr="00F111C9">
              <w:t>1.</w:t>
            </w:r>
            <w:r w:rsidRPr="00F111C9">
              <w:tab/>
            </w:r>
            <w:r w:rsidRPr="00F111C9">
              <w:rPr>
                <w:rStyle w:val="SpecialBold"/>
              </w:rPr>
              <w:t>Plan and prepare for control of confined space entry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List"/>
            </w:pPr>
            <w:r w:rsidRPr="00F111C9">
              <w:t>1.1</w:t>
            </w:r>
            <w:r w:rsidRPr="00F111C9">
              <w:tab/>
            </w:r>
            <w:r w:rsidRPr="00F111C9">
              <w:t>Requirement for confined space entry is identified from work requests/instructions and is confirmed.</w:t>
            </w:r>
          </w:p>
          <w:p w:rsidR="00000000" w:rsidRPr="00F111C9" w:rsidP="00F111C9">
            <w:pPr>
              <w:pStyle w:val="List"/>
            </w:pPr>
            <w:r w:rsidRPr="00F111C9">
              <w:t>1.2</w:t>
            </w:r>
            <w:r w:rsidRPr="00F111C9">
              <w:tab/>
              <w:t xml:space="preserve">Confined space </w:t>
            </w:r>
            <w:r w:rsidRPr="00F111C9">
              <w:rPr>
                <w:rStyle w:val="BoldandItalics"/>
              </w:rPr>
              <w:t>entry permit</w:t>
            </w:r>
            <w:r w:rsidRPr="00F111C9">
              <w:t xml:space="preserve"> and any </w:t>
            </w:r>
            <w:r w:rsidRPr="00F111C9">
              <w:rPr>
                <w:rStyle w:val="BoldandItalics"/>
              </w:rPr>
              <w:t>limitations</w:t>
            </w:r>
            <w:r w:rsidRPr="00F111C9">
              <w:t xml:space="preserve"> are identified.</w:t>
            </w:r>
          </w:p>
          <w:p w:rsidR="00000000" w:rsidRPr="00F111C9" w:rsidP="00F111C9">
            <w:pPr>
              <w:pStyle w:val="List"/>
            </w:pPr>
            <w:r w:rsidRPr="00F111C9">
              <w:t>1.3</w:t>
            </w:r>
            <w:r w:rsidRPr="00F111C9">
              <w:tab/>
              <w:t>Organisational restrictions or requirements pertinent to the confined space entry a</w:t>
            </w:r>
            <w:r w:rsidRPr="00F111C9">
              <w:t>re identified.</w:t>
            </w:r>
          </w:p>
          <w:p w:rsidR="00000000" w:rsidRPr="00F111C9" w:rsidP="00F111C9">
            <w:pPr>
              <w:pStyle w:val="List"/>
            </w:pPr>
            <w:r w:rsidRPr="00F111C9">
              <w:t>1.4</w:t>
            </w:r>
            <w:r w:rsidRPr="00F111C9">
              <w:tab/>
              <w:t>Team and individual roles and responsibilities within the team are confirmed.</w:t>
            </w:r>
          </w:p>
          <w:p w:rsidR="00000000" w:rsidP="00F111C9">
            <w:pPr>
              <w:pStyle w:val="List"/>
              <w:rPr>
                <w:lang w:val="en-NZ"/>
              </w:rPr>
            </w:pPr>
            <w:r w:rsidRPr="00F111C9">
              <w:t>1.5</w:t>
            </w:r>
            <w:r w:rsidRPr="00F111C9">
              <w:tab/>
            </w:r>
            <w:r w:rsidRPr="00F111C9">
              <w:rPr>
                <w:rStyle w:val="BoldandItalics"/>
              </w:rPr>
              <w:t>Work health and safety (WHS) requirements</w:t>
            </w:r>
            <w:r w:rsidRPr="00F111C9">
              <w:t xml:space="preserve"> are applied throughout control of the operation</w:t>
            </w:r>
          </w:p>
        </w:tc>
      </w:tr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List"/>
              <w:rPr>
                <w:lang w:val="en-NZ"/>
              </w:rPr>
            </w:pPr>
            <w:r w:rsidRPr="00F111C9">
              <w:t>2.</w:t>
            </w:r>
            <w:r w:rsidRPr="00F111C9">
              <w:tab/>
            </w:r>
            <w:r w:rsidRPr="00F111C9">
              <w:rPr>
                <w:rStyle w:val="SpecialBold"/>
              </w:rPr>
              <w:t>Control access and egress to confined space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List"/>
            </w:pPr>
            <w:r w:rsidRPr="00F111C9">
              <w:t>2.1</w:t>
            </w:r>
            <w:r w:rsidRPr="00F111C9">
              <w:tab/>
              <w:t>Entry and egr</w:t>
            </w:r>
            <w:r w:rsidRPr="00F111C9">
              <w:t xml:space="preserve">ess of the confined space is </w:t>
            </w:r>
            <w:r w:rsidRPr="00F111C9">
              <w:rPr>
                <w:rStyle w:val="BoldandItalics"/>
              </w:rPr>
              <w:t>monitored</w:t>
            </w:r>
            <w:r w:rsidRPr="00F111C9">
              <w:t xml:space="preserve"> and recorded in accordance with work permit conditions.</w:t>
            </w:r>
          </w:p>
          <w:p w:rsidR="00000000" w:rsidRPr="00F111C9" w:rsidP="00F111C9">
            <w:pPr>
              <w:pStyle w:val="List"/>
            </w:pPr>
            <w:r w:rsidRPr="00F111C9">
              <w:t>2.2</w:t>
            </w:r>
            <w:r w:rsidRPr="00F111C9">
              <w:tab/>
            </w:r>
            <w:r w:rsidRPr="00F111C9">
              <w:rPr>
                <w:rStyle w:val="BoldandItalics"/>
              </w:rPr>
              <w:t>Communication and consultation</w:t>
            </w:r>
            <w:r w:rsidRPr="00F111C9">
              <w:t xml:space="preserve"> with the confined space entry team is maintained in accordance with work permit conditions.</w:t>
            </w:r>
          </w:p>
          <w:p w:rsidR="00000000" w:rsidRPr="00F111C9" w:rsidP="00F111C9">
            <w:pPr>
              <w:pStyle w:val="List"/>
            </w:pPr>
            <w:r w:rsidRPr="00F111C9">
              <w:t>2.3</w:t>
            </w:r>
            <w:r w:rsidRPr="00F111C9">
              <w:tab/>
            </w:r>
            <w:r w:rsidRPr="00F111C9">
              <w:rPr>
                <w:rStyle w:val="BoldandItalics"/>
              </w:rPr>
              <w:t>Documentation and reports</w:t>
            </w:r>
            <w:r w:rsidRPr="00F111C9">
              <w:t xml:space="preserve"> are </w:t>
            </w:r>
            <w:r w:rsidRPr="00F111C9">
              <w:t>completed.</w:t>
            </w:r>
          </w:p>
        </w:tc>
      </w:tr>
    </w:tbl>
    <w:p w:rsidR="00A854D0" w:rsidP="00F111C9">
      <w:pPr>
        <w:pStyle w:val="BodyText"/>
      </w:pPr>
    </w:p>
    <w:p w:rsidR="00A854D0" w:rsidP="00F111C9">
      <w:pPr>
        <w:pStyle w:val="BodyText"/>
      </w:pPr>
    </w:p>
    <w:p w:rsidR="00000000" w:rsidRPr="00F111C9" w:rsidP="00F111C9">
      <w:pPr>
        <w:pStyle w:val="Heading1"/>
      </w:pPr>
      <w:bookmarkStart w:id="9" w:name="O_510063"/>
      <w:bookmarkEnd w:id="9"/>
      <w:r w:rsidRPr="00F111C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85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t>This describes the essential skills and knowledge and their level, required for this unit.</w:t>
            </w:r>
          </w:p>
        </w:tc>
      </w:tr>
      <w:tr w:rsidTr="00A85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rPr>
                <w:rStyle w:val="SpecialBold"/>
              </w:rPr>
              <w:t>Required Skills</w:t>
            </w:r>
          </w:p>
        </w:tc>
      </w:tr>
      <w:tr w:rsidTr="00A85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ListBullet"/>
            </w:pPr>
            <w:r w:rsidRPr="00F111C9">
              <w:t>access, read, interpret and apply information on confined spaces</w:t>
            </w:r>
          </w:p>
          <w:p w:rsidR="00000000" w:rsidRPr="00F111C9" w:rsidP="00F111C9">
            <w:pPr>
              <w:pStyle w:val="ListBullet"/>
            </w:pPr>
            <w:r w:rsidRPr="00F111C9">
              <w:t>analyse relevant workplace data i.e. incident and environmental monitoring, to identify hazards, assess risks and evaluate effectiveness of WHS control measures</w:t>
            </w:r>
          </w:p>
          <w:p w:rsidR="00000000" w:rsidRPr="00F111C9" w:rsidP="00F111C9">
            <w:pPr>
              <w:pStyle w:val="ListBullet"/>
            </w:pPr>
            <w:r w:rsidRPr="00F111C9">
              <w:t>analyse working environment to identify hazards, assess risks and design and implement appropri</w:t>
            </w:r>
            <w:r w:rsidRPr="00F111C9">
              <w:t>ate WHS control measures</w:t>
            </w:r>
          </w:p>
          <w:p w:rsidR="00000000" w:rsidRPr="00F111C9" w:rsidP="00F111C9">
            <w:pPr>
              <w:pStyle w:val="ListBullet"/>
            </w:pPr>
            <w:r w:rsidRPr="00F111C9">
              <w:t>assess the resources needed to establish and maintain systematic approaches to managing WHS including a range of control measures</w:t>
            </w:r>
          </w:p>
          <w:p w:rsidR="00000000" w:rsidRPr="00F111C9" w:rsidP="00F111C9">
            <w:pPr>
              <w:pStyle w:val="ListBullet"/>
            </w:pPr>
            <w:r w:rsidRPr="00F111C9">
              <w:t>communicate effectively</w:t>
            </w:r>
          </w:p>
          <w:p w:rsidR="00000000" w:rsidP="00F111C9">
            <w:pPr>
              <w:pStyle w:val="ListBullet"/>
              <w:rPr>
                <w:lang w:val="en-NZ"/>
              </w:rPr>
            </w:pPr>
            <w:r w:rsidRPr="00F111C9">
              <w:t>operate any equipment pertinent to the control of confined space entry</w:t>
            </w:r>
          </w:p>
        </w:tc>
      </w:tr>
      <w:tr w:rsidTr="00A85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rPr>
                <w:rStyle w:val="SpecialBold"/>
              </w:rPr>
              <w:t>Requi</w:t>
            </w:r>
            <w:r w:rsidRPr="00F111C9">
              <w:rPr>
                <w:rStyle w:val="SpecialBold"/>
              </w:rPr>
              <w:t>red Knowledge</w:t>
            </w:r>
          </w:p>
        </w:tc>
      </w:tr>
      <w:tr w:rsidTr="00A85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ListBullet"/>
            </w:pPr>
            <w:r w:rsidRPr="00F111C9">
              <w:t>appropriate emergency response procedures</w:t>
            </w:r>
          </w:p>
          <w:p w:rsidR="00000000" w:rsidRPr="00F111C9" w:rsidP="00F111C9">
            <w:pPr>
              <w:pStyle w:val="ListBullet"/>
            </w:pPr>
            <w:r w:rsidRPr="00F111C9">
              <w:t>appropriate signage, symbols, labels and barriers</w:t>
            </w:r>
          </w:p>
          <w:p w:rsidR="00000000" w:rsidRPr="00F111C9" w:rsidP="00F111C9">
            <w:pPr>
              <w:pStyle w:val="ListBullet"/>
            </w:pPr>
            <w:r w:rsidRPr="00F111C9">
              <w:t>entry permit procedures</w:t>
            </w:r>
          </w:p>
          <w:p w:rsidR="00000000" w:rsidRPr="00F111C9" w:rsidP="00F111C9">
            <w:pPr>
              <w:pStyle w:val="ListBullet"/>
            </w:pPr>
            <w:r w:rsidRPr="00F111C9">
              <w:t>incident and accident investigation including WHS record keeping</w:t>
            </w:r>
          </w:p>
          <w:p w:rsidR="00000000" w:rsidRPr="00F111C9" w:rsidP="00F111C9">
            <w:pPr>
              <w:pStyle w:val="ListBullet"/>
            </w:pPr>
            <w:r w:rsidRPr="00F111C9">
              <w:t>legislation, organisational policies and procedures relevant to confined spaces</w:t>
            </w:r>
          </w:p>
          <w:p w:rsidR="00000000" w:rsidRPr="00F111C9" w:rsidP="00F111C9">
            <w:pPr>
              <w:pStyle w:val="ListBullet"/>
            </w:pPr>
            <w:r w:rsidRPr="00F111C9">
              <w:t>location of applicable organisational procedures and documents</w:t>
            </w:r>
          </w:p>
          <w:p w:rsidR="00000000" w:rsidRPr="00F111C9" w:rsidP="00F111C9">
            <w:pPr>
              <w:pStyle w:val="ListBullet"/>
            </w:pPr>
            <w:r w:rsidRPr="00F111C9">
              <w:t>participation and consultation on WHS</w:t>
            </w:r>
          </w:p>
          <w:p w:rsidR="00000000" w:rsidRPr="00F111C9" w:rsidP="00F111C9">
            <w:pPr>
              <w:pStyle w:val="ListBullet"/>
            </w:pPr>
            <w:r w:rsidRPr="00F111C9">
              <w:t>risk management principles and application of appropriate measures includin</w:t>
            </w:r>
            <w:r w:rsidRPr="00F111C9">
              <w:t>g hierarchy of control</w:t>
            </w:r>
          </w:p>
          <w:p w:rsidR="00000000" w:rsidRPr="00F111C9" w:rsidP="00F111C9">
            <w:pPr>
              <w:pStyle w:val="ListBullet"/>
            </w:pPr>
            <w:r w:rsidRPr="00F111C9">
              <w:t>role of technical information and experts in designing control measures, and monitoring systems</w:t>
            </w:r>
          </w:p>
          <w:p w:rsidR="00000000" w:rsidRPr="00F111C9" w:rsidP="00F111C9">
            <w:pPr>
              <w:pStyle w:val="ListBullet"/>
            </w:pPr>
            <w:r w:rsidRPr="00F111C9">
              <w:t>training and competency requirements for confined space entry</w:t>
            </w:r>
          </w:p>
        </w:tc>
      </w:tr>
    </w:tbl>
    <w:p w:rsidR="00000000" w:rsidRPr="00F111C9" w:rsidP="00F111C9">
      <w:pPr>
        <w:pStyle w:val="BodyText"/>
      </w:pPr>
    </w:p>
    <w:p w:rsidR="00000000" w:rsidRPr="00F111C9" w:rsidP="00F111C9">
      <w:pPr>
        <w:pStyle w:val="AllowPageBreak"/>
      </w:pPr>
    </w:p>
    <w:p w:rsidR="00000000" w:rsidRPr="00F111C9" w:rsidP="00F111C9">
      <w:pPr>
        <w:pStyle w:val="Heading1"/>
      </w:pPr>
      <w:bookmarkStart w:id="10" w:name="O_510056"/>
      <w:bookmarkEnd w:id="10"/>
      <w:r w:rsidRPr="00F111C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rPr>
                <w:rStyle w:val="SpecialBold"/>
              </w:rPr>
              <w:t>Critical aspects for assessment and evide</w:t>
            </w:r>
            <w:r w:rsidRPr="00F111C9">
              <w:rPr>
                <w:rStyle w:val="SpecialBold"/>
              </w:rPr>
              <w:t>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BodyText"/>
            </w:pPr>
            <w:r w:rsidRPr="00F111C9">
              <w:t>Assessment must confirm the ability to:</w:t>
            </w:r>
          </w:p>
          <w:p w:rsidR="00000000" w:rsidRPr="00F111C9" w:rsidP="00F111C9">
            <w:pPr>
              <w:pStyle w:val="ListBullet"/>
            </w:pPr>
            <w:r w:rsidRPr="00F111C9">
              <w:t>plan and prepare for controlled space entry</w:t>
            </w:r>
          </w:p>
          <w:p w:rsidR="00000000" w:rsidRPr="00F111C9" w:rsidP="00F111C9">
            <w:pPr>
              <w:pStyle w:val="ListBullet"/>
            </w:pPr>
            <w:r w:rsidRPr="00F111C9">
              <w:t>control access and egress to confined spaces including active monitoring of the space</w:t>
            </w:r>
          </w:p>
          <w:p w:rsidR="00000000" w:rsidRPr="00F111C9" w:rsidP="00F111C9">
            <w:pPr>
              <w:pStyle w:val="ListBullet"/>
            </w:pPr>
            <w:r w:rsidRPr="00F111C9">
              <w:t>communication and consultation with the confined space team</w:t>
            </w:r>
          </w:p>
          <w:p w:rsidR="00000000" w:rsidRPr="00F111C9" w:rsidP="00F111C9">
            <w:pPr>
              <w:pStyle w:val="ListBullet"/>
            </w:pPr>
            <w:r w:rsidRPr="00F111C9">
              <w:t>completion of documentation and necessary reports</w:t>
            </w:r>
          </w:p>
          <w:p w:rsidR="00000000" w:rsidRPr="00F111C9" w:rsidP="00F111C9">
            <w:pPr>
              <w:pStyle w:val="ListBullet"/>
            </w:pPr>
            <w:r w:rsidRPr="00F111C9">
              <w:t>apply knowledge of relevant work health and safety legislative frameworks</w:t>
            </w:r>
          </w:p>
          <w:p w:rsidR="00000000" w:rsidRPr="00F111C9" w:rsidP="00F111C9">
            <w:pPr>
              <w:pStyle w:val="ListBullet"/>
            </w:pPr>
            <w:r w:rsidRPr="00F111C9">
              <w:t>apply principles and practices of work health and safety</w:t>
            </w:r>
          </w:p>
          <w:p w:rsidR="00000000" w:rsidRPr="00F111C9" w:rsidP="00F111C9">
            <w:pPr>
              <w:pStyle w:val="ListBullet"/>
            </w:pPr>
            <w:r w:rsidRPr="00F111C9">
              <w:t>identify interv</w:t>
            </w:r>
            <w:r w:rsidRPr="00F111C9">
              <w:t>ention points for expert advice to assist in work and to guide problem solving</w:t>
            </w:r>
          </w:p>
          <w:p w:rsidR="00000000" w:rsidRPr="00F111C9" w:rsidP="00F111C9">
            <w:pPr>
              <w:pStyle w:val="BodyText"/>
            </w:pPr>
            <w:r w:rsidRPr="00F111C9">
              <w:rPr>
                <w:rStyle w:val="SpecialBold"/>
              </w:rPr>
              <w:t>Consistency in performance</w:t>
            </w:r>
          </w:p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t>Evidence for competency in this unit must be gathered over time and across a range of workplace or simulated situations.</w:t>
            </w:r>
          </w:p>
        </w:tc>
      </w:tr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BodyText"/>
            </w:pPr>
            <w:r w:rsidRPr="00F111C9">
              <w:rPr>
                <w:rStyle w:val="SpecialBold"/>
              </w:rPr>
              <w:t>Context of and specific reso</w:t>
            </w:r>
            <w:r w:rsidRPr="00F111C9">
              <w:rPr>
                <w:rStyle w:val="SpecialBold"/>
              </w:rPr>
              <w:t>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BodyText"/>
            </w:pPr>
            <w:r w:rsidRPr="00F111C9">
              <w:rPr>
                <w:rStyle w:val="SpecialBold"/>
              </w:rPr>
              <w:t>Context of assessment</w:t>
            </w:r>
          </w:p>
          <w:p w:rsidR="00000000" w:rsidRPr="00F111C9" w:rsidP="00F111C9">
            <w:pPr>
              <w:pStyle w:val="BodyText"/>
            </w:pPr>
            <w:r w:rsidRPr="00F111C9">
              <w:t>Competency should be assessed in the workplace under conditions that accurately simulate a realistic workplace in accordance with all relevant legislation and organisation requirements.</w:t>
            </w:r>
          </w:p>
          <w:p w:rsidR="00000000" w:rsidRPr="00F111C9" w:rsidP="00F111C9">
            <w:pPr>
              <w:pStyle w:val="BodyText"/>
            </w:pPr>
            <w:r w:rsidRPr="00F111C9">
              <w:t>Evidence should be gathered</w:t>
            </w:r>
            <w:r w:rsidRPr="00F111C9">
              <w:t xml:space="preserve"> while observing the individual conducting the actual or simulated control of entry to a confined space.  Documented evidence of all relevant reports and tests of the control activity should be submitted as evidence for assessment.</w:t>
            </w:r>
          </w:p>
          <w:p w:rsidR="00000000" w:rsidRPr="00F111C9" w:rsidP="00F111C9">
            <w:pPr>
              <w:pStyle w:val="BodyText"/>
            </w:pPr>
            <w:r w:rsidRPr="00F111C9">
              <w:rPr>
                <w:rStyle w:val="SpecialBold"/>
              </w:rPr>
              <w:t>Specific resources for a</w:t>
            </w:r>
            <w:r w:rsidRPr="00F111C9">
              <w:rPr>
                <w:rStyle w:val="SpecialBold"/>
              </w:rPr>
              <w:t>ssessment</w:t>
            </w:r>
          </w:p>
          <w:p w:rsidR="00000000" w:rsidRPr="00F111C9" w:rsidP="00F111C9">
            <w:pPr>
              <w:pStyle w:val="BodyText"/>
            </w:pPr>
            <w:r w:rsidRPr="00F111C9">
              <w:t>Access to the organisational legislation, codes of practice, guidance material, policies, procedures, relevant equipment (including PPE) required to support the control of a confined space entry, and work areas in the area of responsibility.</w:t>
            </w:r>
          </w:p>
        </w:tc>
      </w:tr>
    </w:tbl>
    <w:p w:rsidR="00A854D0" w:rsidP="00F111C9">
      <w:pPr>
        <w:pStyle w:val="BodyText"/>
      </w:pPr>
    </w:p>
    <w:p w:rsidR="00A854D0" w:rsidP="00F111C9">
      <w:pPr>
        <w:pStyle w:val="BodyText"/>
      </w:pPr>
    </w:p>
    <w:p w:rsidR="00000000" w:rsidRPr="00F111C9" w:rsidP="00F111C9">
      <w:pPr>
        <w:pStyle w:val="Heading1"/>
      </w:pPr>
      <w:bookmarkStart w:id="11" w:name="O_510058"/>
      <w:bookmarkEnd w:id="11"/>
      <w:r w:rsidRPr="00F111C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t xml:space="preserve">The Range Statement relates to the Unit of Competency as a whole. It allows for different work environments and situations that may affect performance. </w:t>
            </w:r>
            <w:r w:rsidRPr="00F111C9">
              <w:rPr>
                <w:rStyle w:val="BoldandItalics"/>
              </w:rPr>
              <w:t>Bold italicised</w:t>
            </w:r>
            <w:r w:rsidRPr="00F111C9">
              <w:t xml:space="preserve"> wording in the Performance Criteria is detailed below.</w:t>
            </w:r>
          </w:p>
        </w:tc>
      </w:tr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rPr>
                <w:rStyle w:val="BoldandItalics"/>
              </w:rPr>
              <w:t xml:space="preserve">Entry permit </w:t>
            </w:r>
            <w:r w:rsidRPr="00F111C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ListBullet"/>
              <w:rPr>
                <w:lang w:val="en-NZ"/>
              </w:rPr>
            </w:pPr>
            <w:r w:rsidRPr="00F111C9">
              <w:t>Any and all information under legislation or organisational requirements</w:t>
            </w:r>
          </w:p>
        </w:tc>
      </w:tr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rPr>
                <w:rStyle w:val="BoldandItalics"/>
              </w:rPr>
              <w:t xml:space="preserve">Limitations on entry permits </w:t>
            </w:r>
            <w:r w:rsidRPr="00F111C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ListBullet"/>
            </w:pPr>
            <w:r w:rsidRPr="00F111C9">
              <w:t>Emergency situation requirements</w:t>
            </w:r>
          </w:p>
          <w:p w:rsidR="00000000" w:rsidRPr="00F111C9" w:rsidP="00F111C9">
            <w:pPr>
              <w:pStyle w:val="ListBullet"/>
            </w:pPr>
            <w:r w:rsidRPr="00F111C9">
              <w:t>Equipment and/or clothing and personal protective equipment (PPE) requirements</w:t>
            </w:r>
          </w:p>
          <w:p w:rsidR="00000000" w:rsidRPr="00F111C9" w:rsidP="00F111C9">
            <w:pPr>
              <w:pStyle w:val="ListBullet"/>
            </w:pPr>
            <w:r w:rsidRPr="00F111C9">
              <w:t>Medical constraints on personnel entering</w:t>
            </w:r>
          </w:p>
          <w:p w:rsidR="00000000" w:rsidRPr="00F111C9" w:rsidP="00F111C9">
            <w:pPr>
              <w:pStyle w:val="ListBullet"/>
            </w:pPr>
            <w:r w:rsidRPr="00F111C9">
              <w:t>Minimum/maximum numbers in teams entering confined space</w:t>
            </w:r>
          </w:p>
          <w:p w:rsidR="00000000" w:rsidRPr="00F111C9" w:rsidP="00F111C9">
            <w:pPr>
              <w:pStyle w:val="ListBullet"/>
            </w:pPr>
            <w:r w:rsidRPr="00F111C9">
              <w:t>Monitoring/testing requirements</w:t>
            </w:r>
          </w:p>
          <w:p w:rsidR="00000000" w:rsidRPr="00F111C9" w:rsidP="00F111C9">
            <w:pPr>
              <w:pStyle w:val="ListBullet"/>
            </w:pPr>
            <w:r w:rsidRPr="00F111C9">
              <w:t>Reporting/documentation requirement</w:t>
            </w:r>
          </w:p>
          <w:p w:rsidR="00000000" w:rsidP="00F111C9">
            <w:pPr>
              <w:pStyle w:val="ListBullet"/>
              <w:rPr>
                <w:lang w:val="en-NZ"/>
              </w:rPr>
            </w:pPr>
            <w:r w:rsidRPr="00F111C9">
              <w:t>Time limitations for working within the confined space or before returning to the confin</w:t>
            </w:r>
            <w:r w:rsidRPr="00F111C9">
              <w:t>ed space</w:t>
            </w:r>
          </w:p>
        </w:tc>
      </w:tr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rPr>
                <w:rStyle w:val="BoldandItalics"/>
              </w:rPr>
              <w:t xml:space="preserve">Work health and safety requirements </w:t>
            </w:r>
            <w:r w:rsidRPr="00F111C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ListBullet"/>
            </w:pPr>
            <w:r w:rsidRPr="00F111C9">
              <w:t>General duty of care under WHS legislation and common law</w:t>
            </w:r>
          </w:p>
          <w:p w:rsidR="00000000" w:rsidRPr="00F111C9" w:rsidP="00F111C9">
            <w:pPr>
              <w:pStyle w:val="ListBullet"/>
            </w:pPr>
            <w:r w:rsidRPr="00F111C9">
              <w:t>Provisions relating to health and safety representatives and/or WHS committees</w:t>
            </w:r>
          </w:p>
          <w:p w:rsidR="00000000" w:rsidRPr="00F111C9" w:rsidP="00F111C9">
            <w:pPr>
              <w:pStyle w:val="ListBullet"/>
            </w:pPr>
            <w:r w:rsidRPr="00F111C9">
              <w:t>Provisions relating to WHS issue resolution</w:t>
            </w:r>
          </w:p>
          <w:p w:rsidR="00000000" w:rsidRPr="00F111C9" w:rsidP="00F111C9">
            <w:pPr>
              <w:pStyle w:val="ListBullet"/>
            </w:pPr>
            <w:r w:rsidRPr="00F111C9">
              <w:t>Requirements fo</w:t>
            </w:r>
            <w:r w:rsidRPr="00F111C9">
              <w:t>r records of occupational injury and disease</w:t>
            </w:r>
          </w:p>
          <w:p w:rsidR="00000000" w:rsidRPr="00F111C9" w:rsidP="00F111C9">
            <w:pPr>
              <w:pStyle w:val="ListBullet"/>
            </w:pPr>
            <w:r w:rsidRPr="00F111C9">
              <w:t>Requirements for provision of WHS information and training</w:t>
            </w:r>
          </w:p>
          <w:p w:rsidR="00000000" w:rsidP="00F111C9">
            <w:pPr>
              <w:pStyle w:val="ListBullet"/>
              <w:rPr>
                <w:lang w:val="en-NZ"/>
              </w:rPr>
            </w:pPr>
            <w:r w:rsidRPr="00F111C9">
              <w:t>State/territory/commonwealth WHS acts, regulations, codes of practice and guidance material relating to hazards present in t</w:t>
            </w:r>
            <w:r w:rsidRPr="00F111C9">
              <w:t>he workplace and the industry</w:t>
            </w:r>
          </w:p>
        </w:tc>
      </w:tr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rPr>
                <w:rStyle w:val="BoldandItalics"/>
              </w:rPr>
              <w:t xml:space="preserve">Monitoring entry and egress of the confined space </w:t>
            </w:r>
            <w:r w:rsidRPr="00F111C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ListBullet"/>
            </w:pPr>
            <w:r w:rsidRPr="00F111C9">
              <w:t>Contacting participants in the confined space and/or the supervisor outside if test level exceeds pre</w:t>
            </w:r>
            <w:r w:rsidRPr="00F111C9">
              <w:noBreakHyphen/>
              <w:t>defined limits or equipment malfunctions</w:t>
            </w:r>
          </w:p>
          <w:p w:rsidR="00000000" w:rsidP="00F111C9">
            <w:pPr>
              <w:pStyle w:val="ListBullet"/>
              <w:rPr>
                <w:lang w:val="en-NZ"/>
              </w:rPr>
            </w:pPr>
            <w:r w:rsidRPr="00F111C9">
              <w:t>Maintaining testin</w:t>
            </w:r>
            <w:r w:rsidRPr="00F111C9">
              <w:t>g regime for confined space, be it continuous or periodic, in accordance with entry plan and work permit</w:t>
            </w:r>
          </w:p>
        </w:tc>
      </w:tr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rPr>
                <w:rStyle w:val="BoldandItalics"/>
              </w:rPr>
              <w:t xml:space="preserve">Communication and consultation </w:t>
            </w:r>
            <w:r w:rsidRPr="00F111C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ListBullet"/>
            </w:pPr>
            <w:r w:rsidRPr="00F111C9">
              <w:t>Continuous or periodic verbal and/or visual and/or electronic communication in accordance with work permi</w:t>
            </w:r>
            <w:r w:rsidRPr="00F111C9">
              <w:t>t/entry plan</w:t>
            </w:r>
          </w:p>
          <w:p w:rsidR="00000000" w:rsidP="00F111C9">
            <w:pPr>
              <w:pStyle w:val="ListBullet"/>
              <w:rPr>
                <w:lang w:val="en-NZ"/>
              </w:rPr>
            </w:pPr>
            <w:r w:rsidRPr="00F111C9">
              <w:t>Continuous or regular communication with participants in confined space and/or standby personnel outside</w:t>
            </w:r>
          </w:p>
        </w:tc>
      </w:tr>
      <w:tr w:rsidTr="00F111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C9">
            <w:pPr>
              <w:pStyle w:val="BodyText"/>
              <w:rPr>
                <w:lang w:val="en-NZ"/>
              </w:rPr>
            </w:pPr>
            <w:r w:rsidRPr="00F111C9">
              <w:rPr>
                <w:rStyle w:val="BoldandItalics"/>
              </w:rPr>
              <w:t xml:space="preserve">Documentation and reports </w:t>
            </w:r>
            <w:r w:rsidRPr="00F111C9">
              <w:t xml:space="preserve">may </w:t>
            </w:r>
            <w:r w:rsidRPr="00F111C9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C9" w:rsidP="00F111C9">
            <w:pPr>
              <w:pStyle w:val="ListBullet"/>
            </w:pPr>
            <w:r w:rsidRPr="00F111C9">
              <w:t>Entry/egress reports/logs</w:t>
            </w:r>
          </w:p>
          <w:p w:rsidR="00000000" w:rsidRPr="00F111C9" w:rsidP="00F111C9">
            <w:pPr>
              <w:pStyle w:val="ListBullet"/>
            </w:pPr>
            <w:r w:rsidRPr="00F111C9">
              <w:t>Reports to WHS officer</w:t>
            </w:r>
          </w:p>
          <w:p w:rsidR="00000000" w:rsidRPr="00F111C9" w:rsidP="00F111C9">
            <w:pPr>
              <w:pStyle w:val="ListBullet"/>
            </w:pPr>
            <w:r w:rsidRPr="00F111C9">
              <w:t>Reports to tasking officer</w:t>
            </w:r>
          </w:p>
          <w:p w:rsidR="00000000" w:rsidRPr="00F111C9" w:rsidP="00F111C9">
            <w:pPr>
              <w:pStyle w:val="ListBullet"/>
            </w:pPr>
            <w:r w:rsidRPr="00F111C9">
              <w:t>Work permit completion after exit</w:t>
            </w:r>
          </w:p>
          <w:p w:rsidR="00000000" w:rsidRPr="00F111C9" w:rsidP="00F111C9">
            <w:pPr>
              <w:pStyle w:val="ListBullet"/>
            </w:pPr>
            <w:r w:rsidRPr="00F111C9">
              <w:t>Written reports required by organisation</w:t>
            </w:r>
          </w:p>
        </w:tc>
      </w:tr>
    </w:tbl>
    <w:p w:rsidR="00000000" w:rsidRPr="00F111C9" w:rsidP="00F111C9">
      <w:pPr>
        <w:pStyle w:val="ListBullet"/>
      </w:pPr>
    </w:p>
    <w:p w:rsidR="00000000" w:rsidRPr="00F111C9" w:rsidP="00F111C9">
      <w:pPr>
        <w:pStyle w:val="AllowPageBreak"/>
      </w:pPr>
    </w:p>
    <w:p w:rsidR="00000000" w:rsidRPr="00F111C9" w:rsidP="00F111C9">
      <w:pPr>
        <w:pStyle w:val="Heading1"/>
      </w:pPr>
      <w:bookmarkStart w:id="12" w:name="O_510061"/>
      <w:bookmarkEnd w:id="12"/>
      <w:r w:rsidRPr="00F111C9">
        <w:t>Unit Sector(s)</w:t>
      </w:r>
    </w:p>
    <w:p w:rsidR="00000000" w:rsidRPr="00F111C9" w:rsidP="00F111C9">
      <w:pPr>
        <w:pStyle w:val="BodyText"/>
      </w:pPr>
      <w:r w:rsidRPr="00F111C9">
        <w:t>Not applicable.</w:t>
      </w:r>
    </w:p>
    <w:p w:rsidR="00000000" w:rsidRPr="00F111C9" w:rsidP="00F111C9"/>
    <w:sectPr w:rsidSect="00F111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C9" w:rsidRPr="00A854D0" w:rsidP="00A854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4D0" w:rsidP="00F11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54D0" w:rsidP="00F11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854D0" w:rsidP="00F11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C9" w:rsidRPr="00A854D0" w:rsidP="00A854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4D0" w:rsidRPr="002D2AF8" w:rsidP="00F11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DEFOH015B Control entry to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A854D0" w:rsidP="00F11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924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1EE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1C9"/>
  </w:style>
  <w:style w:type="character" w:customStyle="1" w:styleId="Heading1Char">
    <w:name w:val="Heading 1 Char"/>
    <w:basedOn w:val="DefaultParagraphFont"/>
    <w:link w:val="Heading1"/>
    <w:rsid w:val="00F11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1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1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11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11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1C9"/>
    <w:rPr>
      <w:b/>
      <w:spacing w:val="0"/>
    </w:rPr>
  </w:style>
  <w:style w:type="paragraph" w:customStyle="1" w:styleId="SuperHeading">
    <w:name w:val="SuperHeading"/>
    <w:basedOn w:val="Normal"/>
    <w:rsid w:val="00F11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111C9"/>
    <w:pPr>
      <w:spacing w:before="60" w:after="60"/>
    </w:pPr>
  </w:style>
  <w:style w:type="paragraph" w:styleId="List2">
    <w:name w:val="List 2"/>
    <w:basedOn w:val="BodyText"/>
    <w:rsid w:val="00F111C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111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11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1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1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11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1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11C9"/>
    <w:rPr>
      <w:i/>
    </w:rPr>
  </w:style>
  <w:style w:type="paragraph" w:styleId="Caption">
    <w:name w:val="caption"/>
    <w:basedOn w:val="BodyText"/>
    <w:next w:val="Normal"/>
    <w:qFormat/>
    <w:rsid w:val="00F11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1C9"/>
  </w:style>
  <w:style w:type="paragraph" w:styleId="TableofFigures">
    <w:name w:val="table of figures"/>
    <w:basedOn w:val="Normal"/>
    <w:next w:val="Normal"/>
    <w:semiHidden/>
    <w:rsid w:val="00F11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1C9"/>
    <w:pPr>
      <w:numPr>
        <w:numId w:val="10"/>
      </w:numPr>
    </w:pPr>
  </w:style>
  <w:style w:type="character" w:customStyle="1" w:styleId="WingdingSymbols">
    <w:name w:val="Wingding Symbols"/>
    <w:rsid w:val="00F111C9"/>
    <w:rPr>
      <w:rFonts w:ascii="Wingdings" w:hAnsi="Wingdings"/>
    </w:rPr>
  </w:style>
  <w:style w:type="paragraph" w:customStyle="1" w:styleId="TableHeading">
    <w:name w:val="Table Heading"/>
    <w:basedOn w:val="HeadingBase"/>
    <w:rsid w:val="00F11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1C9"/>
    <w:rPr>
      <w:color w:val="0033CC"/>
      <w:u w:val="none"/>
    </w:rPr>
  </w:style>
  <w:style w:type="paragraph" w:customStyle="1" w:styleId="BodyTextRight">
    <w:name w:val="Body Text Right"/>
    <w:basedOn w:val="BodyText"/>
    <w:rsid w:val="00F11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1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1C9"/>
    <w:rPr>
      <w:sz w:val="32"/>
    </w:rPr>
  </w:style>
  <w:style w:type="paragraph" w:customStyle="1" w:styleId="HeadingProcedure">
    <w:name w:val="Heading Procedure"/>
    <w:basedOn w:val="HeadingBase"/>
    <w:next w:val="Normal"/>
    <w:rsid w:val="00F11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111C9"/>
    <w:pPr>
      <w:ind w:firstLine="0"/>
    </w:pPr>
  </w:style>
  <w:style w:type="paragraph" w:customStyle="1" w:styleId="ListNote">
    <w:name w:val="List Note"/>
    <w:basedOn w:val="List"/>
    <w:rsid w:val="00F11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1C9"/>
    <w:rPr>
      <w:rFonts w:ascii="Courier New" w:hAnsi="Courier New"/>
    </w:rPr>
  </w:style>
  <w:style w:type="paragraph" w:customStyle="1" w:styleId="NoteBullet">
    <w:name w:val="Note Bullet"/>
    <w:basedOn w:val="Note"/>
    <w:rsid w:val="00F11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1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1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1C9"/>
    <w:rPr>
      <w:b/>
      <w:smallCaps/>
    </w:rPr>
  </w:style>
  <w:style w:type="paragraph" w:customStyle="1" w:styleId="TableListNumber">
    <w:name w:val="Table List Number"/>
    <w:basedOn w:val="ListNumber"/>
    <w:rsid w:val="00F11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1C9"/>
    <w:pPr>
      <w:numPr>
        <w:numId w:val="8"/>
      </w:numPr>
    </w:pPr>
  </w:style>
  <w:style w:type="paragraph" w:customStyle="1" w:styleId="ListAlpha2">
    <w:name w:val="List Alpha 2"/>
    <w:basedOn w:val="List2"/>
    <w:rsid w:val="00F111C9"/>
    <w:pPr>
      <w:numPr>
        <w:numId w:val="7"/>
      </w:numPr>
    </w:pPr>
  </w:style>
  <w:style w:type="paragraph" w:styleId="List3">
    <w:name w:val="List 3"/>
    <w:basedOn w:val="BodyText"/>
    <w:rsid w:val="00F11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1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1C9"/>
    <w:pPr>
      <w:numPr>
        <w:numId w:val="2"/>
      </w:numPr>
    </w:pPr>
  </w:style>
  <w:style w:type="paragraph" w:styleId="ListBullet5">
    <w:name w:val="List Bullet 5"/>
    <w:basedOn w:val="List5"/>
    <w:rsid w:val="00F111C9"/>
    <w:pPr>
      <w:numPr>
        <w:numId w:val="3"/>
      </w:numPr>
    </w:pPr>
  </w:style>
  <w:style w:type="paragraph" w:styleId="ListContinue2">
    <w:name w:val="List Continue 2"/>
    <w:basedOn w:val="List2"/>
    <w:rsid w:val="00F111C9"/>
    <w:pPr>
      <w:ind w:firstLine="0"/>
    </w:pPr>
  </w:style>
  <w:style w:type="paragraph" w:styleId="ListContinue3">
    <w:name w:val="List Continue 3"/>
    <w:basedOn w:val="List3"/>
    <w:rsid w:val="00F111C9"/>
    <w:pPr>
      <w:ind w:left="1021" w:firstLine="0"/>
    </w:pPr>
  </w:style>
  <w:style w:type="paragraph" w:styleId="ListContinue4">
    <w:name w:val="List Continue 4"/>
    <w:basedOn w:val="List4"/>
    <w:rsid w:val="00F111C9"/>
    <w:pPr>
      <w:ind w:firstLine="0"/>
    </w:pPr>
  </w:style>
  <w:style w:type="paragraph" w:styleId="ListContinue5">
    <w:name w:val="List Continue 5"/>
    <w:basedOn w:val="List5"/>
    <w:rsid w:val="00F111C9"/>
    <w:pPr>
      <w:ind w:firstLine="0"/>
    </w:pPr>
  </w:style>
  <w:style w:type="paragraph" w:styleId="ListNumber3">
    <w:name w:val="List Number 3"/>
    <w:basedOn w:val="List3"/>
    <w:rsid w:val="00F111C9"/>
    <w:pPr>
      <w:numPr>
        <w:numId w:val="4"/>
      </w:numPr>
    </w:pPr>
  </w:style>
  <w:style w:type="paragraph" w:styleId="ListNumber4">
    <w:name w:val="List Number 4"/>
    <w:basedOn w:val="List4"/>
    <w:rsid w:val="00F111C9"/>
    <w:pPr>
      <w:numPr>
        <w:numId w:val="5"/>
      </w:numPr>
    </w:pPr>
  </w:style>
  <w:style w:type="paragraph" w:styleId="ListNumber5">
    <w:name w:val="List Number 5"/>
    <w:basedOn w:val="List5"/>
    <w:rsid w:val="00F111C9"/>
    <w:pPr>
      <w:numPr>
        <w:numId w:val="6"/>
      </w:numPr>
    </w:pPr>
  </w:style>
  <w:style w:type="paragraph" w:styleId="BlockText">
    <w:name w:val="Block Text"/>
    <w:basedOn w:val="Normal"/>
    <w:rsid w:val="00F11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1C9"/>
    <w:rPr>
      <w:sz w:val="16"/>
      <w:vertAlign w:val="superscript"/>
    </w:rPr>
  </w:style>
  <w:style w:type="character" w:customStyle="1" w:styleId="Symbols">
    <w:name w:val="Symbols"/>
    <w:basedOn w:val="DefaultParagraphFont"/>
    <w:rsid w:val="00F111C9"/>
    <w:rPr>
      <w:rFonts w:ascii="Symbol" w:hAnsi="Symbol"/>
    </w:rPr>
  </w:style>
  <w:style w:type="character" w:customStyle="1" w:styleId="MenuOptions">
    <w:name w:val="Menu Options"/>
    <w:basedOn w:val="DefaultParagraphFont"/>
    <w:rsid w:val="00F11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1C9"/>
    <w:rPr>
      <w:b/>
    </w:rPr>
  </w:style>
  <w:style w:type="character" w:customStyle="1" w:styleId="Underlined">
    <w:name w:val="Underlined"/>
    <w:basedOn w:val="DefaultParagraphFont"/>
    <w:rsid w:val="00F111C9"/>
    <w:rPr>
      <w:u w:val="single"/>
    </w:rPr>
  </w:style>
  <w:style w:type="paragraph" w:customStyle="1" w:styleId="TableBodyTextRight">
    <w:name w:val="Table Body Text Right"/>
    <w:basedOn w:val="TableBodyText"/>
    <w:rsid w:val="00F11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1C9"/>
    <w:rPr>
      <w:sz w:val="18"/>
    </w:rPr>
  </w:style>
  <w:style w:type="paragraph" w:customStyle="1" w:styleId="BodySmallRight">
    <w:name w:val="Body Small Right"/>
    <w:basedOn w:val="BodyTextRight"/>
    <w:rsid w:val="00F111C9"/>
    <w:rPr>
      <w:sz w:val="18"/>
      <w:szCs w:val="18"/>
    </w:rPr>
  </w:style>
  <w:style w:type="paragraph" w:customStyle="1" w:styleId="MarginEdition">
    <w:name w:val="Margin Edition"/>
    <w:basedOn w:val="MarginNote"/>
    <w:rsid w:val="00F11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1C9"/>
    <w:rPr>
      <w:sz w:val="2"/>
      <w:szCs w:val="2"/>
    </w:rPr>
  </w:style>
  <w:style w:type="character" w:customStyle="1" w:styleId="Small">
    <w:name w:val="Small"/>
    <w:basedOn w:val="DefaultParagraphFont"/>
    <w:rsid w:val="00F111C9"/>
    <w:rPr>
      <w:sz w:val="16"/>
    </w:rPr>
  </w:style>
  <w:style w:type="paragraph" w:customStyle="1" w:styleId="WideTable">
    <w:name w:val="Wide Table"/>
    <w:basedOn w:val="Normal"/>
    <w:rsid w:val="00F11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1C9"/>
  </w:style>
  <w:style w:type="paragraph" w:styleId="Quote">
    <w:name w:val="Quote"/>
    <w:basedOn w:val="Heading1"/>
    <w:link w:val="QuoteChar"/>
    <w:qFormat/>
    <w:rsid w:val="00F11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1C9"/>
    <w:pPr>
      <w:pageBreakBefore/>
    </w:pPr>
  </w:style>
  <w:style w:type="paragraph" w:customStyle="1" w:styleId="Border">
    <w:name w:val="Border"/>
    <w:basedOn w:val="Normal"/>
    <w:qFormat/>
    <w:rsid w:val="00F11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1C9"/>
    <w:rPr>
      <w:u w:val="single"/>
    </w:rPr>
  </w:style>
  <w:style w:type="paragraph" w:styleId="BalloonText">
    <w:name w:val="Balloon Text"/>
    <w:basedOn w:val="Normal"/>
    <w:link w:val="BalloonTextChar"/>
    <w:rsid w:val="00F11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1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1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1162</Words>
  <Characters>7229</Characters>
  <Application>Microsoft Office Word</Application>
  <DocSecurity>0</DocSecurity>
  <Lines>229</Lines>
  <Paragraphs>123</Paragraphs>
  <ScaleCrop>false</ScaleCrop>
  <Company>Author-it Software Corporation Ltd.</Company>
  <LinksUpToDate>false</LinksUpToDate>
  <CharactersWithSpaces>8325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DEFOH015B Control entry to confined spaces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2013-01-24T04:13:00Z</dcterms:created>
  <dcterms:modified xsi:type="dcterms:W3CDTF">2013-01-24T04:13:00Z</dcterms:modified>
</cp:coreProperties>
</file>