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8F3" w:rsidP="00CD6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DEFIN012A Perform mobile surveillance</w:t>
      </w:r>
      <w:r>
        <w:fldChar w:fldCharType="end"/>
      </w:r>
    </w:p>
    <w:p w:rsidR="00CD68F3" w:rsidP="00CD68F3">
      <w:pPr>
        <w:pStyle w:val="Version"/>
        <w:sectPr w:rsidSect="00246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4605E" w:rsidP="0024605E">
      <w:pPr>
        <w:pStyle w:val="SuperHeading"/>
      </w:pPr>
      <w:r w:rsidRPr="0024605E">
        <w:t>DEFIN012A Perform mobile surveillance</w:t>
      </w:r>
    </w:p>
    <w:p w:rsidR="00000000" w:rsidRPr="0024605E" w:rsidP="0024605E">
      <w:pPr>
        <w:pStyle w:val="Heading1"/>
      </w:pPr>
      <w:bookmarkStart w:id="1" w:name="O_523434"/>
      <w:bookmarkEnd w:id="1"/>
      <w:r w:rsidRPr="002460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TableBodyText"/>
              <w:rPr>
                <w:lang w:val="en-NZ"/>
              </w:rPr>
            </w:pPr>
            <w:r w:rsidRPr="0024605E"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TableBodyText"/>
              <w:rPr>
                <w:lang w:val="en-NZ"/>
              </w:rPr>
            </w:pPr>
            <w:r w:rsidRPr="0024605E"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TableBodyText"/>
              <w:rPr>
                <w:lang w:val="en-NZ"/>
              </w:rPr>
            </w:pPr>
            <w:r w:rsidRPr="0024605E">
              <w:t>Comments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TableBodyText"/>
              <w:rPr>
                <w:lang w:val="en-NZ"/>
              </w:rPr>
            </w:pPr>
            <w:r w:rsidRPr="0024605E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TableBodyText"/>
              <w:rPr>
                <w:lang w:val="en-NZ"/>
              </w:rPr>
            </w:pPr>
            <w:r w:rsidRPr="0024605E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TableBodyText"/>
              <w:rPr>
                <w:lang w:val="en-NZ"/>
              </w:rPr>
            </w:pPr>
            <w:r w:rsidRPr="0024605E">
              <w:t xml:space="preserve">Layout adjusted. No changes to content. 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TableBodyText"/>
              <w:rPr>
                <w:lang w:val="en-NZ"/>
              </w:rPr>
            </w:pPr>
            <w:r w:rsidRPr="0024605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TableBodyText"/>
              <w:rPr>
                <w:lang w:val="en-NZ"/>
              </w:rPr>
            </w:pPr>
            <w:r w:rsidRPr="0024605E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TableBodyText"/>
            </w:pPr>
            <w:r w:rsidRPr="0024605E">
              <w:t xml:space="preserve">Primary release. </w:t>
            </w:r>
          </w:p>
        </w:tc>
      </w:tr>
    </w:tbl>
    <w:p w:rsidR="00CD68F3" w:rsidP="0024605E">
      <w:pPr>
        <w:pStyle w:val="TableBodyText"/>
      </w:pPr>
    </w:p>
    <w:p w:rsidR="00CD68F3" w:rsidP="0024605E">
      <w:pPr>
        <w:pStyle w:val="TableBodyText"/>
      </w:pPr>
    </w:p>
    <w:p w:rsidR="00000000" w:rsidRPr="0024605E" w:rsidP="0024605E">
      <w:pPr>
        <w:pStyle w:val="Heading1"/>
      </w:pPr>
      <w:bookmarkStart w:id="2" w:name="O_523433"/>
      <w:bookmarkEnd w:id="2"/>
      <w:r w:rsidRPr="0024605E">
        <w:t>Unit Descriptor</w:t>
      </w:r>
    </w:p>
    <w:p w:rsidR="00000000" w:rsidRPr="0024605E" w:rsidP="0024605E">
      <w:pPr>
        <w:pStyle w:val="BodyText"/>
      </w:pPr>
      <w:r w:rsidRPr="0024605E">
        <w:t>This unit covers the competency required to perform mobile surveillance covertly on a subject.</w:t>
      </w:r>
    </w:p>
    <w:p w:rsidR="00000000" w:rsidRPr="0024605E" w:rsidP="0024605E">
      <w:pPr>
        <w:pStyle w:val="AllowPageBreak"/>
      </w:pPr>
    </w:p>
    <w:p w:rsidR="00000000" w:rsidRPr="0024605E" w:rsidP="0024605E">
      <w:pPr>
        <w:pStyle w:val="Heading1"/>
      </w:pPr>
      <w:bookmarkStart w:id="3" w:name="O_523432"/>
      <w:bookmarkEnd w:id="3"/>
      <w:r w:rsidRPr="0024605E">
        <w:t>Application of the Unit</w:t>
      </w:r>
    </w:p>
    <w:p w:rsidR="00000000" w:rsidRPr="0024605E" w:rsidP="0024605E">
      <w:pPr>
        <w:pStyle w:val="BodyText"/>
      </w:pPr>
      <w:r w:rsidRPr="0024605E">
        <w:t>This unit is applicable to workers within the intelligence environment.</w:t>
      </w:r>
    </w:p>
    <w:p w:rsidR="00000000" w:rsidRPr="0024605E" w:rsidP="0024605E">
      <w:pPr>
        <w:pStyle w:val="BodyText"/>
      </w:pPr>
      <w:r w:rsidRPr="0024605E">
        <w:t xml:space="preserve">Application of this unit involves </w:t>
      </w:r>
      <w:r w:rsidRPr="0024605E">
        <w:t>driving safely while using appropriate vehicle surveillance techniques.</w:t>
      </w:r>
    </w:p>
    <w:p w:rsidR="00000000" w:rsidRPr="0024605E" w:rsidP="0024605E">
      <w:pPr>
        <w:pStyle w:val="AllowPageBreak"/>
      </w:pPr>
    </w:p>
    <w:p w:rsidR="00000000" w:rsidRPr="0024605E" w:rsidP="0024605E">
      <w:pPr>
        <w:pStyle w:val="Heading1"/>
      </w:pPr>
      <w:bookmarkStart w:id="4" w:name="O_523431"/>
      <w:bookmarkEnd w:id="4"/>
      <w:r w:rsidRPr="0024605E">
        <w:t>Licensing/Regulatory Information</w:t>
      </w:r>
    </w:p>
    <w:p w:rsidR="00000000" w:rsidRPr="0024605E" w:rsidP="0024605E">
      <w:pPr>
        <w:pStyle w:val="BodyText"/>
      </w:pPr>
      <w:r w:rsidRPr="0024605E">
        <w:t>Not applicable.</w:t>
      </w:r>
    </w:p>
    <w:p w:rsidR="00000000" w:rsidRPr="0024605E" w:rsidP="0024605E">
      <w:pPr>
        <w:pStyle w:val="AllowPageBreak"/>
      </w:pPr>
    </w:p>
    <w:p w:rsidR="00000000" w:rsidRPr="0024605E" w:rsidP="0024605E">
      <w:pPr>
        <w:pStyle w:val="Heading1"/>
      </w:pPr>
      <w:bookmarkStart w:id="5" w:name="O_523430"/>
      <w:bookmarkEnd w:id="5"/>
      <w:r w:rsidRPr="0024605E">
        <w:t>Pre-Requisites</w:t>
      </w:r>
    </w:p>
    <w:p w:rsidR="00000000" w:rsidRPr="0024605E" w:rsidP="0024605E">
      <w:pPr>
        <w:pStyle w:val="BodyText"/>
      </w:pPr>
      <w:r w:rsidRPr="0024605E">
        <w:t>Not applicable.</w:t>
      </w:r>
    </w:p>
    <w:p w:rsidR="00000000" w:rsidRPr="0024605E" w:rsidP="0024605E">
      <w:pPr>
        <w:pStyle w:val="AllowPageBreak"/>
      </w:pPr>
    </w:p>
    <w:p w:rsidR="00000000" w:rsidRPr="0024605E" w:rsidP="0024605E">
      <w:pPr>
        <w:pStyle w:val="Heading1"/>
      </w:pPr>
      <w:bookmarkStart w:id="6" w:name="O_523429"/>
      <w:bookmarkEnd w:id="6"/>
      <w:r w:rsidRPr="0024605E">
        <w:t>Employability Skills Information</w:t>
      </w:r>
    </w:p>
    <w:p w:rsidR="00000000" w:rsidRPr="0024605E" w:rsidP="0024605E">
      <w:pPr>
        <w:pStyle w:val="BodyText"/>
      </w:pPr>
      <w:r w:rsidRPr="0024605E">
        <w:t>This unit contains e</w:t>
      </w:r>
      <w:r w:rsidRPr="0024605E">
        <w:t>mployability skills.</w:t>
      </w:r>
    </w:p>
    <w:p w:rsidR="00000000" w:rsidRPr="0024605E" w:rsidP="0024605E">
      <w:pPr>
        <w:pStyle w:val="AllowPageBreak"/>
      </w:pPr>
    </w:p>
    <w:p w:rsidR="00000000" w:rsidRPr="0024605E" w:rsidP="0024605E">
      <w:pPr>
        <w:pStyle w:val="Heading1"/>
      </w:pPr>
      <w:bookmarkStart w:id="7" w:name="O_523428"/>
      <w:bookmarkEnd w:id="7"/>
      <w:r w:rsidRPr="0024605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BodyText"/>
            </w:pPr>
            <w:r w:rsidRPr="0024605E">
              <w:t>Performance Criteria describe the required performance needed to demonstrate achievement of the element. W</w:t>
            </w:r>
            <w:r w:rsidRPr="0024605E">
              <w:t xml:space="preserve">here </w:t>
            </w:r>
            <w:r w:rsidRPr="0024605E">
              <w:rPr>
                <w:rStyle w:val="BoldandItalics"/>
              </w:rPr>
              <w:t>bold italicised</w:t>
            </w:r>
            <w:r w:rsidRPr="0024605E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24605E" w:rsidP="0024605E">
      <w:pPr>
        <w:pStyle w:val="BodyText"/>
      </w:pPr>
    </w:p>
    <w:p w:rsidR="00000000" w:rsidRPr="0024605E" w:rsidP="0024605E">
      <w:pPr>
        <w:pStyle w:val="AllowPageBreak"/>
      </w:pPr>
    </w:p>
    <w:p w:rsidR="00000000" w:rsidRPr="0024605E" w:rsidP="0024605E">
      <w:pPr>
        <w:pStyle w:val="Heading1"/>
      </w:pPr>
      <w:bookmarkStart w:id="8" w:name="O_523427"/>
      <w:bookmarkEnd w:id="8"/>
      <w:r w:rsidRPr="0024605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BodyText"/>
            </w:pPr>
            <w:r w:rsidRPr="0024605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SpecialBold"/>
              </w:rPr>
              <w:t>PERFORMANCE CRITERIA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List"/>
              <w:rPr>
                <w:lang w:val="en-NZ"/>
              </w:rPr>
            </w:pPr>
            <w:r w:rsidRPr="0024605E">
              <w:t>1.</w:t>
            </w:r>
            <w:r w:rsidRPr="0024605E">
              <w:tab/>
            </w:r>
            <w:r w:rsidRPr="0024605E">
              <w:rPr>
                <w:rStyle w:val="SpecialBold"/>
              </w:rPr>
              <w:t>Drive while performing covert surveillance duties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"/>
            </w:pPr>
            <w:r w:rsidRPr="0024605E">
              <w:t>1.1</w:t>
            </w:r>
            <w:r w:rsidRPr="0024605E">
              <w:tab/>
              <w:t>Surveillance vehicle is driven and manoeuvred safely in all locations and conditions in accordance with organisational requirements</w:t>
            </w:r>
          </w:p>
          <w:p w:rsidR="00000000" w:rsidRPr="0024605E" w:rsidP="0024605E">
            <w:pPr>
              <w:pStyle w:val="List"/>
            </w:pPr>
            <w:r w:rsidRPr="0024605E">
              <w:t>1.2</w:t>
            </w:r>
            <w:r w:rsidRPr="0024605E">
              <w:tab/>
              <w:t>Traffic conditions are monitored and acted upon to enable safe ope</w:t>
            </w:r>
            <w:r w:rsidRPr="0024605E">
              <w:t>ration in accordance with organisational requirements</w:t>
            </w:r>
          </w:p>
          <w:p w:rsidR="00000000" w:rsidRPr="0024605E" w:rsidP="0024605E">
            <w:pPr>
              <w:pStyle w:val="List"/>
            </w:pPr>
            <w:r w:rsidRPr="0024605E">
              <w:t>1.3</w:t>
            </w:r>
            <w:r w:rsidRPr="0024605E">
              <w:tab/>
              <w:t>Safe and smooth driving is maintained while communicating with the surveillance team</w:t>
            </w:r>
          </w:p>
          <w:p w:rsidR="00000000" w:rsidRPr="0024605E" w:rsidP="0024605E">
            <w:pPr>
              <w:pStyle w:val="List"/>
            </w:pPr>
            <w:r w:rsidRPr="0024605E">
              <w:t>1.4</w:t>
            </w:r>
            <w:r w:rsidRPr="0024605E">
              <w:tab/>
              <w:t xml:space="preserve">Surveillance driving techniques are adapted to varying </w:t>
            </w:r>
            <w:r w:rsidRPr="0024605E">
              <w:rPr>
                <w:rStyle w:val="BoldandItalics"/>
              </w:rPr>
              <w:t>surveillance environments</w:t>
            </w:r>
          </w:p>
          <w:p w:rsidR="00000000" w:rsidP="0024605E">
            <w:pPr>
              <w:pStyle w:val="List"/>
              <w:rPr>
                <w:lang w:val="en-NZ"/>
              </w:rPr>
            </w:pPr>
            <w:r w:rsidRPr="0024605E">
              <w:t>1.5</w:t>
            </w:r>
            <w:r w:rsidRPr="0024605E">
              <w:tab/>
              <w:t>Driving standards and ma</w:t>
            </w:r>
            <w:r w:rsidRPr="0024605E">
              <w:t>noeuvres that do not draw attention to the surveillance vehicle are employed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List"/>
              <w:rPr>
                <w:lang w:val="en-NZ"/>
              </w:rPr>
            </w:pPr>
            <w:r w:rsidRPr="0024605E">
              <w:t>2.</w:t>
            </w:r>
            <w:r w:rsidRPr="0024605E">
              <w:tab/>
            </w:r>
            <w:r w:rsidRPr="0024605E">
              <w:rPr>
                <w:rStyle w:val="SpecialBold"/>
              </w:rPr>
              <w:t>Employ vehicle surveillance techniques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"/>
            </w:pPr>
            <w:r w:rsidRPr="0024605E">
              <w:t>2.1</w:t>
            </w:r>
            <w:r w:rsidRPr="0024605E">
              <w:tab/>
            </w:r>
            <w:r w:rsidRPr="0024605E">
              <w:rPr>
                <w:rStyle w:val="BoldandItalics"/>
              </w:rPr>
              <w:t>Dress</w:t>
            </w:r>
            <w:r w:rsidRPr="0024605E">
              <w:t xml:space="preserve">, </w:t>
            </w:r>
            <w:r w:rsidRPr="0024605E">
              <w:rPr>
                <w:rStyle w:val="BoldandItalics"/>
              </w:rPr>
              <w:t>appearance</w:t>
            </w:r>
            <w:r w:rsidRPr="0024605E">
              <w:t xml:space="preserve"> and </w:t>
            </w:r>
            <w:r w:rsidRPr="0024605E">
              <w:rPr>
                <w:rStyle w:val="BoldandItalics"/>
              </w:rPr>
              <w:t>props</w:t>
            </w:r>
            <w:r w:rsidRPr="0024605E">
              <w:t xml:space="preserve"> appropriate to the surveillance environment are chosen </w:t>
            </w:r>
          </w:p>
          <w:p w:rsidR="00000000" w:rsidRPr="0024605E" w:rsidP="0024605E">
            <w:pPr>
              <w:pStyle w:val="List"/>
            </w:pPr>
            <w:r w:rsidRPr="0024605E">
              <w:t>2.2</w:t>
            </w:r>
            <w:r w:rsidRPr="0024605E">
              <w:tab/>
              <w:t xml:space="preserve">Range of plausible </w:t>
            </w:r>
            <w:r w:rsidRPr="0024605E">
              <w:rPr>
                <w:rStyle w:val="BoldandItalics"/>
              </w:rPr>
              <w:t>cover stories</w:t>
            </w:r>
            <w:r w:rsidRPr="0024605E">
              <w:t xml:space="preserve"> appropriate to appearance and the surveillance environment are used to enhance effectiveness</w:t>
            </w:r>
          </w:p>
          <w:p w:rsidR="00000000" w:rsidRPr="0024605E" w:rsidP="0024605E">
            <w:pPr>
              <w:pStyle w:val="List"/>
            </w:pPr>
            <w:r w:rsidRPr="0024605E">
              <w:t>2.3</w:t>
            </w:r>
            <w:r w:rsidRPr="0024605E">
              <w:tab/>
            </w:r>
            <w:r w:rsidRPr="0024605E">
              <w:rPr>
                <w:rStyle w:val="BoldandItalics"/>
              </w:rPr>
              <w:t>Cover</w:t>
            </w:r>
            <w:r w:rsidRPr="0024605E">
              <w:t xml:space="preserve">, </w:t>
            </w:r>
            <w:r w:rsidRPr="0024605E">
              <w:rPr>
                <w:rStyle w:val="BoldandItalics"/>
              </w:rPr>
              <w:t>distance</w:t>
            </w:r>
            <w:r w:rsidRPr="0024605E">
              <w:t xml:space="preserve"> and </w:t>
            </w:r>
            <w:r w:rsidRPr="0024605E">
              <w:rPr>
                <w:rStyle w:val="BoldandItalics"/>
              </w:rPr>
              <w:t>timing</w:t>
            </w:r>
            <w:r w:rsidRPr="0024605E">
              <w:t xml:space="preserve"> are used to minimise the risk of exposure and to maintain contact with the subject</w:t>
            </w:r>
          </w:p>
          <w:p w:rsidR="00000000" w:rsidRPr="0024605E" w:rsidP="0024605E">
            <w:pPr>
              <w:pStyle w:val="List"/>
            </w:pPr>
            <w:r w:rsidRPr="0024605E">
              <w:t>2.4</w:t>
            </w:r>
            <w:r w:rsidRPr="0024605E">
              <w:tab/>
              <w:t xml:space="preserve">Appropriate techniques are used to </w:t>
            </w:r>
            <w:r w:rsidRPr="0024605E">
              <w:rPr>
                <w:rStyle w:val="BoldandItalics"/>
              </w:rPr>
              <w:t>communica</w:t>
            </w:r>
            <w:r w:rsidRPr="0024605E">
              <w:rPr>
                <w:rStyle w:val="BoldandItalics"/>
              </w:rPr>
              <w:t>te</w:t>
            </w:r>
            <w:r w:rsidRPr="0024605E">
              <w:t xml:space="preserve"> covertly</w:t>
            </w:r>
          </w:p>
          <w:p w:rsidR="00000000" w:rsidRPr="0024605E" w:rsidP="0024605E">
            <w:pPr>
              <w:pStyle w:val="List"/>
            </w:pPr>
            <w:r w:rsidRPr="0024605E">
              <w:t>2.5</w:t>
            </w:r>
            <w:r w:rsidRPr="0024605E">
              <w:tab/>
              <w:t>Surveillance equipment carried is concealed or disguised to prevent compromise and exposure</w:t>
            </w:r>
          </w:p>
          <w:p w:rsidR="00000000" w:rsidRPr="0024605E" w:rsidP="0024605E">
            <w:pPr>
              <w:pStyle w:val="List"/>
            </w:pPr>
            <w:r w:rsidRPr="0024605E">
              <w:t>2.6</w:t>
            </w:r>
            <w:r w:rsidRPr="0024605E">
              <w:tab/>
              <w:t>Appropriate search techniques to relocate the subject are applied after losses</w:t>
            </w:r>
          </w:p>
          <w:p w:rsidR="00000000" w:rsidRPr="0024605E" w:rsidP="0024605E">
            <w:pPr>
              <w:pStyle w:val="List"/>
            </w:pPr>
            <w:r w:rsidRPr="0024605E">
              <w:t>2.7</w:t>
            </w:r>
            <w:r w:rsidRPr="0024605E">
              <w:tab/>
            </w:r>
            <w:r w:rsidRPr="0024605E">
              <w:t>Surveillance vehicle is driven, parked or positioned to maintain contact with the subject while minimising the risk of compromise</w:t>
            </w:r>
          </w:p>
          <w:p w:rsidR="00000000" w:rsidP="0024605E">
            <w:pPr>
              <w:pStyle w:val="List"/>
              <w:rPr>
                <w:lang w:val="en-NZ"/>
              </w:rPr>
            </w:pPr>
            <w:r w:rsidRPr="0024605E">
              <w:t>2.8</w:t>
            </w:r>
            <w:r w:rsidRPr="0024605E">
              <w:tab/>
              <w:t>Operatives are concealed within vehicles to minimise the risk of compromise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List"/>
              <w:rPr>
                <w:lang w:val="en-NZ"/>
              </w:rPr>
            </w:pPr>
            <w:r w:rsidRPr="0024605E">
              <w:t>3.</w:t>
            </w:r>
            <w:r w:rsidRPr="0024605E">
              <w:tab/>
            </w:r>
            <w:r w:rsidRPr="0024605E">
              <w:rPr>
                <w:rStyle w:val="SpecialBold"/>
              </w:rPr>
              <w:t>Make effective covert transitions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"/>
            </w:pPr>
            <w:r w:rsidRPr="0024605E">
              <w:t>3.1</w:t>
            </w:r>
            <w:r w:rsidRPr="0024605E">
              <w:tab/>
              <w:t>Stat</w:t>
            </w:r>
            <w:r w:rsidRPr="0024605E">
              <w:t>ic positions are strategically chosen to optimise coverage of the subject during transitions</w:t>
            </w:r>
          </w:p>
          <w:p w:rsidR="00000000" w:rsidRPr="0024605E" w:rsidP="0024605E">
            <w:pPr>
              <w:pStyle w:val="List"/>
            </w:pPr>
            <w:r w:rsidRPr="0024605E">
              <w:t>3.2</w:t>
            </w:r>
            <w:r w:rsidRPr="0024605E">
              <w:tab/>
              <w:t>Vehicle surveillance is performed to effectively support foot surveillance</w:t>
            </w:r>
          </w:p>
          <w:p w:rsidR="00000000" w:rsidRPr="0024605E" w:rsidP="0024605E">
            <w:pPr>
              <w:pStyle w:val="List"/>
            </w:pPr>
            <w:r w:rsidRPr="0024605E">
              <w:t>3.3</w:t>
            </w:r>
            <w:r w:rsidRPr="0024605E">
              <w:tab/>
              <w:t>Transitions between vehicle and foot surveillance are performed in a timely mann</w:t>
            </w:r>
            <w:r w:rsidRPr="0024605E">
              <w:t>er</w:t>
            </w:r>
          </w:p>
          <w:p w:rsidR="00000000" w:rsidP="0024605E">
            <w:pPr>
              <w:pStyle w:val="List"/>
              <w:rPr>
                <w:lang w:val="en-NZ"/>
              </w:rPr>
            </w:pPr>
            <w:r w:rsidRPr="0024605E">
              <w:t>3.4</w:t>
            </w:r>
            <w:r w:rsidRPr="0024605E">
              <w:tab/>
              <w:t>Vehicle positions are chosen to allow for covert recovery of members performing foot surveillance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List"/>
              <w:rPr>
                <w:lang w:val="en-NZ"/>
              </w:rPr>
            </w:pPr>
            <w:r w:rsidRPr="0024605E">
              <w:t>4.</w:t>
            </w:r>
            <w:r w:rsidRPr="0024605E">
              <w:tab/>
            </w:r>
            <w:r w:rsidRPr="0024605E">
              <w:rPr>
                <w:rStyle w:val="SpecialBold"/>
              </w:rPr>
              <w:t>Gather intelligence and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"/>
            </w:pPr>
            <w:r w:rsidRPr="0024605E">
              <w:t>4.1</w:t>
            </w:r>
            <w:r w:rsidRPr="0024605E">
              <w:tab/>
            </w:r>
            <w:r w:rsidRPr="0024605E">
              <w:rPr>
                <w:rStyle w:val="BoldandItalics"/>
              </w:rPr>
              <w:t>Surveillance techniques</w:t>
            </w:r>
            <w:r w:rsidRPr="0024605E">
              <w:t xml:space="preserve"> are employed to collect intelligence and evidence covertly during vehicle surveillance</w:t>
            </w:r>
          </w:p>
          <w:p w:rsidR="00000000" w:rsidRPr="0024605E" w:rsidP="0024605E">
            <w:pPr>
              <w:pStyle w:val="List"/>
            </w:pPr>
            <w:r w:rsidRPr="0024605E">
              <w:t>4.2</w:t>
            </w:r>
            <w:r w:rsidRPr="0024605E">
              <w:tab/>
              <w:t>Intelligence and evidence is gathered and maintained in accordance with organisational policies and procedures</w:t>
            </w:r>
          </w:p>
        </w:tc>
      </w:tr>
    </w:tbl>
    <w:p w:rsidR="00000000" w:rsidRPr="0024605E" w:rsidP="0024605E">
      <w:pPr>
        <w:pStyle w:val="BodyText"/>
      </w:pPr>
    </w:p>
    <w:p w:rsidR="00000000" w:rsidRPr="0024605E" w:rsidP="0024605E">
      <w:pPr>
        <w:pStyle w:val="AllowPageBreak"/>
      </w:pPr>
    </w:p>
    <w:p w:rsidR="00000000" w:rsidRPr="0024605E" w:rsidP="0024605E">
      <w:pPr>
        <w:pStyle w:val="Heading1"/>
      </w:pPr>
      <w:bookmarkStart w:id="9" w:name="O_523426"/>
      <w:bookmarkEnd w:id="9"/>
      <w:r w:rsidRPr="0024605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t>This describes the essential skills and knowledge and their level, required for this unit.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SpecialBold"/>
              </w:rPr>
              <w:t>Required Skills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>analyse situations to identify appropriate choice of surveillance equipment, cover story, props and observation posts or surveillance distance</w:t>
            </w:r>
          </w:p>
          <w:p w:rsidR="00000000" w:rsidRPr="0024605E" w:rsidP="0024605E">
            <w:pPr>
              <w:pStyle w:val="ListBullet"/>
            </w:pPr>
            <w:r w:rsidRPr="0024605E">
              <w:t>communicate effectively (present information, report and record information and advise stakeholders)</w:t>
            </w:r>
          </w:p>
          <w:p w:rsidR="00000000" w:rsidRPr="0024605E" w:rsidP="0024605E">
            <w:pPr>
              <w:pStyle w:val="ListBullet"/>
            </w:pPr>
            <w:r w:rsidRPr="0024605E">
              <w:t>design and conduct briefings/debriefings to operatives, case officers and key stakeholders</w:t>
            </w:r>
          </w:p>
          <w:p w:rsidR="00000000" w:rsidRPr="0024605E" w:rsidP="0024605E">
            <w:pPr>
              <w:pStyle w:val="ListBullet"/>
            </w:pPr>
            <w:r w:rsidRPr="0024605E">
              <w:t>develop a range of plausible cover stories and dress, and behave</w:t>
            </w:r>
            <w:r w:rsidRPr="0024605E">
              <w:t xml:space="preserve"> appropriately in a covert surveillance operation</w:t>
            </w:r>
          </w:p>
          <w:p w:rsidR="00000000" w:rsidRPr="0024605E" w:rsidP="0024605E">
            <w:pPr>
              <w:pStyle w:val="ListBullet"/>
            </w:pPr>
            <w:r w:rsidRPr="0024605E">
              <w:t>drive under a range of operational conditions</w:t>
            </w:r>
          </w:p>
          <w:p w:rsidR="00000000" w:rsidRPr="0024605E" w:rsidP="0024605E">
            <w:pPr>
              <w:pStyle w:val="ListBullet"/>
            </w:pPr>
            <w:r w:rsidRPr="0024605E">
              <w:t>maintain situational awareness to interpret and analyse data and situations</w:t>
            </w:r>
          </w:p>
          <w:p w:rsidR="00000000" w:rsidRPr="0024605E" w:rsidP="0024605E">
            <w:pPr>
              <w:pStyle w:val="ListBullet"/>
            </w:pPr>
            <w:r w:rsidRPr="0024605E">
              <w:t>perform a range of verbal and non-verbal communications and use appropriate body lan</w:t>
            </w:r>
            <w:r w:rsidRPr="0024605E">
              <w:t>guage</w:t>
            </w:r>
          </w:p>
          <w:p w:rsidR="00000000" w:rsidP="0024605E">
            <w:pPr>
              <w:pStyle w:val="ListBullet"/>
              <w:rPr>
                <w:lang w:val="en-NZ"/>
              </w:rPr>
            </w:pPr>
            <w:r w:rsidRPr="0024605E">
              <w:t>use and adapt cover props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SpecialBold"/>
              </w:rPr>
              <w:t>Required Knowledge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>anti-surveillance techniques</w:t>
            </w:r>
          </w:p>
          <w:p w:rsidR="00000000" w:rsidRPr="0024605E" w:rsidP="0024605E">
            <w:pPr>
              <w:pStyle w:val="ListBullet"/>
            </w:pPr>
            <w:r w:rsidRPr="0024605E">
              <w:t>counter surveillance techniques</w:t>
            </w:r>
          </w:p>
          <w:p w:rsidR="00000000" w:rsidRPr="0024605E" w:rsidP="0024605E">
            <w:pPr>
              <w:pStyle w:val="ListBullet"/>
            </w:pPr>
            <w:r w:rsidRPr="0024605E">
              <w:t>current public interest immunity provisions</w:t>
            </w:r>
          </w:p>
          <w:p w:rsidR="00000000" w:rsidRPr="0024605E" w:rsidP="0024605E">
            <w:pPr>
              <w:pStyle w:val="ListBullet"/>
            </w:pPr>
            <w:r w:rsidRPr="0024605E">
              <w:t>ethical practice and cultural issues relevant to surveillance operations</w:t>
            </w:r>
          </w:p>
          <w:p w:rsidR="00000000" w:rsidRPr="0024605E" w:rsidP="0024605E">
            <w:pPr>
              <w:pStyle w:val="ListBullet"/>
            </w:pPr>
            <w:r w:rsidRPr="0024605E">
              <w:t>foot surveillance systems</w:t>
            </w:r>
          </w:p>
          <w:p w:rsidR="00000000" w:rsidRPr="0024605E" w:rsidP="0024605E">
            <w:pPr>
              <w:pStyle w:val="ListBullet"/>
            </w:pPr>
            <w:r w:rsidRPr="0024605E">
              <w:t>functions, limitations and effectiveness of props</w:t>
            </w:r>
          </w:p>
          <w:p w:rsidR="00000000" w:rsidRPr="0024605E" w:rsidP="0024605E">
            <w:pPr>
              <w:pStyle w:val="ListBullet"/>
            </w:pPr>
            <w:r w:rsidRPr="0024605E">
              <w:t>organisational policies and procedures regarding the vehicle surveillance</w:t>
            </w:r>
          </w:p>
          <w:p w:rsidR="00000000" w:rsidRPr="0024605E" w:rsidP="0024605E">
            <w:pPr>
              <w:pStyle w:val="ListBullet"/>
            </w:pPr>
            <w:r w:rsidRPr="0024605E">
              <w:t xml:space="preserve">range of surveillance and public vehicles </w:t>
            </w:r>
          </w:p>
          <w:p w:rsidR="00000000" w:rsidRPr="0024605E" w:rsidP="0024605E">
            <w:pPr>
              <w:pStyle w:val="ListBullet"/>
            </w:pPr>
            <w:r w:rsidRPr="0024605E">
              <w:t>relevant work health and safety (WHS) issues relating to the su</w:t>
            </w:r>
            <w:r w:rsidRPr="0024605E">
              <w:t>rveillance role</w:t>
            </w:r>
          </w:p>
          <w:p w:rsidR="00000000" w:rsidRPr="0024605E" w:rsidP="0024605E">
            <w:pPr>
              <w:pStyle w:val="ListBullet"/>
            </w:pPr>
            <w:r w:rsidRPr="0024605E">
              <w:t>resources available to support the surveillance operation</w:t>
            </w:r>
          </w:p>
          <w:p w:rsidR="00000000" w:rsidRPr="0024605E" w:rsidP="0024605E">
            <w:pPr>
              <w:pStyle w:val="ListBullet"/>
            </w:pPr>
            <w:r w:rsidRPr="0024605E">
              <w:t>role and function of other agencies that conduct surveillance</w:t>
            </w:r>
          </w:p>
          <w:p w:rsidR="00000000" w:rsidRPr="0024605E" w:rsidP="0024605E">
            <w:pPr>
              <w:pStyle w:val="ListBullet"/>
            </w:pPr>
            <w:r w:rsidRPr="0024605E">
              <w:t>security issues and classifications</w:t>
            </w:r>
          </w:p>
          <w:p w:rsidR="00000000" w:rsidRPr="0024605E" w:rsidP="0024605E">
            <w:pPr>
              <w:pStyle w:val="ListBullet"/>
            </w:pPr>
            <w:r w:rsidRPr="0024605E">
              <w:t>surveillance principles and techniques</w:t>
            </w:r>
          </w:p>
          <w:p w:rsidR="00000000" w:rsidRPr="0024605E" w:rsidP="0024605E">
            <w:pPr>
              <w:pStyle w:val="ListBullet"/>
            </w:pPr>
            <w:r w:rsidRPr="0024605E">
              <w:t>theory and practice of cover, distance and ti</w:t>
            </w:r>
            <w:r w:rsidRPr="0024605E">
              <w:t>ming</w:t>
            </w:r>
          </w:p>
          <w:p w:rsidR="00000000" w:rsidRPr="0024605E" w:rsidP="0024605E">
            <w:pPr>
              <w:pStyle w:val="ListBullet"/>
            </w:pPr>
            <w:r w:rsidRPr="0024605E">
              <w:t>traffic rules and regulations</w:t>
            </w:r>
          </w:p>
        </w:tc>
      </w:tr>
    </w:tbl>
    <w:p w:rsidR="00000000" w:rsidRPr="0024605E" w:rsidP="0024605E">
      <w:pPr>
        <w:pStyle w:val="BodyText"/>
      </w:pPr>
    </w:p>
    <w:p w:rsidR="00000000" w:rsidRPr="0024605E" w:rsidP="0024605E">
      <w:pPr>
        <w:pStyle w:val="AllowPageBreak"/>
      </w:pPr>
    </w:p>
    <w:p w:rsidR="00000000" w:rsidRPr="0024605E" w:rsidP="0024605E">
      <w:pPr>
        <w:pStyle w:val="Heading1"/>
      </w:pPr>
      <w:bookmarkStart w:id="10" w:name="O_523425"/>
      <w:bookmarkEnd w:id="10"/>
      <w:r w:rsidRPr="0024605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t>The evidence guide provides advice on assessment and must be read in conjunction with the Performance Criteria, Required Skills and Knowledge, the Range Statement and the</w:t>
            </w:r>
            <w:r w:rsidRPr="0024605E">
              <w:t xml:space="preserve"> Assessment Guidelines for this Training Package.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BodyText"/>
            </w:pPr>
            <w:r w:rsidRPr="0024605E">
              <w:t>Assessment must confirm the ability to:</w:t>
            </w:r>
          </w:p>
          <w:p w:rsidR="00000000" w:rsidRPr="0024605E" w:rsidP="0024605E">
            <w:pPr>
              <w:pStyle w:val="ListBullet"/>
            </w:pPr>
            <w:r w:rsidRPr="0024605E">
              <w:t xml:space="preserve">drive while performing covert surveillance duties </w:t>
            </w:r>
          </w:p>
          <w:p w:rsidR="00000000" w:rsidRPr="0024605E" w:rsidP="0024605E">
            <w:pPr>
              <w:pStyle w:val="ListBullet"/>
            </w:pPr>
            <w:r w:rsidRPr="0024605E">
              <w:t>employ vehicle surv</w:t>
            </w:r>
            <w:r w:rsidRPr="0024605E">
              <w:t xml:space="preserve">eillance techniques </w:t>
            </w:r>
          </w:p>
          <w:p w:rsidR="00000000" w:rsidRPr="0024605E" w:rsidP="0024605E">
            <w:pPr>
              <w:pStyle w:val="ListBullet"/>
            </w:pPr>
            <w:r w:rsidRPr="0024605E">
              <w:t xml:space="preserve">make effective covert transitions </w:t>
            </w:r>
          </w:p>
          <w:p w:rsidR="00000000" w:rsidRPr="0024605E" w:rsidP="0024605E">
            <w:pPr>
              <w:pStyle w:val="ListBullet"/>
            </w:pPr>
            <w:r w:rsidRPr="0024605E">
              <w:t>gather intelligence and evidence</w:t>
            </w:r>
          </w:p>
          <w:p w:rsidR="00000000" w:rsidRPr="0024605E" w:rsidP="0024605E">
            <w:pPr>
              <w:pStyle w:val="BodyText"/>
            </w:pPr>
            <w:r w:rsidRPr="0024605E">
              <w:rPr>
                <w:rStyle w:val="SpecialBold"/>
              </w:rPr>
              <w:t>Consistency in performance</w:t>
            </w:r>
          </w:p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t>Competency should be demonstrated in the workplace or in a simulated surveillance context.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BodyText"/>
            </w:pPr>
            <w:r w:rsidRPr="0024605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BodyText"/>
            </w:pPr>
            <w:r w:rsidRPr="0024605E">
              <w:rPr>
                <w:rStyle w:val="SpecialBold"/>
              </w:rPr>
              <w:t>Context of assessment</w:t>
            </w:r>
          </w:p>
          <w:p w:rsidR="00000000" w:rsidRPr="0024605E" w:rsidP="0024605E">
            <w:pPr>
              <w:pStyle w:val="BodyText"/>
            </w:pPr>
            <w:r w:rsidRPr="0024605E">
              <w:t>Competency should be assessed over time in a range of workplace or simulated surveillance situations.</w:t>
            </w:r>
          </w:p>
          <w:p w:rsidR="00000000" w:rsidRPr="0024605E" w:rsidP="0024605E">
            <w:pPr>
              <w:pStyle w:val="BodyText"/>
            </w:pPr>
            <w:r w:rsidRPr="0024605E">
              <w:rPr>
                <w:rStyle w:val="SpecialBold"/>
              </w:rPr>
              <w:t>Specific resources for assessment</w:t>
            </w:r>
          </w:p>
          <w:p w:rsidR="00000000" w:rsidRPr="0024605E" w:rsidP="0024605E">
            <w:pPr>
              <w:pStyle w:val="BodyText"/>
            </w:pPr>
            <w:r w:rsidRPr="0024605E">
              <w:t>Access is required to:</w:t>
            </w:r>
          </w:p>
          <w:p w:rsidR="00000000" w:rsidRPr="0024605E" w:rsidP="0024605E">
            <w:pPr>
              <w:pStyle w:val="ListBullet"/>
            </w:pPr>
            <w:r w:rsidRPr="0024605E">
              <w:t>vehicle</w:t>
            </w:r>
          </w:p>
          <w:p w:rsidR="00000000" w:rsidP="0024605E">
            <w:pPr>
              <w:pStyle w:val="ListBullet"/>
              <w:rPr>
                <w:lang w:val="en-NZ"/>
              </w:rPr>
            </w:pPr>
            <w:r w:rsidRPr="0024605E">
              <w:t>surveillance equipment</w:t>
            </w:r>
          </w:p>
        </w:tc>
      </w:tr>
      <w:tr w:rsidTr="00CD68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BodyText"/>
            </w:pPr>
            <w:r w:rsidRPr="0024605E">
              <w:t>In a public safety e</w:t>
            </w:r>
            <w:r w:rsidRPr="0024605E">
              <w:t>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24605E" w:rsidP="0024605E">
            <w:pPr>
              <w:pStyle w:val="BodyText"/>
            </w:pPr>
            <w:r w:rsidRPr="0024605E">
              <w:t>Assessment is completed using appropriate</w:t>
            </w:r>
            <w:r w:rsidRPr="0024605E">
              <w:t>ly qualified assessors who select the most appropriate method of assessment.</w:t>
            </w:r>
          </w:p>
          <w:p w:rsidR="00000000" w:rsidRPr="0024605E" w:rsidP="0024605E">
            <w:pPr>
              <w:pStyle w:val="BodyText"/>
            </w:pPr>
            <w:r w:rsidRPr="0024605E">
              <w:t>Assessment may occur in an operational environment or in an industry-approved simulated work environment. Forms of assessment that are typically used include:</w:t>
            </w:r>
          </w:p>
          <w:p w:rsidR="00000000" w:rsidRPr="0024605E" w:rsidP="0024605E">
            <w:pPr>
              <w:pStyle w:val="ListBullet"/>
            </w:pPr>
            <w:r w:rsidRPr="0024605E">
              <w:t>direct observation</w:t>
            </w:r>
          </w:p>
          <w:p w:rsidR="00000000" w:rsidRPr="0024605E" w:rsidP="0024605E">
            <w:pPr>
              <w:pStyle w:val="ListBullet"/>
            </w:pPr>
            <w:r w:rsidRPr="0024605E">
              <w:t>interviewing the candidate</w:t>
            </w:r>
          </w:p>
          <w:p w:rsidR="00000000" w:rsidRPr="0024605E" w:rsidP="0024605E">
            <w:pPr>
              <w:pStyle w:val="ListBullet"/>
            </w:pPr>
            <w:r w:rsidRPr="0024605E">
              <w:t>journals and workplace documentation</w:t>
            </w:r>
          </w:p>
          <w:p w:rsidR="00000000" w:rsidRPr="0024605E" w:rsidP="0024605E">
            <w:pPr>
              <w:pStyle w:val="ListBullet"/>
            </w:pPr>
            <w:r w:rsidRPr="0024605E">
              <w:t>third party reports from supervisors</w:t>
            </w:r>
          </w:p>
          <w:p w:rsidR="00000000" w:rsidRPr="0024605E" w:rsidP="0024605E">
            <w:pPr>
              <w:pStyle w:val="ListBullet"/>
            </w:pPr>
            <w:r w:rsidRPr="0024605E">
              <w:t>written or oral questions</w:t>
            </w:r>
          </w:p>
        </w:tc>
      </w:tr>
    </w:tbl>
    <w:p w:rsidR="00000000" w:rsidRPr="0024605E" w:rsidP="0024605E">
      <w:pPr>
        <w:pStyle w:val="BodyText"/>
      </w:pPr>
    </w:p>
    <w:p w:rsidR="00000000" w:rsidRPr="0024605E" w:rsidP="0024605E">
      <w:pPr>
        <w:pStyle w:val="AllowPageBreak"/>
      </w:pPr>
    </w:p>
    <w:p w:rsidR="00000000" w:rsidRPr="0024605E" w:rsidP="0024605E">
      <w:pPr>
        <w:pStyle w:val="Heading1"/>
      </w:pPr>
      <w:bookmarkStart w:id="11" w:name="O_523424"/>
      <w:bookmarkEnd w:id="11"/>
      <w:r w:rsidRPr="0024605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4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t xml:space="preserve">The Range Statement relates to the Unit of Competency as a whole. It allows for different work environments and situations that may affect performance. </w:t>
            </w:r>
            <w:r w:rsidRPr="0024605E">
              <w:rPr>
                <w:rStyle w:val="BoldandItalics"/>
              </w:rPr>
              <w:t>Bold italicised</w:t>
            </w:r>
            <w:r w:rsidRPr="0024605E">
              <w:t xml:space="preserve"> wording in the Performance Criteria is detailed below.</w:t>
            </w:r>
          </w:p>
        </w:tc>
      </w:tr>
      <w:tr w:rsidTr="0024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BoldandItalics"/>
              </w:rPr>
              <w:t>Surveillance environments</w:t>
            </w:r>
            <w:r w:rsidRPr="0024605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>effect of weather on roads</w:t>
            </w:r>
          </w:p>
          <w:p w:rsidR="00000000" w:rsidRPr="0024605E" w:rsidP="0024605E">
            <w:pPr>
              <w:pStyle w:val="ListBullet"/>
            </w:pPr>
            <w:r w:rsidRPr="0024605E">
              <w:t>motorways traffic pattern and density</w:t>
            </w:r>
          </w:p>
          <w:p w:rsidR="00000000" w:rsidRPr="0024605E" w:rsidP="0024605E">
            <w:pPr>
              <w:pStyle w:val="ListBullet"/>
            </w:pPr>
            <w:r w:rsidRPr="0024605E">
              <w:t>narrow spaces</w:t>
            </w:r>
          </w:p>
          <w:p w:rsidR="00000000" w:rsidRPr="0024605E" w:rsidP="0024605E">
            <w:pPr>
              <w:pStyle w:val="ListBullet"/>
            </w:pPr>
            <w:r w:rsidRPr="0024605E">
              <w:t>road surfaces</w:t>
            </w:r>
          </w:p>
          <w:p w:rsidR="00000000" w:rsidRPr="0024605E" w:rsidP="0024605E">
            <w:pPr>
              <w:pStyle w:val="ListBullet"/>
            </w:pPr>
            <w:r w:rsidRPr="0024605E">
              <w:t>rural roads</w:t>
            </w:r>
          </w:p>
          <w:p w:rsidR="00000000" w:rsidRPr="0024605E" w:rsidP="0024605E">
            <w:pPr>
              <w:pStyle w:val="ListBullet"/>
            </w:pPr>
            <w:r w:rsidRPr="0024605E">
              <w:t>urban roads</w:t>
            </w:r>
          </w:p>
          <w:p w:rsidR="00000000" w:rsidRPr="0024605E" w:rsidP="0024605E">
            <w:pPr>
              <w:pStyle w:val="ListBullet"/>
            </w:pPr>
            <w:r w:rsidRPr="0024605E">
              <w:t xml:space="preserve">visibility </w:t>
            </w:r>
          </w:p>
          <w:p w:rsidR="00000000" w:rsidRPr="0024605E" w:rsidP="0024605E">
            <w:pPr>
              <w:pStyle w:val="ListBullet"/>
            </w:pPr>
            <w:r w:rsidRPr="0024605E">
              <w:t>daylight and night time</w:t>
            </w:r>
          </w:p>
          <w:p w:rsidR="00000000" w:rsidRPr="0024605E" w:rsidP="0024605E">
            <w:pPr>
              <w:pStyle w:val="ListBullet"/>
            </w:pPr>
            <w:r w:rsidRPr="0024605E">
              <w:t>public and other legally accessible places</w:t>
            </w:r>
          </w:p>
          <w:p w:rsidR="00000000" w:rsidRPr="0024605E" w:rsidP="0024605E">
            <w:pPr>
              <w:pStyle w:val="ListBullet"/>
            </w:pPr>
            <w:r w:rsidRPr="0024605E">
              <w:t>public transport</w:t>
            </w:r>
          </w:p>
          <w:p w:rsidR="00000000" w:rsidRPr="0024605E" w:rsidP="0024605E">
            <w:pPr>
              <w:pStyle w:val="ListBullet"/>
            </w:pPr>
            <w:r w:rsidRPr="0024605E">
              <w:t>quiet and busy streets</w:t>
            </w:r>
          </w:p>
          <w:p w:rsidR="00000000" w:rsidRPr="0024605E" w:rsidP="0024605E">
            <w:pPr>
              <w:pStyle w:val="ListBullet"/>
            </w:pPr>
            <w:r w:rsidRPr="0024605E">
              <w:t>rural</w:t>
            </w:r>
            <w:r w:rsidRPr="0024605E">
              <w:t xml:space="preserve"> areas</w:t>
            </w:r>
          </w:p>
          <w:p w:rsidR="00000000" w:rsidP="0024605E">
            <w:pPr>
              <w:pStyle w:val="ListBullet"/>
              <w:rPr>
                <w:lang w:val="en-NZ"/>
              </w:rPr>
            </w:pPr>
            <w:r w:rsidRPr="0024605E">
              <w:t>suburban areas</w:t>
            </w:r>
          </w:p>
        </w:tc>
      </w:tr>
      <w:tr w:rsidTr="0024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BoldandItalics"/>
              </w:rPr>
              <w:t xml:space="preserve">Dress </w:t>
            </w:r>
            <w:r w:rsidRPr="0024605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>bland design and colour</w:t>
            </w:r>
          </w:p>
          <w:p w:rsidR="00000000" w:rsidRPr="0024605E" w:rsidP="0024605E">
            <w:pPr>
              <w:pStyle w:val="ListBullet"/>
            </w:pPr>
            <w:r w:rsidRPr="0024605E">
              <w:t>no distinct markings</w:t>
            </w:r>
          </w:p>
          <w:p w:rsidR="00000000" w:rsidP="0024605E">
            <w:pPr>
              <w:pStyle w:val="ListBullet"/>
              <w:rPr>
                <w:lang w:val="en-NZ"/>
              </w:rPr>
            </w:pPr>
            <w:r w:rsidRPr="0024605E">
              <w:t>suitable for the environment externally or internally fitted tracking devices</w:t>
            </w:r>
          </w:p>
        </w:tc>
      </w:tr>
      <w:tr w:rsidTr="0024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BoldandItalics"/>
              </w:rPr>
              <w:t xml:space="preserve">Appearance </w:t>
            </w:r>
            <w:r w:rsidRPr="0024605E">
              <w:t>needs to: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 xml:space="preserve">be appropriate to the environment </w:t>
            </w:r>
          </w:p>
          <w:p w:rsidR="00000000" w:rsidP="0024605E">
            <w:pPr>
              <w:pStyle w:val="ListBullet"/>
              <w:rPr>
                <w:lang w:val="en-NZ"/>
              </w:rPr>
            </w:pPr>
            <w:r w:rsidRPr="0024605E">
              <w:t>fit the cover story</w:t>
            </w:r>
          </w:p>
        </w:tc>
      </w:tr>
      <w:tr w:rsidTr="0024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BoldandItalics"/>
              </w:rPr>
              <w:t xml:space="preserve">Props </w:t>
            </w:r>
            <w:r w:rsidRPr="0024605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>briefcase</w:t>
            </w:r>
          </w:p>
          <w:p w:rsidR="00000000" w:rsidRPr="0024605E" w:rsidP="0024605E">
            <w:pPr>
              <w:pStyle w:val="ListBullet"/>
            </w:pPr>
            <w:r w:rsidRPr="0024605E">
              <w:t>business dress</w:t>
            </w:r>
          </w:p>
          <w:p w:rsidR="00000000" w:rsidRPr="0024605E" w:rsidP="0024605E">
            <w:pPr>
              <w:pStyle w:val="ListBullet"/>
            </w:pPr>
            <w:r w:rsidRPr="0024605E">
              <w:t>newspapers</w:t>
            </w:r>
          </w:p>
          <w:p w:rsidR="00000000" w:rsidRPr="0024605E" w:rsidP="0024605E">
            <w:pPr>
              <w:pStyle w:val="ListBullet"/>
            </w:pPr>
            <w:r w:rsidRPr="0024605E">
              <w:t>worker’s clothes</w:t>
            </w:r>
          </w:p>
          <w:p w:rsidR="00000000" w:rsidP="0024605E">
            <w:pPr>
              <w:pStyle w:val="ListBullet"/>
              <w:rPr>
                <w:lang w:val="en-NZ"/>
              </w:rPr>
            </w:pPr>
            <w:r w:rsidRPr="0024605E">
              <w:t>worker’s implements</w:t>
            </w:r>
          </w:p>
        </w:tc>
      </w:tr>
      <w:tr w:rsidTr="0024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BoldandItalics"/>
              </w:rPr>
              <w:t xml:space="preserve">Cover stories </w:t>
            </w:r>
            <w:r w:rsidRPr="0024605E">
              <w:t>need to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>able to undergo scrutiny</w:t>
            </w:r>
          </w:p>
          <w:p w:rsidR="00000000" w:rsidRPr="0024605E" w:rsidP="0024605E">
            <w:pPr>
              <w:pStyle w:val="ListBullet"/>
            </w:pPr>
            <w:r w:rsidRPr="0024605E">
              <w:t>appropriate to the environment</w:t>
            </w:r>
          </w:p>
          <w:p w:rsidR="00000000" w:rsidRPr="0024605E" w:rsidP="0024605E">
            <w:pPr>
              <w:pStyle w:val="ListBullet"/>
            </w:pPr>
            <w:r w:rsidRPr="0024605E">
              <w:t>plausible</w:t>
            </w:r>
          </w:p>
          <w:p w:rsidR="00000000" w:rsidRPr="0024605E" w:rsidP="0024605E">
            <w:pPr>
              <w:pStyle w:val="ListBullet"/>
            </w:pPr>
            <w:r w:rsidRPr="0024605E">
              <w:t>relevant</w:t>
            </w:r>
          </w:p>
          <w:p w:rsidR="00000000" w:rsidP="0024605E">
            <w:pPr>
              <w:pStyle w:val="ListBullet"/>
              <w:rPr>
                <w:lang w:val="en-NZ"/>
              </w:rPr>
            </w:pPr>
            <w:r w:rsidRPr="0024605E">
              <w:t>vague (in order to prevent further interest)</w:t>
            </w:r>
          </w:p>
        </w:tc>
      </w:tr>
      <w:tr w:rsidTr="0024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BoldandItalics"/>
              </w:rPr>
              <w:t xml:space="preserve">Cover </w:t>
            </w:r>
            <w:r w:rsidRPr="0024605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>buildings</w:t>
            </w:r>
          </w:p>
          <w:p w:rsidR="00000000" w:rsidRPr="0024605E" w:rsidP="0024605E">
            <w:pPr>
              <w:pStyle w:val="ListBullet"/>
            </w:pPr>
            <w:r w:rsidRPr="0024605E">
              <w:t>doorways</w:t>
            </w:r>
          </w:p>
          <w:p w:rsidR="00000000" w:rsidRPr="0024605E" w:rsidP="0024605E">
            <w:pPr>
              <w:pStyle w:val="ListBullet"/>
            </w:pPr>
            <w:r w:rsidRPr="0024605E">
              <w:t>line of sight (obscure in relation to the target)</w:t>
            </w:r>
          </w:p>
          <w:p w:rsidR="00000000" w:rsidRPr="0024605E" w:rsidP="0024605E">
            <w:pPr>
              <w:pStyle w:val="ListBullet"/>
            </w:pPr>
            <w:r w:rsidRPr="0024605E">
              <w:t>parked vehicles</w:t>
            </w:r>
          </w:p>
          <w:p w:rsidR="00000000" w:rsidP="0024605E">
            <w:pPr>
              <w:pStyle w:val="ListBullet"/>
              <w:rPr>
                <w:lang w:val="en-NZ"/>
              </w:rPr>
            </w:pPr>
            <w:r w:rsidRPr="0024605E">
              <w:t>pedestrians</w:t>
            </w:r>
          </w:p>
        </w:tc>
      </w:tr>
      <w:tr w:rsidTr="0024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BoldandItalics"/>
              </w:rPr>
              <w:t xml:space="preserve">Distance </w:t>
            </w:r>
            <w:r w:rsidRPr="0024605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>appropriate to available cover</w:t>
            </w:r>
          </w:p>
          <w:p w:rsidR="00000000" w:rsidRPr="0024605E" w:rsidP="0024605E">
            <w:pPr>
              <w:pStyle w:val="ListBullet"/>
            </w:pPr>
            <w:r w:rsidRPr="0024605E">
              <w:t>appropriate to environment</w:t>
            </w:r>
          </w:p>
          <w:p w:rsidR="00000000" w:rsidP="0024605E">
            <w:pPr>
              <w:pStyle w:val="ListBullet"/>
              <w:rPr>
                <w:lang w:val="en-NZ"/>
              </w:rPr>
            </w:pPr>
            <w:r w:rsidRPr="0024605E">
              <w:t>appropriate to pedestrian density</w:t>
            </w:r>
          </w:p>
        </w:tc>
      </w:tr>
      <w:tr w:rsidTr="0024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9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BoldandItalics"/>
              </w:rPr>
              <w:t xml:space="preserve">Timing </w:t>
            </w:r>
            <w:r w:rsidRPr="0024605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 xml:space="preserve">approach to and dealing with hazards </w:t>
            </w:r>
          </w:p>
          <w:p w:rsidR="00000000" w:rsidRPr="0024605E" w:rsidP="0024605E">
            <w:pPr>
              <w:pStyle w:val="ListBullet"/>
            </w:pPr>
            <w:r w:rsidRPr="0024605E">
              <w:t>carrying out a manoeuvre</w:t>
            </w:r>
          </w:p>
          <w:p w:rsidR="00000000" w:rsidRPr="0024605E" w:rsidP="0024605E">
            <w:pPr>
              <w:pStyle w:val="ListBullet"/>
            </w:pPr>
            <w:r w:rsidRPr="0024605E">
              <w:t>entering a building</w:t>
            </w:r>
          </w:p>
          <w:p w:rsidR="00000000" w:rsidP="0024605E">
            <w:pPr>
              <w:pStyle w:val="ListBullet"/>
              <w:rPr>
                <w:lang w:val="en-NZ"/>
              </w:rPr>
            </w:pPr>
            <w:r w:rsidRPr="0024605E">
              <w:t>leaving a building</w:t>
            </w:r>
          </w:p>
        </w:tc>
      </w:tr>
      <w:tr w:rsidTr="0024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BoldandItalics"/>
              </w:rPr>
              <w:t xml:space="preserve">Communication </w:t>
            </w:r>
            <w:r w:rsidRPr="0024605E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>body language</w:t>
            </w:r>
          </w:p>
          <w:p w:rsidR="00000000" w:rsidRPr="0024605E" w:rsidP="0024605E">
            <w:pPr>
              <w:pStyle w:val="ListBullet"/>
            </w:pPr>
            <w:r w:rsidRPr="0024605E">
              <w:t>covert radio usage</w:t>
            </w:r>
          </w:p>
          <w:p w:rsidR="00000000" w:rsidRPr="0024605E" w:rsidP="0024605E">
            <w:pPr>
              <w:pStyle w:val="ListBullet"/>
            </w:pPr>
            <w:r w:rsidRPr="0024605E">
              <w:t>hand signals</w:t>
            </w:r>
          </w:p>
          <w:p w:rsidR="00000000" w:rsidRPr="0024605E" w:rsidP="0024605E">
            <w:pPr>
              <w:pStyle w:val="ListBullet"/>
            </w:pPr>
            <w:r w:rsidRPr="0024605E">
              <w:t>mobile telephone</w:t>
            </w:r>
          </w:p>
          <w:p w:rsidR="00000000" w:rsidP="0024605E">
            <w:pPr>
              <w:pStyle w:val="ListBullet"/>
              <w:rPr>
                <w:lang w:val="en-NZ"/>
              </w:rPr>
            </w:pPr>
            <w:r w:rsidRPr="0024605E">
              <w:t>public telephone</w:t>
            </w:r>
          </w:p>
        </w:tc>
      </w:tr>
      <w:tr w:rsidTr="002460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05E">
            <w:pPr>
              <w:pStyle w:val="BodyText"/>
              <w:rPr>
                <w:lang w:val="en-NZ"/>
              </w:rPr>
            </w:pPr>
            <w:r w:rsidRPr="0024605E">
              <w:rPr>
                <w:rStyle w:val="BoldandItalics"/>
              </w:rPr>
              <w:t>Surveillance techniques</w:t>
            </w:r>
            <w:r w:rsidRPr="0024605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05E" w:rsidP="0024605E">
            <w:pPr>
              <w:pStyle w:val="ListBullet"/>
            </w:pPr>
            <w:r w:rsidRPr="0024605E">
              <w:t>boxing</w:t>
            </w:r>
          </w:p>
          <w:p w:rsidR="00000000" w:rsidRPr="0024605E" w:rsidP="0024605E">
            <w:pPr>
              <w:pStyle w:val="ListBullet"/>
            </w:pPr>
            <w:r w:rsidRPr="0024605E">
              <w:t>other road users</w:t>
            </w:r>
          </w:p>
          <w:p w:rsidR="00000000" w:rsidRPr="0024605E" w:rsidP="0024605E">
            <w:pPr>
              <w:pStyle w:val="ListBullet"/>
            </w:pPr>
            <w:r w:rsidRPr="0024605E">
              <w:t>other team members</w:t>
            </w:r>
          </w:p>
          <w:p w:rsidR="00000000" w:rsidRPr="0024605E" w:rsidP="0024605E">
            <w:pPr>
              <w:pStyle w:val="ListBullet"/>
            </w:pPr>
            <w:r w:rsidRPr="0024605E">
              <w:t>parallel routes</w:t>
            </w:r>
          </w:p>
          <w:p w:rsidR="00000000" w:rsidRPr="0024605E" w:rsidP="0024605E">
            <w:pPr>
              <w:pStyle w:val="ListBullet"/>
            </w:pPr>
            <w:r w:rsidRPr="0024605E">
              <w:t>single crewed</w:t>
            </w:r>
          </w:p>
          <w:p w:rsidR="00000000" w:rsidRPr="0024605E" w:rsidP="0024605E">
            <w:pPr>
              <w:pStyle w:val="ListBullet"/>
            </w:pPr>
            <w:r w:rsidRPr="0024605E">
              <w:t>stationary vehicles</w:t>
            </w:r>
          </w:p>
          <w:p w:rsidR="00000000" w:rsidRPr="0024605E" w:rsidP="0024605E">
            <w:pPr>
              <w:pStyle w:val="ListBullet"/>
            </w:pPr>
            <w:r w:rsidRPr="0024605E">
              <w:t xml:space="preserve">topography </w:t>
            </w:r>
          </w:p>
          <w:p w:rsidR="00000000" w:rsidRPr="0024605E" w:rsidP="0024605E">
            <w:pPr>
              <w:pStyle w:val="ListBullet"/>
            </w:pPr>
            <w:r w:rsidRPr="0024605E">
              <w:t>technically assisted</w:t>
            </w:r>
          </w:p>
        </w:tc>
      </w:tr>
    </w:tbl>
    <w:p w:rsidR="00000000" w:rsidRPr="0024605E" w:rsidP="0024605E">
      <w:pPr>
        <w:pStyle w:val="BodyText"/>
      </w:pPr>
    </w:p>
    <w:p w:rsidR="00000000" w:rsidRPr="0024605E" w:rsidP="0024605E">
      <w:pPr>
        <w:pStyle w:val="AllowPageBreak"/>
      </w:pPr>
    </w:p>
    <w:p w:rsidR="00000000" w:rsidRPr="0024605E" w:rsidP="0024605E">
      <w:pPr>
        <w:pStyle w:val="Heading1"/>
      </w:pPr>
      <w:bookmarkStart w:id="12" w:name="O_523423"/>
      <w:bookmarkEnd w:id="12"/>
      <w:r w:rsidRPr="0024605E">
        <w:t>Unit Sector(s)</w:t>
      </w:r>
    </w:p>
    <w:p w:rsidR="00000000" w:rsidRPr="0024605E" w:rsidP="0024605E">
      <w:pPr>
        <w:pStyle w:val="BodyText"/>
      </w:pPr>
      <w:r w:rsidRPr="0024605E">
        <w:t>Not applicable.</w:t>
      </w:r>
    </w:p>
    <w:p w:rsidR="00000000" w:rsidRPr="0024605E" w:rsidP="0024605E"/>
    <w:sectPr w:rsidSect="002460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5E" w:rsidRPr="00CD68F3" w:rsidP="00CD6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F3" w:rsidP="00246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D68F3" w:rsidP="00246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D68F3" w:rsidP="00246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5E" w:rsidRPr="00CD68F3" w:rsidP="00CD68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8F3" w:rsidRPr="002D2AF8" w:rsidP="00246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DEFIN012A Perform mobile 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CD68F3" w:rsidP="00246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FC5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8CE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05E"/>
  </w:style>
  <w:style w:type="character" w:customStyle="1" w:styleId="Heading1Char">
    <w:name w:val="Heading 1 Char"/>
    <w:basedOn w:val="DefaultParagraphFont"/>
    <w:link w:val="Heading1"/>
    <w:rsid w:val="00246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0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0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60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60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05E"/>
    <w:rPr>
      <w:b/>
      <w:spacing w:val="0"/>
    </w:rPr>
  </w:style>
  <w:style w:type="paragraph" w:customStyle="1" w:styleId="SuperHeading">
    <w:name w:val="SuperHeading"/>
    <w:basedOn w:val="Normal"/>
    <w:rsid w:val="00246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24605E"/>
    <w:pPr>
      <w:spacing w:before="60" w:after="60"/>
    </w:pPr>
  </w:style>
  <w:style w:type="character" w:customStyle="1" w:styleId="BoldandItalics">
    <w:name w:val="Bold and Italics"/>
    <w:qFormat/>
    <w:rsid w:val="0024605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46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0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6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605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6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0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05E"/>
    <w:rPr>
      <w:i/>
    </w:rPr>
  </w:style>
  <w:style w:type="paragraph" w:styleId="Caption">
    <w:name w:val="caption"/>
    <w:basedOn w:val="BodyText"/>
    <w:next w:val="Normal"/>
    <w:qFormat/>
    <w:rsid w:val="00246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05E"/>
  </w:style>
  <w:style w:type="paragraph" w:styleId="TableofFigures">
    <w:name w:val="table of figures"/>
    <w:basedOn w:val="Normal"/>
    <w:next w:val="Normal"/>
    <w:semiHidden/>
    <w:rsid w:val="00246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05E"/>
    <w:pPr>
      <w:numPr>
        <w:numId w:val="10"/>
      </w:numPr>
    </w:pPr>
  </w:style>
  <w:style w:type="character" w:customStyle="1" w:styleId="WingdingSymbols">
    <w:name w:val="Wingding Symbols"/>
    <w:rsid w:val="0024605E"/>
    <w:rPr>
      <w:rFonts w:ascii="Wingdings" w:hAnsi="Wingdings"/>
    </w:rPr>
  </w:style>
  <w:style w:type="paragraph" w:customStyle="1" w:styleId="TableHeading">
    <w:name w:val="Table Heading"/>
    <w:basedOn w:val="HeadingBase"/>
    <w:rsid w:val="00246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05E"/>
    <w:rPr>
      <w:color w:val="0033CC"/>
      <w:u w:val="none"/>
    </w:rPr>
  </w:style>
  <w:style w:type="paragraph" w:customStyle="1" w:styleId="BodyTextRight">
    <w:name w:val="Body Text Right"/>
    <w:basedOn w:val="BodyText"/>
    <w:rsid w:val="00246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0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05E"/>
    <w:rPr>
      <w:sz w:val="32"/>
    </w:rPr>
  </w:style>
  <w:style w:type="paragraph" w:customStyle="1" w:styleId="HeadingProcedure">
    <w:name w:val="Heading Procedure"/>
    <w:basedOn w:val="HeadingBase"/>
    <w:next w:val="Normal"/>
    <w:rsid w:val="00246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24605E"/>
    <w:pPr>
      <w:ind w:firstLine="0"/>
    </w:pPr>
  </w:style>
  <w:style w:type="paragraph" w:customStyle="1" w:styleId="ListNote">
    <w:name w:val="List Note"/>
    <w:basedOn w:val="List"/>
    <w:rsid w:val="00246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05E"/>
    <w:rPr>
      <w:rFonts w:ascii="Courier New" w:hAnsi="Courier New"/>
    </w:rPr>
  </w:style>
  <w:style w:type="paragraph" w:customStyle="1" w:styleId="NoteBullet">
    <w:name w:val="Note Bullet"/>
    <w:basedOn w:val="Note"/>
    <w:rsid w:val="00246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0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6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05E"/>
    <w:rPr>
      <w:b/>
      <w:smallCaps/>
    </w:rPr>
  </w:style>
  <w:style w:type="paragraph" w:customStyle="1" w:styleId="TableListNumber">
    <w:name w:val="Table List Number"/>
    <w:basedOn w:val="ListNumber"/>
    <w:rsid w:val="00246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05E"/>
    <w:pPr>
      <w:numPr>
        <w:numId w:val="8"/>
      </w:numPr>
    </w:pPr>
  </w:style>
  <w:style w:type="paragraph" w:customStyle="1" w:styleId="ListAlpha2">
    <w:name w:val="List Alpha 2"/>
    <w:basedOn w:val="List2"/>
    <w:rsid w:val="0024605E"/>
    <w:pPr>
      <w:numPr>
        <w:numId w:val="7"/>
      </w:numPr>
    </w:pPr>
  </w:style>
  <w:style w:type="paragraph" w:styleId="List2">
    <w:name w:val="List 2"/>
    <w:basedOn w:val="BodyText"/>
    <w:rsid w:val="00246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0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05E"/>
    <w:pPr>
      <w:numPr>
        <w:numId w:val="2"/>
      </w:numPr>
    </w:pPr>
  </w:style>
  <w:style w:type="paragraph" w:styleId="ListBullet5">
    <w:name w:val="List Bullet 5"/>
    <w:basedOn w:val="List5"/>
    <w:rsid w:val="0024605E"/>
    <w:pPr>
      <w:numPr>
        <w:numId w:val="3"/>
      </w:numPr>
    </w:pPr>
  </w:style>
  <w:style w:type="paragraph" w:styleId="ListContinue2">
    <w:name w:val="List Continue 2"/>
    <w:basedOn w:val="List2"/>
    <w:rsid w:val="0024605E"/>
    <w:pPr>
      <w:ind w:firstLine="0"/>
    </w:pPr>
  </w:style>
  <w:style w:type="paragraph" w:styleId="ListContinue3">
    <w:name w:val="List Continue 3"/>
    <w:basedOn w:val="List3"/>
    <w:rsid w:val="0024605E"/>
    <w:pPr>
      <w:ind w:left="1021" w:firstLine="0"/>
    </w:pPr>
  </w:style>
  <w:style w:type="paragraph" w:styleId="ListContinue4">
    <w:name w:val="List Continue 4"/>
    <w:basedOn w:val="List4"/>
    <w:rsid w:val="0024605E"/>
    <w:pPr>
      <w:ind w:firstLine="0"/>
    </w:pPr>
  </w:style>
  <w:style w:type="paragraph" w:styleId="ListContinue5">
    <w:name w:val="List Continue 5"/>
    <w:basedOn w:val="List5"/>
    <w:rsid w:val="0024605E"/>
    <w:pPr>
      <w:ind w:firstLine="0"/>
    </w:pPr>
  </w:style>
  <w:style w:type="paragraph" w:styleId="ListNumber3">
    <w:name w:val="List Number 3"/>
    <w:basedOn w:val="List3"/>
    <w:rsid w:val="0024605E"/>
    <w:pPr>
      <w:numPr>
        <w:numId w:val="4"/>
      </w:numPr>
    </w:pPr>
  </w:style>
  <w:style w:type="paragraph" w:styleId="ListNumber4">
    <w:name w:val="List Number 4"/>
    <w:basedOn w:val="List4"/>
    <w:rsid w:val="0024605E"/>
    <w:pPr>
      <w:numPr>
        <w:numId w:val="5"/>
      </w:numPr>
    </w:pPr>
  </w:style>
  <w:style w:type="paragraph" w:styleId="ListNumber5">
    <w:name w:val="List Number 5"/>
    <w:basedOn w:val="List5"/>
    <w:rsid w:val="0024605E"/>
    <w:pPr>
      <w:numPr>
        <w:numId w:val="6"/>
      </w:numPr>
    </w:pPr>
  </w:style>
  <w:style w:type="paragraph" w:styleId="BlockText">
    <w:name w:val="Block Text"/>
    <w:basedOn w:val="Normal"/>
    <w:rsid w:val="00246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05E"/>
    <w:rPr>
      <w:sz w:val="16"/>
      <w:vertAlign w:val="superscript"/>
    </w:rPr>
  </w:style>
  <w:style w:type="character" w:customStyle="1" w:styleId="Symbols">
    <w:name w:val="Symbols"/>
    <w:basedOn w:val="DefaultParagraphFont"/>
    <w:rsid w:val="0024605E"/>
    <w:rPr>
      <w:rFonts w:ascii="Symbol" w:hAnsi="Symbol"/>
    </w:rPr>
  </w:style>
  <w:style w:type="character" w:customStyle="1" w:styleId="MenuOptions">
    <w:name w:val="Menu Options"/>
    <w:basedOn w:val="DefaultParagraphFont"/>
    <w:rsid w:val="00246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05E"/>
    <w:rPr>
      <w:b/>
    </w:rPr>
  </w:style>
  <w:style w:type="character" w:customStyle="1" w:styleId="Underlined">
    <w:name w:val="Underlined"/>
    <w:basedOn w:val="DefaultParagraphFont"/>
    <w:rsid w:val="0024605E"/>
    <w:rPr>
      <w:u w:val="single"/>
    </w:rPr>
  </w:style>
  <w:style w:type="paragraph" w:customStyle="1" w:styleId="TableBodyTextRight">
    <w:name w:val="Table Body Text Right"/>
    <w:basedOn w:val="TableBodyText"/>
    <w:rsid w:val="00246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05E"/>
    <w:rPr>
      <w:sz w:val="18"/>
    </w:rPr>
  </w:style>
  <w:style w:type="paragraph" w:customStyle="1" w:styleId="BodySmallRight">
    <w:name w:val="Body Small Right"/>
    <w:basedOn w:val="BodyTextRight"/>
    <w:rsid w:val="0024605E"/>
    <w:rPr>
      <w:sz w:val="18"/>
      <w:szCs w:val="18"/>
    </w:rPr>
  </w:style>
  <w:style w:type="paragraph" w:customStyle="1" w:styleId="MarginEdition">
    <w:name w:val="Margin Edition"/>
    <w:basedOn w:val="MarginNote"/>
    <w:rsid w:val="00246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05E"/>
    <w:rPr>
      <w:sz w:val="2"/>
      <w:szCs w:val="2"/>
    </w:rPr>
  </w:style>
  <w:style w:type="character" w:customStyle="1" w:styleId="Small">
    <w:name w:val="Small"/>
    <w:basedOn w:val="DefaultParagraphFont"/>
    <w:rsid w:val="0024605E"/>
    <w:rPr>
      <w:sz w:val="16"/>
    </w:rPr>
  </w:style>
  <w:style w:type="paragraph" w:customStyle="1" w:styleId="WideTable">
    <w:name w:val="Wide Table"/>
    <w:basedOn w:val="Normal"/>
    <w:rsid w:val="00246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05E"/>
  </w:style>
  <w:style w:type="paragraph" w:styleId="Quote">
    <w:name w:val="Quote"/>
    <w:basedOn w:val="Heading1"/>
    <w:link w:val="QuoteChar"/>
    <w:qFormat/>
    <w:rsid w:val="00246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05E"/>
    <w:pPr>
      <w:pageBreakBefore/>
    </w:pPr>
  </w:style>
  <w:style w:type="paragraph" w:customStyle="1" w:styleId="Border">
    <w:name w:val="Border"/>
    <w:basedOn w:val="Normal"/>
    <w:qFormat/>
    <w:rsid w:val="00246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05E"/>
    <w:rPr>
      <w:u w:val="single"/>
    </w:rPr>
  </w:style>
  <w:style w:type="paragraph" w:styleId="BalloonText">
    <w:name w:val="Balloon Text"/>
    <w:basedOn w:val="Normal"/>
    <w:link w:val="BalloonTextChar"/>
    <w:rsid w:val="00246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0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0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1088</Words>
  <Characters>7005</Characters>
  <Application>Microsoft Office Word</Application>
  <DocSecurity>0</DocSecurity>
  <Lines>258</Lines>
  <Paragraphs>173</Paragraphs>
  <ScaleCrop>false</ScaleCrop>
  <Company>Author-it Software Corporation Ltd.</Company>
  <LinksUpToDate>false</LinksUpToDate>
  <CharactersWithSpaces>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DEFIN012A Perform mobile surveillance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2013-01-24T03:40:00Z</dcterms:created>
  <dcterms:modified xsi:type="dcterms:W3CDTF">2013-01-24T03:40:00Z</dcterms:modified>
</cp:coreProperties>
</file>