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E1D" w:rsidP="00626E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DEFIN006A Conduct anti-surveillance</w:t>
      </w:r>
      <w:r>
        <w:fldChar w:fldCharType="end"/>
      </w:r>
    </w:p>
    <w:p w:rsidR="00626E1D" w:rsidP="00626E1D">
      <w:pPr>
        <w:pStyle w:val="Version"/>
        <w:sectPr w:rsidSect="005C7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C7F7D" w:rsidP="005C7F7D">
      <w:pPr>
        <w:pStyle w:val="SuperHeading"/>
      </w:pPr>
      <w:r w:rsidRPr="005C7F7D">
        <w:t>DEFIN006A Conduct anti-surveillance</w:t>
      </w:r>
    </w:p>
    <w:p w:rsidR="00000000" w:rsidRPr="005C7F7D" w:rsidP="005C7F7D">
      <w:pPr>
        <w:pStyle w:val="Heading1"/>
      </w:pPr>
      <w:bookmarkStart w:id="1" w:name="O_523348"/>
      <w:bookmarkEnd w:id="1"/>
      <w:r w:rsidRPr="005C7F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TableBodyText"/>
              <w:rPr>
                <w:lang w:val="en-NZ"/>
              </w:rPr>
            </w:pPr>
            <w:r w:rsidRPr="005C7F7D"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TableBodyText"/>
              <w:rPr>
                <w:lang w:val="en-NZ"/>
              </w:rPr>
            </w:pPr>
            <w:r w:rsidRPr="005C7F7D"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TableBodyText"/>
              <w:rPr>
                <w:lang w:val="en-NZ"/>
              </w:rPr>
            </w:pPr>
            <w:r w:rsidRPr="005C7F7D">
              <w:t>Comments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TableBodyText"/>
              <w:rPr>
                <w:lang w:val="en-NZ"/>
              </w:rPr>
            </w:pPr>
            <w:r w:rsidRPr="005C7F7D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TableBodyText"/>
              <w:rPr>
                <w:lang w:val="en-NZ"/>
              </w:rPr>
            </w:pPr>
            <w:r w:rsidRPr="005C7F7D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TableBodyText"/>
              <w:rPr>
                <w:lang w:val="en-NZ"/>
              </w:rPr>
            </w:pPr>
            <w:r w:rsidRPr="005C7F7D">
              <w:t xml:space="preserve">Layout adjusted. No changes to content. 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TableBodyText"/>
              <w:rPr>
                <w:lang w:val="en-NZ"/>
              </w:rPr>
            </w:pPr>
            <w:r w:rsidRPr="005C7F7D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TableBodyText"/>
              <w:rPr>
                <w:lang w:val="en-NZ"/>
              </w:rPr>
            </w:pPr>
            <w:r w:rsidRPr="005C7F7D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TableBodyText"/>
            </w:pPr>
            <w:r w:rsidRPr="005C7F7D">
              <w:t xml:space="preserve">Primary release. </w:t>
            </w:r>
          </w:p>
        </w:tc>
      </w:tr>
    </w:tbl>
    <w:p w:rsidR="00626E1D" w:rsidP="005C7F7D">
      <w:pPr>
        <w:pStyle w:val="TableBodyText"/>
      </w:pPr>
    </w:p>
    <w:p w:rsidR="00626E1D" w:rsidP="005C7F7D">
      <w:pPr>
        <w:pStyle w:val="TableBodyText"/>
      </w:pPr>
    </w:p>
    <w:p w:rsidR="00000000" w:rsidRPr="005C7F7D" w:rsidP="005C7F7D">
      <w:pPr>
        <w:pStyle w:val="Heading1"/>
      </w:pPr>
      <w:bookmarkStart w:id="2" w:name="O_523347"/>
      <w:bookmarkEnd w:id="2"/>
      <w:r w:rsidRPr="005C7F7D">
        <w:t>Unit Descriptor</w:t>
      </w:r>
    </w:p>
    <w:p w:rsidR="00000000" w:rsidRPr="005C7F7D" w:rsidP="005C7F7D">
      <w:pPr>
        <w:pStyle w:val="BodyText"/>
      </w:pPr>
      <w:r w:rsidRPr="005C7F7D">
        <w:t>This unit covers the competency required to conduct individual anti-surveillance.</w:t>
      </w:r>
    </w:p>
    <w:p w:rsidR="00000000" w:rsidRPr="005C7F7D" w:rsidP="005C7F7D">
      <w:pPr>
        <w:pStyle w:val="AllowPageBreak"/>
      </w:pPr>
    </w:p>
    <w:p w:rsidR="00000000" w:rsidRPr="005C7F7D" w:rsidP="005C7F7D">
      <w:pPr>
        <w:pStyle w:val="Heading1"/>
      </w:pPr>
      <w:bookmarkStart w:id="3" w:name="O_523346"/>
      <w:bookmarkEnd w:id="3"/>
      <w:r w:rsidRPr="005C7F7D">
        <w:t>Application of the Unit</w:t>
      </w:r>
    </w:p>
    <w:p w:rsidR="00000000" w:rsidRPr="005C7F7D" w:rsidP="005C7F7D">
      <w:pPr>
        <w:pStyle w:val="BodyText"/>
      </w:pPr>
      <w:r w:rsidRPr="005C7F7D">
        <w:t xml:space="preserve">Anti-surveillance is the process by which a person confirms or denies when they are the subject of human surveillance. </w:t>
      </w:r>
    </w:p>
    <w:p w:rsidR="00000000" w:rsidRPr="005C7F7D" w:rsidP="005C7F7D">
      <w:pPr>
        <w:pStyle w:val="BodyText"/>
      </w:pPr>
      <w:r w:rsidRPr="005C7F7D">
        <w:t xml:space="preserve">This unit of competency will be used by specialist intelligence workers. The person typically </w:t>
      </w:r>
      <w:r w:rsidRPr="005C7F7D">
        <w:t>works in a team environment but this skill requires the individual to act independently and without supervision. Anti-surveillance will always be conducted in conjunction with other tasking.</w:t>
      </w:r>
    </w:p>
    <w:p w:rsidR="00000000" w:rsidRPr="005C7F7D" w:rsidP="005C7F7D">
      <w:pPr>
        <w:pStyle w:val="AllowPageBreak"/>
      </w:pPr>
    </w:p>
    <w:p w:rsidR="00000000" w:rsidRPr="005C7F7D" w:rsidP="005C7F7D">
      <w:pPr>
        <w:pStyle w:val="Heading1"/>
      </w:pPr>
      <w:bookmarkStart w:id="4" w:name="O_523345"/>
      <w:bookmarkEnd w:id="4"/>
      <w:r w:rsidRPr="005C7F7D">
        <w:t>Licensing/Regulatory Information</w:t>
      </w:r>
    </w:p>
    <w:p w:rsidR="00000000" w:rsidRPr="005C7F7D" w:rsidP="005C7F7D">
      <w:pPr>
        <w:pStyle w:val="BodyText"/>
      </w:pPr>
      <w:r w:rsidRPr="005C7F7D">
        <w:t>Not applicable.</w:t>
      </w:r>
    </w:p>
    <w:p w:rsidR="00000000" w:rsidRPr="005C7F7D" w:rsidP="005C7F7D">
      <w:pPr>
        <w:pStyle w:val="AllowPageBreak"/>
      </w:pPr>
    </w:p>
    <w:p w:rsidR="00000000" w:rsidRPr="005C7F7D" w:rsidP="005C7F7D">
      <w:pPr>
        <w:pStyle w:val="Heading1"/>
      </w:pPr>
      <w:bookmarkStart w:id="5" w:name="O_523344"/>
      <w:bookmarkEnd w:id="5"/>
      <w:r w:rsidRPr="005C7F7D">
        <w:t>Pre-Requisites</w:t>
      </w:r>
    </w:p>
    <w:p w:rsidR="00000000" w:rsidRPr="005C7F7D" w:rsidP="005C7F7D">
      <w:pPr>
        <w:pStyle w:val="BodyText"/>
      </w:pPr>
      <w:r w:rsidRPr="005C7F7D">
        <w:t>Not applicable.</w:t>
      </w:r>
    </w:p>
    <w:p w:rsidR="00000000" w:rsidRPr="005C7F7D" w:rsidP="005C7F7D">
      <w:pPr>
        <w:pStyle w:val="AllowPageBreak"/>
      </w:pPr>
    </w:p>
    <w:p w:rsidR="00000000" w:rsidRPr="005C7F7D" w:rsidP="005C7F7D">
      <w:pPr>
        <w:pStyle w:val="Heading1"/>
      </w:pPr>
      <w:bookmarkStart w:id="6" w:name="O_523343"/>
      <w:bookmarkEnd w:id="6"/>
      <w:r w:rsidRPr="005C7F7D">
        <w:t>Employability Skills Information</w:t>
      </w:r>
    </w:p>
    <w:p w:rsidR="00000000" w:rsidRPr="005C7F7D" w:rsidP="005C7F7D">
      <w:pPr>
        <w:pStyle w:val="BodyText"/>
      </w:pPr>
      <w:r w:rsidRPr="005C7F7D">
        <w:t>This unit contains employability skills.</w:t>
      </w:r>
    </w:p>
    <w:p w:rsidR="00000000" w:rsidRPr="005C7F7D" w:rsidP="005C7F7D">
      <w:pPr>
        <w:pStyle w:val="AllowPageBreak"/>
      </w:pPr>
    </w:p>
    <w:p w:rsidR="00000000" w:rsidRPr="005C7F7D" w:rsidP="005C7F7D">
      <w:pPr>
        <w:pStyle w:val="Heading1"/>
      </w:pPr>
      <w:bookmarkStart w:id="7" w:name="O_523342"/>
      <w:bookmarkEnd w:id="7"/>
      <w:r w:rsidRPr="005C7F7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BodyText"/>
              <w:rPr>
                <w:lang w:val="en-NZ"/>
              </w:rPr>
            </w:pPr>
            <w:r w:rsidRPr="005C7F7D">
              <w:t>Elements describe the essential outcomes of a Unit of</w:t>
            </w:r>
            <w:r w:rsidRPr="005C7F7D">
              <w:t xml:space="preserve">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BodyText"/>
            </w:pPr>
            <w:r w:rsidRPr="005C7F7D">
              <w:t xml:space="preserve">Performance Criteria describe the required performance needed to demonstrate achievement of the element. Where </w:t>
            </w:r>
            <w:r w:rsidRPr="005C7F7D">
              <w:rPr>
                <w:rStyle w:val="BoldandItalics"/>
              </w:rPr>
              <w:t>bold italicised</w:t>
            </w:r>
            <w:r w:rsidRPr="005C7F7D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5C7F7D" w:rsidP="005C7F7D">
      <w:pPr>
        <w:pStyle w:val="BodyText"/>
      </w:pPr>
    </w:p>
    <w:p w:rsidR="00000000" w:rsidRPr="005C7F7D" w:rsidP="005C7F7D">
      <w:pPr>
        <w:pStyle w:val="AllowPageBreak"/>
      </w:pPr>
    </w:p>
    <w:p w:rsidR="00000000" w:rsidRPr="005C7F7D" w:rsidP="005C7F7D">
      <w:pPr>
        <w:pStyle w:val="Heading1"/>
      </w:pPr>
      <w:bookmarkStart w:id="8" w:name="O_523341"/>
      <w:bookmarkEnd w:id="8"/>
      <w:r w:rsidRPr="005C7F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BodyText"/>
            </w:pPr>
            <w:r w:rsidRPr="005C7F7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BodyText"/>
              <w:rPr>
                <w:lang w:val="en-NZ"/>
              </w:rPr>
            </w:pPr>
            <w:r w:rsidRPr="005C7F7D">
              <w:rPr>
                <w:rStyle w:val="SpecialBold"/>
              </w:rPr>
              <w:t>PERFORMANCE CRITERIA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List"/>
              <w:rPr>
                <w:lang w:val="en-NZ"/>
              </w:rPr>
            </w:pPr>
            <w:r w:rsidRPr="005C7F7D">
              <w:t>1.</w:t>
            </w:r>
            <w:r w:rsidRPr="005C7F7D">
              <w:tab/>
            </w:r>
            <w:r w:rsidRPr="005C7F7D">
              <w:rPr>
                <w:rStyle w:val="SpecialBold"/>
              </w:rPr>
              <w:t>Plan anti-surveillance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List"/>
            </w:pPr>
            <w:r w:rsidRPr="005C7F7D">
              <w:t>1.1</w:t>
            </w:r>
            <w:r w:rsidRPr="005C7F7D">
              <w:tab/>
              <w:t>S</w:t>
            </w:r>
            <w:r w:rsidRPr="005C7F7D">
              <w:t>ituation, terrain and threat forces are analysed to produce an operational risk assessment</w:t>
            </w:r>
          </w:p>
          <w:p w:rsidR="00000000" w:rsidRPr="005C7F7D" w:rsidP="005C7F7D">
            <w:pPr>
              <w:pStyle w:val="List"/>
            </w:pPr>
            <w:r w:rsidRPr="005C7F7D">
              <w:t>1.2</w:t>
            </w:r>
            <w:r w:rsidRPr="005C7F7D">
              <w:tab/>
              <w:t xml:space="preserve">Map and ground area familiarisation is conducted to facilitate selection of </w:t>
            </w:r>
            <w:r w:rsidRPr="005C7F7D">
              <w:rPr>
                <w:rStyle w:val="BoldandItalics"/>
              </w:rPr>
              <w:t>tradecraft</w:t>
            </w:r>
            <w:r w:rsidRPr="005C7F7D">
              <w:t xml:space="preserve"> techniques</w:t>
            </w:r>
          </w:p>
          <w:p w:rsidR="00000000" w:rsidP="005C7F7D">
            <w:pPr>
              <w:pStyle w:val="List"/>
              <w:rPr>
                <w:lang w:val="en-NZ"/>
              </w:rPr>
            </w:pPr>
            <w:r w:rsidRPr="005C7F7D">
              <w:t>1.3</w:t>
            </w:r>
            <w:r w:rsidRPr="005C7F7D">
              <w:tab/>
            </w:r>
            <w:r w:rsidRPr="005C7F7D">
              <w:rPr>
                <w:rStyle w:val="BoldandItalics"/>
              </w:rPr>
              <w:t>Anti</w:t>
            </w:r>
            <w:r w:rsidRPr="005C7F7D">
              <w:t>-</w:t>
            </w:r>
            <w:r w:rsidRPr="005C7F7D">
              <w:rPr>
                <w:rStyle w:val="BoldandItalics"/>
              </w:rPr>
              <w:t>surveillance plan</w:t>
            </w:r>
            <w:r w:rsidRPr="005C7F7D">
              <w:t xml:space="preserve"> is produced in accordance with </w:t>
            </w:r>
            <w:r w:rsidRPr="005C7F7D">
              <w:rPr>
                <w:rStyle w:val="BoldandItalics"/>
              </w:rPr>
              <w:t>stand</w:t>
            </w:r>
            <w:r w:rsidRPr="005C7F7D">
              <w:rPr>
                <w:rStyle w:val="BoldandItalics"/>
              </w:rPr>
              <w:t>ard procedures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List"/>
              <w:rPr>
                <w:lang w:val="en-NZ"/>
              </w:rPr>
            </w:pPr>
            <w:r w:rsidRPr="005C7F7D">
              <w:t>2.</w:t>
            </w:r>
            <w:r w:rsidRPr="005C7F7D">
              <w:tab/>
            </w:r>
            <w:r w:rsidRPr="005C7F7D">
              <w:rPr>
                <w:rStyle w:val="SpecialBold"/>
              </w:rPr>
              <w:t>Conduct anti-surveillance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List"/>
            </w:pPr>
            <w:r w:rsidRPr="005C7F7D">
              <w:t>2.1</w:t>
            </w:r>
            <w:r w:rsidRPr="005C7F7D">
              <w:tab/>
              <w:t>Anti-surveillance tradecraft is applied in accordance with anti-surveillance plan</w:t>
            </w:r>
          </w:p>
          <w:p w:rsidR="00000000" w:rsidRPr="005C7F7D" w:rsidP="005C7F7D">
            <w:pPr>
              <w:pStyle w:val="List"/>
            </w:pPr>
            <w:r w:rsidRPr="005C7F7D">
              <w:t>2.2</w:t>
            </w:r>
            <w:r w:rsidRPr="005C7F7D">
              <w:tab/>
              <w:t>Reaction to detected surveillance is conducted in accordance with operational orders</w:t>
            </w:r>
          </w:p>
          <w:p w:rsidR="00000000" w:rsidRPr="005C7F7D" w:rsidP="005C7F7D">
            <w:pPr>
              <w:pStyle w:val="List"/>
            </w:pPr>
            <w:r w:rsidRPr="005C7F7D">
              <w:t>2.3</w:t>
            </w:r>
            <w:r w:rsidRPr="005C7F7D">
              <w:tab/>
            </w:r>
            <w:r w:rsidRPr="005C7F7D">
              <w:t>Work health and safety (WHS) requirements and safety precautions are applied throughout activity</w:t>
            </w:r>
          </w:p>
          <w:p w:rsidR="00000000" w:rsidP="005C7F7D">
            <w:pPr>
              <w:pStyle w:val="List"/>
              <w:rPr>
                <w:lang w:val="en-NZ"/>
              </w:rPr>
            </w:pPr>
            <w:r w:rsidRPr="005C7F7D">
              <w:t>2.4</w:t>
            </w:r>
            <w:r w:rsidRPr="005C7F7D">
              <w:tab/>
            </w:r>
            <w:r w:rsidRPr="005C7F7D">
              <w:rPr>
                <w:rStyle w:val="BoldandItalics"/>
              </w:rPr>
              <w:t>Legal requirements</w:t>
            </w:r>
            <w:r w:rsidRPr="005C7F7D">
              <w:t xml:space="preserve"> are identified and applied during activity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List"/>
              <w:rPr>
                <w:lang w:val="en-NZ"/>
              </w:rPr>
            </w:pPr>
            <w:r w:rsidRPr="005C7F7D">
              <w:t>3.</w:t>
            </w:r>
            <w:r w:rsidRPr="005C7F7D">
              <w:tab/>
            </w:r>
            <w:r w:rsidRPr="005C7F7D">
              <w:rPr>
                <w:rStyle w:val="SpecialBold"/>
              </w:rPr>
              <w:t>Finalise anti-surveillance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List"/>
            </w:pPr>
            <w:r w:rsidRPr="005C7F7D">
              <w:t>3.1</w:t>
            </w:r>
            <w:r w:rsidRPr="005C7F7D">
              <w:tab/>
            </w:r>
            <w:r w:rsidRPr="005C7F7D">
              <w:rPr>
                <w:rStyle w:val="BoldandItalics"/>
              </w:rPr>
              <w:t>Stakeholders</w:t>
            </w:r>
            <w:r w:rsidRPr="005C7F7D">
              <w:t xml:space="preserve"> are provided with information gained during </w:t>
            </w:r>
            <w:r w:rsidRPr="005C7F7D">
              <w:t>activity in a timely manner</w:t>
            </w:r>
          </w:p>
          <w:p w:rsidR="00000000" w:rsidRPr="005C7F7D" w:rsidP="005C7F7D">
            <w:pPr>
              <w:pStyle w:val="List"/>
            </w:pPr>
            <w:r w:rsidRPr="005C7F7D">
              <w:t>3.2</w:t>
            </w:r>
            <w:r w:rsidRPr="005C7F7D">
              <w:tab/>
            </w:r>
            <w:r w:rsidRPr="005C7F7D">
              <w:rPr>
                <w:rStyle w:val="BoldandItalics"/>
              </w:rPr>
              <w:t>Anti</w:t>
            </w:r>
            <w:r w:rsidRPr="005C7F7D">
              <w:t>-</w:t>
            </w:r>
            <w:r w:rsidRPr="005C7F7D">
              <w:rPr>
                <w:rStyle w:val="BoldandItalics"/>
              </w:rPr>
              <w:t>surveillance report</w:t>
            </w:r>
            <w:r w:rsidRPr="005C7F7D">
              <w:t xml:space="preserve"> is completed in accordance with standard procedures</w:t>
            </w:r>
          </w:p>
          <w:p w:rsidR="00000000" w:rsidRPr="005C7F7D" w:rsidP="005C7F7D">
            <w:pPr>
              <w:pStyle w:val="List"/>
            </w:pPr>
            <w:r w:rsidRPr="005C7F7D">
              <w:t>3.3</w:t>
            </w:r>
            <w:r w:rsidRPr="005C7F7D">
              <w:tab/>
              <w:t>Activity outcomes are reviewed against anti-surveillance plan to influence future activity</w:t>
            </w:r>
          </w:p>
        </w:tc>
      </w:tr>
    </w:tbl>
    <w:p w:rsidR="00000000" w:rsidRPr="005C7F7D" w:rsidP="005C7F7D">
      <w:pPr>
        <w:pStyle w:val="BodyText"/>
      </w:pPr>
    </w:p>
    <w:p w:rsidR="00000000" w:rsidRPr="005C7F7D" w:rsidP="005C7F7D">
      <w:pPr>
        <w:pStyle w:val="AllowPageBreak"/>
      </w:pPr>
    </w:p>
    <w:p w:rsidR="00000000" w:rsidRPr="005C7F7D" w:rsidP="005C7F7D">
      <w:pPr>
        <w:pStyle w:val="Heading1"/>
      </w:pPr>
      <w:bookmarkStart w:id="9" w:name="O_523340"/>
      <w:bookmarkEnd w:id="9"/>
      <w:r w:rsidRPr="005C7F7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BodyText"/>
              <w:rPr>
                <w:lang w:val="en-NZ"/>
              </w:rPr>
            </w:pPr>
            <w:r w:rsidRPr="005C7F7D">
              <w:t>Thi</w:t>
            </w:r>
            <w:r w:rsidRPr="005C7F7D">
              <w:t>s describes the essential skills and knowledge and their level, required for this unit.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BodyText"/>
              <w:rPr>
                <w:lang w:val="en-NZ"/>
              </w:rPr>
            </w:pPr>
            <w:r w:rsidRPr="005C7F7D">
              <w:rPr>
                <w:rStyle w:val="SpecialBold"/>
              </w:rPr>
              <w:t>Required Skills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ListBullet"/>
            </w:pPr>
            <w:r w:rsidRPr="005C7F7D">
              <w:t>communicate effectively in the workplace</w:t>
            </w:r>
          </w:p>
          <w:p w:rsidR="00000000" w:rsidRPr="005C7F7D" w:rsidP="005C7F7D">
            <w:pPr>
              <w:pStyle w:val="ListBullet"/>
            </w:pPr>
            <w:r w:rsidRPr="005C7F7D">
              <w:t>observe the detail in one's surroundings</w:t>
            </w:r>
          </w:p>
          <w:p w:rsidR="00000000" w:rsidRPr="005C7F7D" w:rsidP="005C7F7D">
            <w:pPr>
              <w:pStyle w:val="ListBullet"/>
            </w:pPr>
            <w:r w:rsidRPr="005C7F7D">
              <w:t>plan effectively</w:t>
            </w:r>
          </w:p>
          <w:p w:rsidR="00000000" w:rsidRPr="005C7F7D" w:rsidP="005C7F7D">
            <w:pPr>
              <w:pStyle w:val="ListBullet"/>
            </w:pPr>
            <w:r w:rsidRPr="005C7F7D">
              <w:t>recognise human facial and body characteristics</w:t>
            </w:r>
          </w:p>
          <w:p w:rsidR="00000000" w:rsidRPr="005C7F7D" w:rsidP="005C7F7D">
            <w:pPr>
              <w:pStyle w:val="ListBullet"/>
            </w:pPr>
            <w:r w:rsidRPr="005C7F7D">
              <w:t>recognise human patterns of activity navigate</w:t>
            </w:r>
          </w:p>
          <w:p w:rsidR="00000000" w:rsidRPr="005C7F7D" w:rsidP="005C7F7D">
            <w:pPr>
              <w:pStyle w:val="ListBullet"/>
            </w:pPr>
            <w:r w:rsidRPr="005C7F7D">
              <w:t>recognise vehicle characteristics</w:t>
            </w:r>
          </w:p>
          <w:p w:rsidR="00000000" w:rsidRPr="005C7F7D" w:rsidP="005C7F7D">
            <w:pPr>
              <w:pStyle w:val="ListBullet"/>
            </w:pPr>
            <w:r w:rsidRPr="005C7F7D">
              <w:t>work in a team</w:t>
            </w:r>
          </w:p>
          <w:p w:rsidR="00000000" w:rsidP="005C7F7D">
            <w:pPr>
              <w:pStyle w:val="ListBullet"/>
              <w:rPr>
                <w:lang w:val="en-NZ"/>
              </w:rPr>
            </w:pPr>
            <w:r w:rsidRPr="005C7F7D">
              <w:t>write reports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BodyText"/>
              <w:rPr>
                <w:lang w:val="en-NZ"/>
              </w:rPr>
            </w:pPr>
            <w:r w:rsidRPr="005C7F7D">
              <w:rPr>
                <w:rStyle w:val="SpecialBold"/>
              </w:rPr>
              <w:t>Required Knowledge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ListBullet"/>
            </w:pPr>
            <w:r w:rsidRPr="005C7F7D">
              <w:t>capabilities and limitations of surveillance</w:t>
            </w:r>
          </w:p>
          <w:p w:rsidR="00000000" w:rsidRPr="005C7F7D" w:rsidP="005C7F7D">
            <w:pPr>
              <w:pStyle w:val="ListBullet"/>
            </w:pPr>
            <w:r w:rsidRPr="005C7F7D">
              <w:t>development and conduct of an anti-surveillance run</w:t>
            </w:r>
          </w:p>
          <w:p w:rsidR="00000000" w:rsidRPr="005C7F7D" w:rsidP="005C7F7D">
            <w:pPr>
              <w:pStyle w:val="ListBullet"/>
            </w:pPr>
            <w:r w:rsidRPr="005C7F7D">
              <w:t>legal parameters</w:t>
            </w:r>
          </w:p>
          <w:p w:rsidR="00000000" w:rsidRPr="005C7F7D" w:rsidP="005C7F7D">
            <w:pPr>
              <w:pStyle w:val="ListBullet"/>
            </w:pPr>
            <w:r w:rsidRPr="005C7F7D">
              <w:t>nature and purpose of anti-surveillance</w:t>
            </w:r>
          </w:p>
          <w:p w:rsidR="00000000" w:rsidRPr="005C7F7D" w:rsidP="005C7F7D">
            <w:pPr>
              <w:pStyle w:val="ListBullet"/>
            </w:pPr>
            <w:r w:rsidRPr="005C7F7D">
              <w:t>WHS policies and procedures</w:t>
            </w:r>
          </w:p>
          <w:p w:rsidR="00000000" w:rsidRPr="005C7F7D" w:rsidP="005C7F7D">
            <w:pPr>
              <w:pStyle w:val="ListBullet"/>
            </w:pPr>
            <w:r w:rsidRPr="005C7F7D">
              <w:t>organisational doctrine</w:t>
            </w:r>
          </w:p>
          <w:p w:rsidR="00000000" w:rsidRPr="005C7F7D" w:rsidP="005C7F7D">
            <w:pPr>
              <w:pStyle w:val="ListBullet"/>
            </w:pPr>
            <w:r w:rsidRPr="005C7F7D">
              <w:t>overt and covert anti-surveillance</w:t>
            </w:r>
          </w:p>
          <w:p w:rsidR="00000000" w:rsidRPr="005C7F7D" w:rsidP="005C7F7D">
            <w:pPr>
              <w:pStyle w:val="ListBullet"/>
            </w:pPr>
            <w:r w:rsidRPr="005C7F7D">
              <w:t>principles of anti-surveillance</w:t>
            </w:r>
          </w:p>
          <w:p w:rsidR="00000000" w:rsidRPr="005C7F7D" w:rsidP="005C7F7D">
            <w:pPr>
              <w:pStyle w:val="ListBullet"/>
            </w:pPr>
            <w:r w:rsidRPr="005C7F7D">
              <w:t xml:space="preserve">principles of surveillance </w:t>
            </w:r>
          </w:p>
          <w:p w:rsidR="00000000" w:rsidRPr="005C7F7D" w:rsidP="005C7F7D">
            <w:pPr>
              <w:pStyle w:val="ListBullet"/>
            </w:pPr>
            <w:r w:rsidRPr="005C7F7D">
              <w:t>regulatory framework</w:t>
            </w:r>
          </w:p>
          <w:p w:rsidR="00000000" w:rsidRPr="005C7F7D" w:rsidP="005C7F7D">
            <w:pPr>
              <w:pStyle w:val="ListBullet"/>
            </w:pPr>
            <w:r w:rsidRPr="005C7F7D">
              <w:t>types of anti-surveillance activities</w:t>
            </w:r>
          </w:p>
        </w:tc>
      </w:tr>
    </w:tbl>
    <w:p w:rsidR="00000000" w:rsidRPr="005C7F7D" w:rsidP="005C7F7D">
      <w:pPr>
        <w:pStyle w:val="BodyText"/>
      </w:pPr>
    </w:p>
    <w:p w:rsidR="00000000" w:rsidRPr="005C7F7D" w:rsidP="005C7F7D">
      <w:pPr>
        <w:pStyle w:val="AllowPageBreak"/>
      </w:pPr>
    </w:p>
    <w:p w:rsidR="00000000" w:rsidRPr="005C7F7D" w:rsidP="005C7F7D">
      <w:pPr>
        <w:pStyle w:val="Heading1"/>
      </w:pPr>
      <w:bookmarkStart w:id="10" w:name="O_523339"/>
      <w:bookmarkEnd w:id="10"/>
      <w:r w:rsidRPr="005C7F7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BodyText"/>
              <w:rPr>
                <w:lang w:val="en-NZ"/>
              </w:rPr>
            </w:pPr>
            <w:r w:rsidRPr="005C7F7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BodyText"/>
            </w:pPr>
            <w:r w:rsidRPr="005C7F7D">
              <w:t>Assessment must confirm the ability to compile an anti-surveillance plan according to the operational situation and to apply anti-surve</w:t>
            </w:r>
            <w:r w:rsidRPr="005C7F7D">
              <w:t>illance tradecraft during the activity.</w:t>
            </w:r>
          </w:p>
          <w:p w:rsidR="00000000" w:rsidRPr="005C7F7D" w:rsidP="005C7F7D">
            <w:pPr>
              <w:pStyle w:val="BodyText"/>
            </w:pPr>
            <w:r w:rsidRPr="005C7F7D">
              <w:rPr>
                <w:rStyle w:val="SpecialBold"/>
              </w:rPr>
              <w:t>Consistency in performance</w:t>
            </w:r>
          </w:p>
          <w:p w:rsidR="00000000" w:rsidP="005C7F7D">
            <w:pPr>
              <w:pStyle w:val="BodyText"/>
              <w:rPr>
                <w:lang w:val="en-NZ"/>
              </w:rPr>
            </w:pPr>
            <w:r w:rsidRPr="005C7F7D">
              <w:t>Competency should be demonstrated over time and should be observed in a range of simulated work contexts.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BodyText"/>
            </w:pPr>
            <w:r w:rsidRPr="005C7F7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BodyText"/>
            </w:pPr>
            <w:r w:rsidRPr="005C7F7D">
              <w:rPr>
                <w:rStyle w:val="SpecialBold"/>
              </w:rPr>
              <w:t>Context of assessment</w:t>
            </w:r>
          </w:p>
          <w:p w:rsidR="00000000" w:rsidRPr="005C7F7D" w:rsidP="005C7F7D">
            <w:pPr>
              <w:pStyle w:val="BodyText"/>
            </w:pPr>
            <w:r w:rsidRPr="005C7F7D">
              <w:t xml:space="preserve">Competency </w:t>
            </w:r>
            <w:r w:rsidRPr="005C7F7D">
              <w:t>should be assessed in a simulated workplace environment.</w:t>
            </w:r>
          </w:p>
          <w:p w:rsidR="00000000" w:rsidRPr="005C7F7D" w:rsidP="005C7F7D">
            <w:pPr>
              <w:pStyle w:val="BodyText"/>
            </w:pPr>
            <w:r w:rsidRPr="005C7F7D">
              <w:t>Assessment must include anti-surveillance by foot and by vehicle in a rural or urban environment, by day or by night. One assessment must be conducted in an urban environment.</w:t>
            </w:r>
          </w:p>
          <w:p w:rsidR="00000000" w:rsidRPr="005C7F7D" w:rsidP="005C7F7D">
            <w:pPr>
              <w:pStyle w:val="BodyText"/>
            </w:pPr>
            <w:r w:rsidRPr="005C7F7D">
              <w:rPr>
                <w:rStyle w:val="SpecialBold"/>
              </w:rPr>
              <w:t xml:space="preserve">Specific resources for </w:t>
            </w:r>
            <w:r w:rsidRPr="005C7F7D">
              <w:rPr>
                <w:rStyle w:val="SpecialBold"/>
              </w:rPr>
              <w:t>assessment</w:t>
            </w:r>
          </w:p>
          <w:p w:rsidR="00000000" w:rsidRPr="005C7F7D" w:rsidP="005C7F7D">
            <w:pPr>
              <w:pStyle w:val="BodyText"/>
            </w:pPr>
            <w:r w:rsidRPr="005C7F7D">
              <w:t>Access is required to:</w:t>
            </w:r>
          </w:p>
          <w:p w:rsidR="00000000" w:rsidRPr="005C7F7D" w:rsidP="005C7F7D">
            <w:pPr>
              <w:pStyle w:val="ListBullet"/>
            </w:pPr>
            <w:r w:rsidRPr="005C7F7D">
              <w:t>surveillance team with full support</w:t>
            </w:r>
          </w:p>
          <w:p w:rsidR="00000000" w:rsidP="005C7F7D">
            <w:pPr>
              <w:pStyle w:val="ListBullet"/>
              <w:rPr>
                <w:lang w:val="en-NZ"/>
              </w:rPr>
            </w:pPr>
            <w:r w:rsidRPr="005C7F7D">
              <w:t>vehicle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BodyText"/>
              <w:rPr>
                <w:lang w:val="en-NZ"/>
              </w:rPr>
            </w:pPr>
            <w:r w:rsidRPr="005C7F7D">
              <w:rPr>
                <w:rStyle w:val="SpecialBold"/>
              </w:rPr>
              <w:t>Guidance information for assessment</w:t>
            </w:r>
            <w:r w:rsidRPr="005C7F7D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BodyText"/>
            </w:pPr>
            <w:r w:rsidRPr="005C7F7D">
              <w:t>Assessment must be performed individually and under direct observation.</w:t>
            </w:r>
          </w:p>
        </w:tc>
      </w:tr>
    </w:tbl>
    <w:p w:rsidR="00000000" w:rsidRPr="005C7F7D" w:rsidP="005C7F7D">
      <w:pPr>
        <w:pStyle w:val="BodyText"/>
      </w:pPr>
    </w:p>
    <w:p w:rsidR="00000000" w:rsidRPr="005C7F7D" w:rsidP="005C7F7D">
      <w:pPr>
        <w:pStyle w:val="AllowPageBreak"/>
      </w:pPr>
    </w:p>
    <w:p w:rsidR="00000000" w:rsidRPr="005C7F7D" w:rsidP="005C7F7D">
      <w:pPr>
        <w:pStyle w:val="Heading1"/>
      </w:pPr>
      <w:bookmarkStart w:id="11" w:name="O_523338"/>
      <w:bookmarkEnd w:id="11"/>
      <w:r w:rsidRPr="005C7F7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BodyText"/>
              <w:rPr>
                <w:lang w:val="en-NZ"/>
              </w:rPr>
            </w:pPr>
            <w:r w:rsidRPr="005C7F7D">
              <w:t>The Range Statement relates to the Unit of Competency as a whole. It allows for different work environments and situations that may affect performance. Bold italicised wording in the Performance Criteria is detailed below.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BodyText"/>
              <w:rPr>
                <w:lang w:val="en-NZ"/>
              </w:rPr>
            </w:pPr>
            <w:r w:rsidRPr="005C7F7D">
              <w:rPr>
                <w:rStyle w:val="BoldandItalics"/>
              </w:rPr>
              <w:t xml:space="preserve">Tradecraft </w:t>
            </w:r>
            <w:r w:rsidRPr="005C7F7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ListBullet"/>
            </w:pPr>
            <w:r w:rsidRPr="005C7F7D">
              <w:t>Anti-s</w:t>
            </w:r>
            <w:r w:rsidRPr="005C7F7D">
              <w:t>urveillance drills</w:t>
            </w:r>
          </w:p>
          <w:p w:rsidR="00000000" w:rsidRPr="005C7F7D" w:rsidP="005C7F7D">
            <w:pPr>
              <w:pStyle w:val="ListBullet"/>
            </w:pPr>
            <w:r w:rsidRPr="005C7F7D">
              <w:t>Monitoring the environment</w:t>
            </w:r>
          </w:p>
          <w:p w:rsidR="00000000" w:rsidP="005C7F7D">
            <w:pPr>
              <w:pStyle w:val="ListBullet"/>
              <w:rPr>
                <w:lang w:val="en-NZ"/>
              </w:rPr>
            </w:pPr>
            <w:r w:rsidRPr="005C7F7D">
              <w:t>Techniques applied to generate surveillance team responses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BodyText"/>
              <w:rPr>
                <w:lang w:val="en-NZ"/>
              </w:rPr>
            </w:pPr>
            <w:r w:rsidRPr="005C7F7D">
              <w:rPr>
                <w:rStyle w:val="BoldandItalics"/>
              </w:rPr>
              <w:t>Anti-surveillance plan</w:t>
            </w:r>
            <w:r w:rsidRPr="005C7F7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ListBullet"/>
            </w:pPr>
            <w:r w:rsidRPr="005C7F7D">
              <w:t>Anti-surveillance routes</w:t>
            </w:r>
          </w:p>
          <w:p w:rsidR="00000000" w:rsidRPr="005C7F7D" w:rsidP="005C7F7D">
            <w:pPr>
              <w:pStyle w:val="ListBullet"/>
            </w:pPr>
            <w:r w:rsidRPr="005C7F7D">
              <w:t>Code words</w:t>
            </w:r>
          </w:p>
          <w:p w:rsidR="00000000" w:rsidRPr="005C7F7D" w:rsidP="005C7F7D">
            <w:pPr>
              <w:pStyle w:val="ListBullet"/>
            </w:pPr>
            <w:r w:rsidRPr="005C7F7D">
              <w:t>Compromise procedures</w:t>
            </w:r>
          </w:p>
          <w:p w:rsidR="00000000" w:rsidRPr="005C7F7D" w:rsidP="005C7F7D">
            <w:pPr>
              <w:pStyle w:val="ListBullet"/>
            </w:pPr>
            <w:r w:rsidRPr="005C7F7D">
              <w:t>Communication procedures</w:t>
            </w:r>
          </w:p>
          <w:p w:rsidR="00000000" w:rsidRPr="005C7F7D" w:rsidP="005C7F7D">
            <w:pPr>
              <w:pStyle w:val="ListBullet"/>
            </w:pPr>
            <w:r w:rsidRPr="005C7F7D">
              <w:t>Cover stories</w:t>
            </w:r>
          </w:p>
          <w:p w:rsidR="00000000" w:rsidRPr="005C7F7D" w:rsidP="005C7F7D">
            <w:pPr>
              <w:pStyle w:val="ListBullet"/>
            </w:pPr>
            <w:r w:rsidRPr="005C7F7D">
              <w:t>Emergency rendezvous procedures</w:t>
            </w:r>
          </w:p>
          <w:p w:rsidR="00000000" w:rsidRPr="005C7F7D" w:rsidP="005C7F7D">
            <w:pPr>
              <w:pStyle w:val="ListBullet"/>
            </w:pPr>
            <w:r w:rsidRPr="005C7F7D">
              <w:t>Identification of threat</w:t>
            </w:r>
          </w:p>
          <w:p w:rsidR="00000000" w:rsidRPr="005C7F7D" w:rsidP="005C7F7D">
            <w:pPr>
              <w:pStyle w:val="ListBullet"/>
            </w:pPr>
            <w:r w:rsidRPr="005C7F7D">
              <w:t>Likely surveillance positions</w:t>
            </w:r>
          </w:p>
          <w:p w:rsidR="00000000" w:rsidRPr="005C7F7D" w:rsidP="005C7F7D">
            <w:pPr>
              <w:pStyle w:val="ListBullet"/>
            </w:pPr>
            <w:r w:rsidRPr="005C7F7D">
              <w:t>Locations</w:t>
            </w:r>
          </w:p>
          <w:p w:rsidR="00000000" w:rsidRPr="005C7F7D" w:rsidP="005C7F7D">
            <w:pPr>
              <w:pStyle w:val="ListBullet"/>
            </w:pPr>
            <w:r w:rsidRPr="005C7F7D">
              <w:t>Rendezvous procedures</w:t>
            </w:r>
          </w:p>
          <w:p w:rsidR="00000000" w:rsidRPr="005C7F7D" w:rsidP="005C7F7D">
            <w:pPr>
              <w:pStyle w:val="ListBullet"/>
            </w:pPr>
            <w:r w:rsidRPr="005C7F7D">
              <w:t>Timings</w:t>
            </w:r>
          </w:p>
          <w:p w:rsidR="00000000" w:rsidRPr="005C7F7D" w:rsidP="005C7F7D">
            <w:pPr>
              <w:pStyle w:val="ListBullet"/>
            </w:pPr>
            <w:r w:rsidRPr="005C7F7D">
              <w:t>Traps</w:t>
            </w:r>
          </w:p>
          <w:p w:rsidR="00000000" w:rsidP="005C7F7D">
            <w:pPr>
              <w:pStyle w:val="ListBullet"/>
              <w:rPr>
                <w:lang w:val="en-NZ"/>
              </w:rPr>
            </w:pPr>
            <w:r w:rsidRPr="005C7F7D">
              <w:t>Tradecraft techniques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BodyText"/>
              <w:rPr>
                <w:lang w:val="en-NZ"/>
              </w:rPr>
            </w:pPr>
            <w:r w:rsidRPr="005C7F7D">
              <w:rPr>
                <w:rStyle w:val="BoldandItalics"/>
              </w:rPr>
              <w:t>Standard procedures</w:t>
            </w:r>
            <w:r w:rsidRPr="005C7F7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ListBullet"/>
            </w:pPr>
            <w:r w:rsidRPr="005C7F7D">
              <w:t>Australian Quality Training Framework</w:t>
            </w:r>
          </w:p>
          <w:p w:rsidR="00000000" w:rsidRPr="005C7F7D" w:rsidP="005C7F7D">
            <w:pPr>
              <w:pStyle w:val="ListBullet"/>
            </w:pPr>
            <w:r w:rsidRPr="005C7F7D">
              <w:t>Australian Standards</w:t>
            </w:r>
          </w:p>
          <w:p w:rsidR="00000000" w:rsidRPr="005C7F7D" w:rsidP="005C7F7D">
            <w:pPr>
              <w:pStyle w:val="ListBullet"/>
            </w:pPr>
            <w:r w:rsidRPr="005C7F7D">
              <w:t>Defence instructions</w:t>
            </w:r>
          </w:p>
          <w:p w:rsidR="00000000" w:rsidRPr="005C7F7D" w:rsidP="005C7F7D">
            <w:pPr>
              <w:pStyle w:val="ListBullet"/>
            </w:pPr>
            <w:r w:rsidRPr="005C7F7D">
              <w:t>Doctrine pamphlets</w:t>
            </w:r>
          </w:p>
          <w:p w:rsidR="00000000" w:rsidRPr="005C7F7D" w:rsidP="005C7F7D">
            <w:pPr>
              <w:pStyle w:val="ListBullet"/>
            </w:pPr>
            <w:r w:rsidRPr="005C7F7D">
              <w:t>Industry practices</w:t>
            </w:r>
          </w:p>
          <w:p w:rsidR="00000000" w:rsidRPr="005C7F7D" w:rsidP="005C7F7D">
            <w:pPr>
              <w:pStyle w:val="ListBullet"/>
            </w:pPr>
            <w:r w:rsidRPr="005C7F7D">
              <w:t>Job guides and other publications</w:t>
            </w:r>
          </w:p>
          <w:p w:rsidR="00000000" w:rsidRPr="005C7F7D" w:rsidP="005C7F7D">
            <w:pPr>
              <w:pStyle w:val="ListBullet"/>
            </w:pPr>
            <w:r w:rsidRPr="005C7F7D">
              <w:t>Maintenance schedules</w:t>
            </w:r>
          </w:p>
          <w:p w:rsidR="00000000" w:rsidRPr="005C7F7D" w:rsidP="005C7F7D">
            <w:pPr>
              <w:pStyle w:val="ListBullet"/>
            </w:pPr>
            <w:r w:rsidRPr="005C7F7D">
              <w:t>Manufacturers' specifications, procedures and technical instructions</w:t>
            </w:r>
          </w:p>
          <w:p w:rsidR="00000000" w:rsidRPr="005C7F7D" w:rsidP="005C7F7D">
            <w:pPr>
              <w:pStyle w:val="ListBullet"/>
            </w:pPr>
            <w:r w:rsidRPr="005C7F7D">
              <w:t>WHS requirements and regulations</w:t>
            </w:r>
          </w:p>
          <w:p w:rsidR="00000000" w:rsidRPr="005C7F7D" w:rsidP="005C7F7D">
            <w:pPr>
              <w:pStyle w:val="ListBullet"/>
            </w:pPr>
            <w:r w:rsidRPr="005C7F7D">
              <w:t>Organisational instructions and journal</w:t>
            </w:r>
            <w:r w:rsidRPr="005C7F7D">
              <w:t>s</w:t>
            </w:r>
          </w:p>
          <w:p w:rsidR="00000000" w:rsidRPr="005C7F7D" w:rsidP="005C7F7D">
            <w:pPr>
              <w:pStyle w:val="ListBullet"/>
            </w:pPr>
            <w:r w:rsidRPr="005C7F7D">
              <w:t>Organisational policies and procedures</w:t>
            </w:r>
          </w:p>
          <w:p w:rsidR="00000000" w:rsidRPr="005C7F7D" w:rsidP="005C7F7D">
            <w:pPr>
              <w:pStyle w:val="ListBullet"/>
            </w:pPr>
            <w:r w:rsidRPr="005C7F7D">
              <w:t>Regulatory requirements</w:t>
            </w:r>
          </w:p>
          <w:p w:rsidR="00000000" w:rsidRPr="005C7F7D" w:rsidP="005C7F7D">
            <w:pPr>
              <w:pStyle w:val="ListBullet"/>
            </w:pPr>
            <w:r w:rsidRPr="005C7F7D">
              <w:t>Relevant local government by-laws</w:t>
            </w:r>
          </w:p>
          <w:p w:rsidR="00000000" w:rsidRPr="005C7F7D" w:rsidP="005C7F7D">
            <w:pPr>
              <w:pStyle w:val="ListBullet"/>
            </w:pPr>
            <w:r w:rsidRPr="005C7F7D">
              <w:t>Routine orders</w:t>
            </w:r>
          </w:p>
          <w:p w:rsidR="00000000" w:rsidRPr="005C7F7D" w:rsidP="005C7F7D">
            <w:pPr>
              <w:pStyle w:val="ListBullet"/>
            </w:pPr>
            <w:r w:rsidRPr="005C7F7D">
              <w:t>Standard Operating Procedures</w:t>
            </w:r>
          </w:p>
          <w:p w:rsidR="00000000" w:rsidRPr="005C7F7D" w:rsidP="005C7F7D">
            <w:pPr>
              <w:pStyle w:val="ListBullet"/>
            </w:pPr>
            <w:r w:rsidRPr="005C7F7D">
              <w:t>Standing orders</w:t>
            </w:r>
          </w:p>
          <w:p w:rsidR="00000000" w:rsidRPr="005C7F7D" w:rsidP="005C7F7D">
            <w:pPr>
              <w:pStyle w:val="ListBullet"/>
            </w:pPr>
            <w:r w:rsidRPr="005C7F7D">
              <w:t>Workplace agreements</w:t>
            </w:r>
          </w:p>
          <w:p w:rsidR="00000000" w:rsidP="005C7F7D">
            <w:pPr>
              <w:pStyle w:val="ListBullet"/>
              <w:rPr>
                <w:lang w:val="en-NZ"/>
              </w:rPr>
            </w:pPr>
            <w:r w:rsidRPr="005C7F7D">
              <w:t>Written and verbal orders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BodyText"/>
              <w:rPr>
                <w:lang w:val="en-NZ"/>
              </w:rPr>
            </w:pPr>
            <w:r w:rsidRPr="005C7F7D">
              <w:rPr>
                <w:rStyle w:val="BoldandItalics"/>
              </w:rPr>
              <w:t>Legal requirements</w:t>
            </w:r>
            <w:r w:rsidRPr="005C7F7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ListBullet"/>
            </w:pPr>
            <w:r w:rsidRPr="005C7F7D">
              <w:t>Geneva conventions and protocols</w:t>
            </w:r>
          </w:p>
          <w:p w:rsidR="00000000" w:rsidRPr="005C7F7D" w:rsidP="005C7F7D">
            <w:pPr>
              <w:pStyle w:val="ListBullet"/>
            </w:pPr>
            <w:r w:rsidRPr="005C7F7D">
              <w:t>International laws</w:t>
            </w:r>
          </w:p>
          <w:p w:rsidR="00000000" w:rsidRPr="005C7F7D" w:rsidP="005C7F7D">
            <w:pPr>
              <w:pStyle w:val="ListBullet"/>
            </w:pPr>
            <w:r w:rsidRPr="005C7F7D">
              <w:t>Laws of Armed Conflict</w:t>
            </w:r>
          </w:p>
          <w:p w:rsidR="00000000" w:rsidRPr="005C7F7D" w:rsidP="005C7F7D">
            <w:pPr>
              <w:pStyle w:val="ListBullet"/>
            </w:pPr>
            <w:r w:rsidRPr="005C7F7D">
              <w:t>National laws</w:t>
            </w:r>
          </w:p>
          <w:p w:rsidR="00000000" w:rsidRPr="005C7F7D" w:rsidP="005C7F7D">
            <w:pPr>
              <w:pStyle w:val="ListBullet"/>
            </w:pPr>
            <w:r w:rsidRPr="005C7F7D">
              <w:t>Rules of Engagement</w:t>
            </w:r>
          </w:p>
          <w:p w:rsidR="00000000" w:rsidP="005C7F7D">
            <w:pPr>
              <w:pStyle w:val="ListBullet"/>
              <w:rPr>
                <w:lang w:val="en-NZ"/>
              </w:rPr>
            </w:pPr>
            <w:r w:rsidRPr="005C7F7D">
              <w:t>State/territory laws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BodyText"/>
              <w:rPr>
                <w:lang w:val="en-NZ"/>
              </w:rPr>
            </w:pPr>
            <w:r w:rsidRPr="005C7F7D">
              <w:rPr>
                <w:rStyle w:val="BoldandItalics"/>
              </w:rPr>
              <w:t xml:space="preserve">Stakeholders </w:t>
            </w:r>
            <w:r w:rsidRPr="005C7F7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ListBullet"/>
            </w:pPr>
            <w:r w:rsidRPr="005C7F7D">
              <w:t>Organisational leaders</w:t>
            </w:r>
          </w:p>
          <w:p w:rsidR="00000000" w:rsidRPr="005C7F7D" w:rsidP="005C7F7D">
            <w:pPr>
              <w:pStyle w:val="ListBullet"/>
            </w:pPr>
            <w:r w:rsidRPr="005C7F7D">
              <w:t>Peers</w:t>
            </w:r>
          </w:p>
          <w:p w:rsidR="00000000" w:rsidP="005C7F7D">
            <w:pPr>
              <w:pStyle w:val="ListBullet"/>
              <w:rPr>
                <w:lang w:val="en-NZ"/>
              </w:rPr>
            </w:pPr>
            <w:r w:rsidRPr="005C7F7D">
              <w:t>Supporting and supported units and agencies</w:t>
            </w:r>
          </w:p>
        </w:tc>
      </w:tr>
      <w:tr w:rsidTr="00626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7D">
            <w:pPr>
              <w:pStyle w:val="BodyText"/>
              <w:rPr>
                <w:lang w:val="en-NZ"/>
              </w:rPr>
            </w:pPr>
            <w:r w:rsidRPr="005C7F7D">
              <w:rPr>
                <w:rStyle w:val="BoldandItalics"/>
              </w:rPr>
              <w:t>Anti-surveillance report</w:t>
            </w:r>
            <w:r w:rsidRPr="005C7F7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7D" w:rsidP="005C7F7D">
            <w:pPr>
              <w:pStyle w:val="ListBullet"/>
            </w:pPr>
            <w:r w:rsidRPr="005C7F7D">
              <w:t>Detail of the plan</w:t>
            </w:r>
          </w:p>
          <w:p w:rsidR="00000000" w:rsidRPr="005C7F7D" w:rsidP="005C7F7D">
            <w:pPr>
              <w:pStyle w:val="ListBullet"/>
            </w:pPr>
            <w:r w:rsidRPr="005C7F7D">
              <w:t>Events that occurred</w:t>
            </w:r>
          </w:p>
          <w:p w:rsidR="00000000" w:rsidRPr="005C7F7D" w:rsidP="005C7F7D">
            <w:pPr>
              <w:pStyle w:val="ListBullet"/>
            </w:pPr>
            <w:r w:rsidRPr="005C7F7D">
              <w:t>Environmental changes</w:t>
            </w:r>
          </w:p>
          <w:p w:rsidR="00000000" w:rsidRPr="005C7F7D" w:rsidP="005C7F7D">
            <w:pPr>
              <w:pStyle w:val="ListBullet"/>
            </w:pPr>
            <w:r w:rsidRPr="005C7F7D">
              <w:t>Recommendations</w:t>
            </w:r>
          </w:p>
          <w:p w:rsidR="00000000" w:rsidRPr="005C7F7D" w:rsidP="005C7F7D">
            <w:pPr>
              <w:pStyle w:val="ListBullet"/>
            </w:pPr>
            <w:r w:rsidRPr="005C7F7D">
              <w:t>Surveillance techniques detected</w:t>
            </w:r>
          </w:p>
          <w:p w:rsidR="00000000" w:rsidRPr="005C7F7D" w:rsidP="005C7F7D">
            <w:pPr>
              <w:pStyle w:val="ListBullet"/>
            </w:pPr>
            <w:r w:rsidRPr="005C7F7D">
              <w:t>Verbal brief</w:t>
            </w:r>
          </w:p>
          <w:p w:rsidR="00000000" w:rsidRPr="005C7F7D" w:rsidP="005C7F7D">
            <w:pPr>
              <w:pStyle w:val="ListBullet"/>
            </w:pPr>
            <w:r w:rsidRPr="005C7F7D">
              <w:t>Written brief</w:t>
            </w:r>
          </w:p>
        </w:tc>
      </w:tr>
    </w:tbl>
    <w:p w:rsidR="00000000" w:rsidRPr="005C7F7D" w:rsidP="005C7F7D">
      <w:pPr>
        <w:pStyle w:val="BodyText"/>
      </w:pPr>
    </w:p>
    <w:p w:rsidR="00000000" w:rsidRPr="005C7F7D" w:rsidP="005C7F7D">
      <w:pPr>
        <w:pStyle w:val="AllowPageBreak"/>
      </w:pPr>
    </w:p>
    <w:p w:rsidR="00000000" w:rsidRPr="005C7F7D" w:rsidP="005C7F7D">
      <w:pPr>
        <w:pStyle w:val="Heading1"/>
      </w:pPr>
      <w:bookmarkStart w:id="12" w:name="O_523337"/>
      <w:bookmarkEnd w:id="12"/>
      <w:r w:rsidRPr="005C7F7D">
        <w:t>Unit Sector(s)</w:t>
      </w:r>
    </w:p>
    <w:p w:rsidR="00000000" w:rsidRPr="005C7F7D" w:rsidP="005C7F7D">
      <w:pPr>
        <w:pStyle w:val="BodyText"/>
      </w:pPr>
      <w:r w:rsidRPr="005C7F7D">
        <w:t>Not applicable.</w:t>
      </w:r>
    </w:p>
    <w:p w:rsidR="00000000" w:rsidRPr="005C7F7D" w:rsidP="005C7F7D"/>
    <w:sectPr w:rsidSect="005C7F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F7D" w:rsidRPr="00626E1D" w:rsidP="00626E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E1D" w:rsidP="005C7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6E1D" w:rsidP="005C7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26E1D" w:rsidP="005C7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F7D" w:rsidRPr="00626E1D" w:rsidP="00626E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E1D" w:rsidRPr="002D2AF8" w:rsidP="005C7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DEFIN006A Conduct anti-surveillance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626E1D" w:rsidP="005C7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CC0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027F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F7D"/>
  </w:style>
  <w:style w:type="character" w:customStyle="1" w:styleId="Heading1Char">
    <w:name w:val="Heading 1 Char"/>
    <w:basedOn w:val="DefaultParagraphFont"/>
    <w:link w:val="Heading1"/>
    <w:rsid w:val="005C7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F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F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7F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7F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F7D"/>
    <w:rPr>
      <w:b/>
      <w:spacing w:val="0"/>
    </w:rPr>
  </w:style>
  <w:style w:type="paragraph" w:customStyle="1" w:styleId="SuperHeading">
    <w:name w:val="SuperHeading"/>
    <w:basedOn w:val="Normal"/>
    <w:rsid w:val="005C7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C7F7D"/>
    <w:pPr>
      <w:spacing w:before="60" w:after="60"/>
    </w:pPr>
  </w:style>
  <w:style w:type="character" w:customStyle="1" w:styleId="BoldandItalics">
    <w:name w:val="Bold and Italics"/>
    <w:qFormat/>
    <w:rsid w:val="005C7F7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C7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F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7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7F7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7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F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F7D"/>
    <w:rPr>
      <w:i/>
    </w:rPr>
  </w:style>
  <w:style w:type="paragraph" w:styleId="Caption">
    <w:name w:val="caption"/>
    <w:basedOn w:val="BodyText"/>
    <w:next w:val="Normal"/>
    <w:qFormat/>
    <w:rsid w:val="005C7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F7D"/>
  </w:style>
  <w:style w:type="paragraph" w:styleId="TableofFigures">
    <w:name w:val="table of figures"/>
    <w:basedOn w:val="Normal"/>
    <w:next w:val="Normal"/>
    <w:semiHidden/>
    <w:rsid w:val="005C7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F7D"/>
    <w:pPr>
      <w:numPr>
        <w:numId w:val="10"/>
      </w:numPr>
    </w:pPr>
  </w:style>
  <w:style w:type="character" w:customStyle="1" w:styleId="WingdingSymbols">
    <w:name w:val="Wingding Symbols"/>
    <w:rsid w:val="005C7F7D"/>
    <w:rPr>
      <w:rFonts w:ascii="Wingdings" w:hAnsi="Wingdings"/>
    </w:rPr>
  </w:style>
  <w:style w:type="paragraph" w:customStyle="1" w:styleId="TableHeading">
    <w:name w:val="Table Heading"/>
    <w:basedOn w:val="HeadingBase"/>
    <w:rsid w:val="005C7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F7D"/>
    <w:rPr>
      <w:color w:val="0033CC"/>
      <w:u w:val="none"/>
    </w:rPr>
  </w:style>
  <w:style w:type="paragraph" w:customStyle="1" w:styleId="BodyTextRight">
    <w:name w:val="Body Text Right"/>
    <w:basedOn w:val="BodyText"/>
    <w:rsid w:val="005C7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F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F7D"/>
    <w:rPr>
      <w:sz w:val="32"/>
    </w:rPr>
  </w:style>
  <w:style w:type="paragraph" w:customStyle="1" w:styleId="HeadingProcedure">
    <w:name w:val="Heading Procedure"/>
    <w:basedOn w:val="HeadingBase"/>
    <w:next w:val="Normal"/>
    <w:rsid w:val="005C7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C7F7D"/>
    <w:pPr>
      <w:ind w:firstLine="0"/>
    </w:pPr>
  </w:style>
  <w:style w:type="paragraph" w:customStyle="1" w:styleId="ListNote">
    <w:name w:val="List Note"/>
    <w:basedOn w:val="List"/>
    <w:rsid w:val="005C7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F7D"/>
    <w:rPr>
      <w:rFonts w:ascii="Courier New" w:hAnsi="Courier New"/>
    </w:rPr>
  </w:style>
  <w:style w:type="paragraph" w:customStyle="1" w:styleId="NoteBullet">
    <w:name w:val="Note Bullet"/>
    <w:basedOn w:val="Note"/>
    <w:rsid w:val="005C7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F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7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F7D"/>
    <w:rPr>
      <w:b/>
      <w:smallCaps/>
    </w:rPr>
  </w:style>
  <w:style w:type="paragraph" w:customStyle="1" w:styleId="TableListNumber">
    <w:name w:val="Table List Number"/>
    <w:basedOn w:val="ListNumber"/>
    <w:rsid w:val="005C7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F7D"/>
    <w:pPr>
      <w:numPr>
        <w:numId w:val="8"/>
      </w:numPr>
    </w:pPr>
  </w:style>
  <w:style w:type="paragraph" w:customStyle="1" w:styleId="ListAlpha2">
    <w:name w:val="List Alpha 2"/>
    <w:basedOn w:val="List2"/>
    <w:rsid w:val="005C7F7D"/>
    <w:pPr>
      <w:numPr>
        <w:numId w:val="7"/>
      </w:numPr>
    </w:pPr>
  </w:style>
  <w:style w:type="paragraph" w:styleId="List2">
    <w:name w:val="List 2"/>
    <w:basedOn w:val="BodyText"/>
    <w:rsid w:val="005C7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F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F7D"/>
    <w:pPr>
      <w:numPr>
        <w:numId w:val="2"/>
      </w:numPr>
    </w:pPr>
  </w:style>
  <w:style w:type="paragraph" w:styleId="ListBullet5">
    <w:name w:val="List Bullet 5"/>
    <w:basedOn w:val="List5"/>
    <w:rsid w:val="005C7F7D"/>
    <w:pPr>
      <w:numPr>
        <w:numId w:val="3"/>
      </w:numPr>
    </w:pPr>
  </w:style>
  <w:style w:type="paragraph" w:styleId="ListContinue2">
    <w:name w:val="List Continue 2"/>
    <w:basedOn w:val="List2"/>
    <w:rsid w:val="005C7F7D"/>
    <w:pPr>
      <w:ind w:firstLine="0"/>
    </w:pPr>
  </w:style>
  <w:style w:type="paragraph" w:styleId="ListContinue3">
    <w:name w:val="List Continue 3"/>
    <w:basedOn w:val="List3"/>
    <w:rsid w:val="005C7F7D"/>
    <w:pPr>
      <w:ind w:left="1021" w:firstLine="0"/>
    </w:pPr>
  </w:style>
  <w:style w:type="paragraph" w:styleId="ListContinue4">
    <w:name w:val="List Continue 4"/>
    <w:basedOn w:val="List4"/>
    <w:rsid w:val="005C7F7D"/>
    <w:pPr>
      <w:ind w:firstLine="0"/>
    </w:pPr>
  </w:style>
  <w:style w:type="paragraph" w:styleId="ListContinue5">
    <w:name w:val="List Continue 5"/>
    <w:basedOn w:val="List5"/>
    <w:rsid w:val="005C7F7D"/>
    <w:pPr>
      <w:ind w:firstLine="0"/>
    </w:pPr>
  </w:style>
  <w:style w:type="paragraph" w:styleId="ListNumber3">
    <w:name w:val="List Number 3"/>
    <w:basedOn w:val="List3"/>
    <w:rsid w:val="005C7F7D"/>
    <w:pPr>
      <w:numPr>
        <w:numId w:val="4"/>
      </w:numPr>
    </w:pPr>
  </w:style>
  <w:style w:type="paragraph" w:styleId="ListNumber4">
    <w:name w:val="List Number 4"/>
    <w:basedOn w:val="List4"/>
    <w:rsid w:val="005C7F7D"/>
    <w:pPr>
      <w:numPr>
        <w:numId w:val="5"/>
      </w:numPr>
    </w:pPr>
  </w:style>
  <w:style w:type="paragraph" w:styleId="ListNumber5">
    <w:name w:val="List Number 5"/>
    <w:basedOn w:val="List5"/>
    <w:rsid w:val="005C7F7D"/>
    <w:pPr>
      <w:numPr>
        <w:numId w:val="6"/>
      </w:numPr>
    </w:pPr>
  </w:style>
  <w:style w:type="paragraph" w:styleId="BlockText">
    <w:name w:val="Block Text"/>
    <w:basedOn w:val="Normal"/>
    <w:rsid w:val="005C7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F7D"/>
    <w:rPr>
      <w:sz w:val="16"/>
      <w:vertAlign w:val="superscript"/>
    </w:rPr>
  </w:style>
  <w:style w:type="character" w:customStyle="1" w:styleId="Symbols">
    <w:name w:val="Symbols"/>
    <w:basedOn w:val="DefaultParagraphFont"/>
    <w:rsid w:val="005C7F7D"/>
    <w:rPr>
      <w:rFonts w:ascii="Symbol" w:hAnsi="Symbol"/>
    </w:rPr>
  </w:style>
  <w:style w:type="character" w:customStyle="1" w:styleId="MenuOptions">
    <w:name w:val="Menu Options"/>
    <w:basedOn w:val="DefaultParagraphFont"/>
    <w:rsid w:val="005C7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F7D"/>
    <w:rPr>
      <w:b/>
    </w:rPr>
  </w:style>
  <w:style w:type="character" w:customStyle="1" w:styleId="Underlined">
    <w:name w:val="Underlined"/>
    <w:basedOn w:val="DefaultParagraphFont"/>
    <w:rsid w:val="005C7F7D"/>
    <w:rPr>
      <w:u w:val="single"/>
    </w:rPr>
  </w:style>
  <w:style w:type="paragraph" w:customStyle="1" w:styleId="TableBodyTextRight">
    <w:name w:val="Table Body Text Right"/>
    <w:basedOn w:val="TableBodyText"/>
    <w:rsid w:val="005C7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F7D"/>
    <w:rPr>
      <w:sz w:val="18"/>
    </w:rPr>
  </w:style>
  <w:style w:type="paragraph" w:customStyle="1" w:styleId="BodySmallRight">
    <w:name w:val="Body Small Right"/>
    <w:basedOn w:val="BodyTextRight"/>
    <w:rsid w:val="005C7F7D"/>
    <w:rPr>
      <w:sz w:val="18"/>
      <w:szCs w:val="18"/>
    </w:rPr>
  </w:style>
  <w:style w:type="paragraph" w:customStyle="1" w:styleId="MarginEdition">
    <w:name w:val="Margin Edition"/>
    <w:basedOn w:val="MarginNote"/>
    <w:rsid w:val="005C7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F7D"/>
    <w:rPr>
      <w:sz w:val="2"/>
      <w:szCs w:val="2"/>
    </w:rPr>
  </w:style>
  <w:style w:type="character" w:customStyle="1" w:styleId="Small">
    <w:name w:val="Small"/>
    <w:basedOn w:val="DefaultParagraphFont"/>
    <w:rsid w:val="005C7F7D"/>
    <w:rPr>
      <w:sz w:val="16"/>
    </w:rPr>
  </w:style>
  <w:style w:type="paragraph" w:customStyle="1" w:styleId="WideTable">
    <w:name w:val="Wide Table"/>
    <w:basedOn w:val="Normal"/>
    <w:rsid w:val="005C7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F7D"/>
  </w:style>
  <w:style w:type="paragraph" w:styleId="Quote">
    <w:name w:val="Quote"/>
    <w:basedOn w:val="Heading1"/>
    <w:link w:val="QuoteChar"/>
    <w:qFormat/>
    <w:rsid w:val="005C7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F7D"/>
    <w:pPr>
      <w:pageBreakBefore/>
    </w:pPr>
  </w:style>
  <w:style w:type="paragraph" w:customStyle="1" w:styleId="Border">
    <w:name w:val="Border"/>
    <w:basedOn w:val="Normal"/>
    <w:qFormat/>
    <w:rsid w:val="005C7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F7D"/>
    <w:rPr>
      <w:u w:val="single"/>
    </w:rPr>
  </w:style>
  <w:style w:type="paragraph" w:styleId="BalloonText">
    <w:name w:val="Balloon Text"/>
    <w:basedOn w:val="Normal"/>
    <w:link w:val="BalloonTextChar"/>
    <w:rsid w:val="005C7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F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F7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732</Words>
  <Characters>5033</Characters>
  <Application>Microsoft Office Word</Application>
  <DocSecurity>0</DocSecurity>
  <Lines>205</Lines>
  <Paragraphs>141</Paragraphs>
  <ScaleCrop>false</ScaleCrop>
  <Company>Author-it Software Corporation Ltd.</Company>
  <LinksUpToDate>false</LinksUpToDate>
  <CharactersWithSpaces>5700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DEFIN006A Conduct anti-surveillance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2013-01-24T04:01:00Z</dcterms:created>
  <dcterms:modified xsi:type="dcterms:W3CDTF">2013-01-24T04:01:00Z</dcterms:modified>
</cp:coreProperties>
</file>