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1EC" w:rsidP="00C34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DEFIN003A Edit intelligence material for security purposes</w:t>
      </w:r>
      <w:r>
        <w:fldChar w:fldCharType="end"/>
      </w:r>
    </w:p>
    <w:p w:rsidR="00C341EC" w:rsidP="00C341EC">
      <w:pPr>
        <w:pStyle w:val="Version"/>
        <w:sectPr w:rsidSect="00EC2C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C2CEC" w:rsidP="00EC2CEC">
      <w:pPr>
        <w:pStyle w:val="SuperHeading"/>
      </w:pPr>
      <w:r w:rsidRPr="00EC2CEC">
        <w:t>DEFIN003A Edit intelligence material for security purposes</w:t>
      </w:r>
    </w:p>
    <w:p w:rsidR="00000000" w:rsidRPr="00EC2CEC" w:rsidP="00EC2CEC">
      <w:pPr>
        <w:pStyle w:val="Heading1"/>
      </w:pPr>
      <w:bookmarkStart w:id="1" w:name="O_523303"/>
      <w:bookmarkEnd w:id="1"/>
      <w:r w:rsidRPr="00EC2C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>Comments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 xml:space="preserve">Layout adjusted. No changes to content. 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TableBodyText"/>
              <w:rPr>
                <w:lang w:val="en-NZ"/>
              </w:rPr>
            </w:pPr>
            <w:r w:rsidRPr="00EC2CE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TableBodyText"/>
            </w:pPr>
            <w:r w:rsidRPr="00EC2CEC">
              <w:t xml:space="preserve">Primary release. </w:t>
            </w:r>
          </w:p>
        </w:tc>
      </w:tr>
    </w:tbl>
    <w:p w:rsidR="00C341EC" w:rsidP="00EC2CEC">
      <w:pPr>
        <w:pStyle w:val="TableBodyText"/>
      </w:pPr>
    </w:p>
    <w:p w:rsidR="00C341EC" w:rsidP="00EC2CEC">
      <w:pPr>
        <w:pStyle w:val="TableBodyText"/>
      </w:pPr>
    </w:p>
    <w:p w:rsidR="00000000" w:rsidRPr="00EC2CEC" w:rsidP="00EC2CEC">
      <w:pPr>
        <w:pStyle w:val="Heading1"/>
      </w:pPr>
      <w:bookmarkStart w:id="2" w:name="O_523302"/>
      <w:bookmarkEnd w:id="2"/>
      <w:r w:rsidRPr="00EC2CEC">
        <w:t>Unit Descriptor</w:t>
      </w:r>
    </w:p>
    <w:p w:rsidR="00000000" w:rsidRPr="00EC2CEC" w:rsidP="00EC2CEC">
      <w:pPr>
        <w:pStyle w:val="BodyText"/>
      </w:pPr>
      <w:r w:rsidRPr="00EC2CEC">
        <w:t>This unit covers the competency required to amend and arrange information into useful intelligence material, in accordance with specific security requirements.</w:t>
      </w: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3" w:name="O_523301"/>
      <w:bookmarkEnd w:id="3"/>
      <w:r w:rsidRPr="00EC2CEC">
        <w:t>Application of the Unit</w:t>
      </w:r>
    </w:p>
    <w:p w:rsidR="00000000" w:rsidRPr="00EC2CEC" w:rsidP="00EC2CEC">
      <w:pPr>
        <w:pStyle w:val="BodyText"/>
      </w:pPr>
      <w:r w:rsidRPr="00EC2CEC">
        <w:t>This unit would usually be applied during the process o</w:t>
      </w:r>
      <w:r w:rsidRPr="00EC2CEC">
        <w:t>f receiving information and editing this data into intelligence material to meet the needs of clients.</w:t>
      </w: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4" w:name="O_523300"/>
      <w:bookmarkEnd w:id="4"/>
      <w:r w:rsidRPr="00EC2CEC">
        <w:t>Licensing/Regulatory Information</w:t>
      </w:r>
    </w:p>
    <w:p w:rsidR="00000000" w:rsidRPr="00EC2CEC" w:rsidP="00EC2CEC">
      <w:pPr>
        <w:pStyle w:val="BodyText"/>
      </w:pPr>
      <w:r w:rsidRPr="00EC2CEC">
        <w:t>Not applicable.</w:t>
      </w: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5" w:name="O_523299"/>
      <w:bookmarkEnd w:id="5"/>
      <w:r w:rsidRPr="00EC2CEC">
        <w:t>Pre-Requisites</w:t>
      </w:r>
    </w:p>
    <w:p w:rsidR="00000000" w:rsidRPr="00EC2CEC" w:rsidP="00EC2CEC">
      <w:pPr>
        <w:pStyle w:val="BodyText"/>
      </w:pPr>
      <w:r w:rsidRPr="00EC2CEC">
        <w:t xml:space="preserve">Not applicable. </w:t>
      </w: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6" w:name="O_523298"/>
      <w:bookmarkEnd w:id="6"/>
      <w:r w:rsidRPr="00EC2CEC">
        <w:t xml:space="preserve">Employability Skills </w:t>
      </w:r>
      <w:r w:rsidRPr="00EC2CEC">
        <w:t>Information</w:t>
      </w:r>
    </w:p>
    <w:p w:rsidR="00000000" w:rsidRPr="00EC2CEC" w:rsidP="00EC2CEC">
      <w:pPr>
        <w:pStyle w:val="BodyText"/>
      </w:pPr>
      <w:r w:rsidRPr="00EC2CEC">
        <w:t>This unit contains employability skills.</w:t>
      </w: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7" w:name="O_523297"/>
      <w:bookmarkEnd w:id="7"/>
      <w:r w:rsidRPr="00EC2CE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BodyText"/>
            </w:pPr>
            <w:r w:rsidRPr="00EC2CEC">
              <w:t>Performance Criteria describe the required performance needed to demonstra</w:t>
            </w:r>
            <w:r w:rsidRPr="00EC2CEC">
              <w:t xml:space="preserve">te achievement of the element. Where </w:t>
            </w:r>
            <w:r w:rsidRPr="00EC2CEC">
              <w:rPr>
                <w:rStyle w:val="BoldandItalics"/>
              </w:rPr>
              <w:t>bold italicised</w:t>
            </w:r>
            <w:r w:rsidRPr="00EC2CEC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EC2CEC" w:rsidP="00EC2CEC">
      <w:pPr>
        <w:pStyle w:val="BodyText"/>
      </w:pP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8" w:name="O_523296"/>
      <w:bookmarkEnd w:id="8"/>
      <w:r w:rsidRPr="00EC2C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BodyText"/>
            </w:pPr>
            <w:r w:rsidRPr="00EC2CE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SpecialBold"/>
              </w:rPr>
              <w:t>PERFORMANCE CRITERIA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List"/>
              <w:rPr>
                <w:lang w:val="en-NZ"/>
              </w:rPr>
            </w:pPr>
            <w:r w:rsidRPr="00EC2CEC">
              <w:t>1.</w:t>
            </w:r>
            <w:r w:rsidRPr="00EC2CEC">
              <w:tab/>
            </w:r>
            <w:r w:rsidRPr="00EC2CEC">
              <w:rPr>
                <w:rStyle w:val="SpecialBold"/>
              </w:rPr>
              <w:t>Conduct source and method protection risk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"/>
            </w:pPr>
            <w:r w:rsidRPr="00EC2CEC">
              <w:t>1.1</w:t>
            </w:r>
            <w:r w:rsidRPr="00EC2CEC">
              <w:tab/>
              <w:t xml:space="preserve">Sensitivity of the information is determined and documented in accordance with </w:t>
            </w:r>
            <w:r w:rsidRPr="00EC2CEC">
              <w:rPr>
                <w:rStyle w:val="BoldandItalics"/>
              </w:rPr>
              <w:t>standard procedures</w:t>
            </w:r>
          </w:p>
          <w:p w:rsidR="00000000" w:rsidRPr="00EC2CEC" w:rsidP="00EC2CEC">
            <w:pPr>
              <w:pStyle w:val="List"/>
            </w:pPr>
            <w:r w:rsidRPr="00EC2CEC">
              <w:t>1.2</w:t>
            </w:r>
            <w:r w:rsidRPr="00EC2CEC">
              <w:tab/>
              <w:t xml:space="preserve">Standard procedures for security of </w:t>
            </w:r>
            <w:r w:rsidRPr="00EC2CEC">
              <w:rPr>
                <w:rStyle w:val="BoldandItalics"/>
              </w:rPr>
              <w:t>intelligence material</w:t>
            </w:r>
            <w:r w:rsidRPr="00EC2CEC">
              <w:t xml:space="preserve"> are accessed </w:t>
            </w:r>
            <w:r w:rsidRPr="00EC2CEC">
              <w:t xml:space="preserve">and used throughout the </w:t>
            </w:r>
            <w:r w:rsidRPr="00EC2CEC">
              <w:rPr>
                <w:rStyle w:val="BoldandItalics"/>
              </w:rPr>
              <w:t>editorial process</w:t>
            </w:r>
          </w:p>
          <w:p w:rsidR="00000000" w:rsidRPr="00EC2CEC" w:rsidP="00EC2CEC">
            <w:pPr>
              <w:pStyle w:val="List"/>
            </w:pPr>
            <w:r w:rsidRPr="00EC2CEC">
              <w:t>1.3</w:t>
            </w:r>
            <w:r w:rsidRPr="00EC2CEC">
              <w:tab/>
              <w:t xml:space="preserve">Information that requires source and/or method protection is identified in accordance with standard procedures so that suitable </w:t>
            </w:r>
            <w:r w:rsidRPr="00EC2CEC">
              <w:rPr>
                <w:rStyle w:val="BoldandItalics"/>
              </w:rPr>
              <w:t>risk control measures</w:t>
            </w:r>
            <w:r w:rsidRPr="00EC2CEC">
              <w:t xml:space="preserve"> may be applied</w:t>
            </w:r>
          </w:p>
          <w:p w:rsidR="00000000" w:rsidRPr="00EC2CEC" w:rsidP="00EC2CEC">
            <w:pPr>
              <w:pStyle w:val="List"/>
            </w:pPr>
            <w:r w:rsidRPr="00EC2CEC">
              <w:t>1.4</w:t>
            </w:r>
            <w:r w:rsidRPr="00EC2CEC">
              <w:tab/>
              <w:t xml:space="preserve">Risk of potential security compromise on </w:t>
            </w:r>
            <w:r w:rsidRPr="00EC2CEC">
              <w:t>release of intelligence material is assessed and documented in accordance with standard procedures</w:t>
            </w:r>
          </w:p>
          <w:p w:rsidR="00000000" w:rsidRPr="00EC2CEC" w:rsidP="00EC2CEC">
            <w:pPr>
              <w:pStyle w:val="List"/>
            </w:pPr>
            <w:r w:rsidRPr="00EC2CEC">
              <w:t>1.5</w:t>
            </w:r>
            <w:r w:rsidRPr="00EC2CEC">
              <w:tab/>
              <w:t xml:space="preserve">Risk control measures are confirmed with </w:t>
            </w:r>
            <w:r w:rsidRPr="00EC2CEC">
              <w:rPr>
                <w:rStyle w:val="BoldandItalics"/>
              </w:rPr>
              <w:t>appropriate authorities</w:t>
            </w:r>
          </w:p>
          <w:p w:rsidR="00000000" w:rsidP="00EC2CEC">
            <w:pPr>
              <w:pStyle w:val="List"/>
              <w:rPr>
                <w:lang w:val="en-NZ"/>
              </w:rPr>
            </w:pPr>
            <w:r w:rsidRPr="00EC2CEC">
              <w:t>1.6</w:t>
            </w:r>
            <w:r w:rsidRPr="00EC2CEC">
              <w:tab/>
            </w:r>
            <w:r w:rsidRPr="00EC2CEC">
              <w:rPr>
                <w:rStyle w:val="BoldandItalics"/>
              </w:rPr>
              <w:t>Legal requirements</w:t>
            </w:r>
            <w:r w:rsidRPr="00EC2CEC">
              <w:t xml:space="preserve"> for activities are identified and applied during the process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List"/>
              <w:rPr>
                <w:lang w:val="en-NZ"/>
              </w:rPr>
            </w:pPr>
            <w:r w:rsidRPr="00EC2CEC">
              <w:t>2.</w:t>
            </w:r>
            <w:r w:rsidRPr="00EC2CEC">
              <w:tab/>
            </w:r>
            <w:r w:rsidRPr="00EC2CEC">
              <w:rPr>
                <w:rStyle w:val="SpecialBold"/>
              </w:rPr>
              <w:t>Edit intelligence material to achieve security criteria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"/>
            </w:pPr>
            <w:r w:rsidRPr="00EC2CEC">
              <w:t>2.1</w:t>
            </w:r>
            <w:r w:rsidRPr="00EC2CEC">
              <w:tab/>
              <w:t>Intelligence material is edited to remove identified risks and non-essential information</w:t>
            </w:r>
          </w:p>
          <w:p w:rsidR="00000000" w:rsidRPr="00EC2CEC" w:rsidP="00EC2CEC">
            <w:pPr>
              <w:pStyle w:val="List"/>
            </w:pPr>
            <w:r w:rsidRPr="00EC2CEC">
              <w:t>2.2</w:t>
            </w:r>
            <w:r w:rsidRPr="00EC2CEC">
              <w:tab/>
              <w:t>Edited material is reviewed to confirm that it meets security criteria, in accordance with standard pro</w:t>
            </w:r>
            <w:r w:rsidRPr="00EC2CEC">
              <w:t>cedures</w:t>
            </w:r>
          </w:p>
          <w:p w:rsidR="00000000" w:rsidRPr="00EC2CEC" w:rsidP="00EC2CEC">
            <w:pPr>
              <w:pStyle w:val="List"/>
            </w:pPr>
            <w:r w:rsidRPr="00EC2CEC">
              <w:t>2.3</w:t>
            </w:r>
            <w:r w:rsidRPr="00EC2CEC">
              <w:tab/>
              <w:t>Edited material is released in accordance with standard procedures</w:t>
            </w:r>
          </w:p>
          <w:p w:rsidR="00000000" w:rsidRPr="00EC2CEC" w:rsidP="00EC2CEC">
            <w:pPr>
              <w:pStyle w:val="List"/>
            </w:pPr>
            <w:r w:rsidRPr="00EC2CEC">
              <w:t>2.4</w:t>
            </w:r>
            <w:r w:rsidRPr="00EC2CEC">
              <w:tab/>
              <w:t xml:space="preserve">Stakeholder requirements for intelligence material are considered </w:t>
            </w:r>
          </w:p>
        </w:tc>
      </w:tr>
    </w:tbl>
    <w:p w:rsidR="00000000" w:rsidRPr="00EC2CEC" w:rsidP="00EC2CEC">
      <w:pPr>
        <w:pStyle w:val="BodyText"/>
      </w:pP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9" w:name="O_523295"/>
      <w:bookmarkEnd w:id="9"/>
      <w:r w:rsidRPr="00EC2CE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t>This describes the essential skills and knowledge and the</w:t>
            </w:r>
            <w:r w:rsidRPr="00EC2CEC">
              <w:t>ir level, required for this unit.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t>Required Skills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>maintain security</w:t>
            </w:r>
          </w:p>
          <w:p w:rsidR="00000000" w:rsidRPr="00EC2CEC" w:rsidP="00EC2CEC">
            <w:pPr>
              <w:pStyle w:val="ListBullet"/>
            </w:pPr>
            <w:r w:rsidRPr="00EC2CEC">
              <w:t>manage own professional performance</w:t>
            </w:r>
          </w:p>
          <w:p w:rsidR="00000000" w:rsidRPr="00EC2CEC" w:rsidP="00EC2CEC">
            <w:pPr>
              <w:pStyle w:val="ListBullet"/>
            </w:pPr>
            <w:r w:rsidRPr="00EC2CEC">
              <w:t>operate computer packages</w:t>
            </w:r>
          </w:p>
          <w:p w:rsidR="00000000" w:rsidRPr="00EC2CEC" w:rsidP="00EC2CEC">
            <w:pPr>
              <w:pStyle w:val="ListBullet"/>
            </w:pPr>
            <w:r w:rsidRPr="00EC2CEC">
              <w:t>present logical and structured arguments</w:t>
            </w:r>
          </w:p>
          <w:p w:rsidR="00000000" w:rsidRPr="00EC2CEC" w:rsidP="00EC2CEC">
            <w:pPr>
              <w:pStyle w:val="ListBullet"/>
            </w:pPr>
            <w:r w:rsidRPr="00EC2CEC">
              <w:t>write reports</w:t>
            </w:r>
          </w:p>
          <w:p w:rsidR="00000000" w:rsidRPr="00EC2CEC" w:rsidP="00EC2CEC">
            <w:pPr>
              <w:pStyle w:val="ListBullet"/>
            </w:pPr>
            <w:r w:rsidRPr="00EC2CEC">
              <w:t>work as part of a team</w:t>
            </w:r>
          </w:p>
          <w:p w:rsidR="00000000" w:rsidP="00EC2CEC">
            <w:pPr>
              <w:pStyle w:val="ListBullet"/>
              <w:rPr>
                <w:lang w:val="en-NZ"/>
              </w:rPr>
            </w:pPr>
            <w:r w:rsidRPr="00EC2CEC">
              <w:t>work independently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t>Required Knowledge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>data storage systems</w:t>
            </w:r>
          </w:p>
          <w:p w:rsidR="00000000" w:rsidRPr="00EC2CEC" w:rsidP="00EC2CEC">
            <w:pPr>
              <w:pStyle w:val="ListBullet"/>
            </w:pPr>
            <w:r w:rsidRPr="00EC2CEC">
              <w:t>databases</w:t>
            </w:r>
          </w:p>
          <w:p w:rsidR="00000000" w:rsidRPr="00EC2CEC" w:rsidP="00EC2CEC">
            <w:pPr>
              <w:pStyle w:val="ListBullet"/>
            </w:pPr>
            <w:r w:rsidRPr="00EC2CEC">
              <w:t>evaluation criteria</w:t>
            </w:r>
          </w:p>
          <w:p w:rsidR="00000000" w:rsidRPr="00EC2CEC" w:rsidP="00EC2CEC">
            <w:pPr>
              <w:pStyle w:val="ListBullet"/>
            </w:pPr>
            <w:r w:rsidRPr="00EC2CEC">
              <w:t>intelligence assessments and reports</w:t>
            </w:r>
          </w:p>
          <w:p w:rsidR="00000000" w:rsidRPr="00EC2CEC" w:rsidP="00EC2CEC">
            <w:pPr>
              <w:pStyle w:val="ListBullet"/>
            </w:pPr>
            <w:r w:rsidRPr="00EC2CEC">
              <w:t>intelligence community</w:t>
            </w:r>
          </w:p>
          <w:p w:rsidR="00000000" w:rsidRPr="00EC2CEC" w:rsidP="00EC2CEC">
            <w:pPr>
              <w:pStyle w:val="ListBullet"/>
            </w:pPr>
            <w:r w:rsidRPr="00EC2CEC">
              <w:t>legal responsibilities</w:t>
            </w:r>
          </w:p>
          <w:p w:rsidR="00000000" w:rsidRPr="00EC2CEC" w:rsidP="00EC2CEC">
            <w:pPr>
              <w:pStyle w:val="ListBullet"/>
            </w:pPr>
            <w:r w:rsidRPr="00EC2CEC">
              <w:t>organisational operational considerations</w:t>
            </w:r>
          </w:p>
          <w:p w:rsidR="00000000" w:rsidRPr="00EC2CEC" w:rsidP="00EC2CEC">
            <w:pPr>
              <w:pStyle w:val="ListBullet"/>
            </w:pPr>
            <w:r w:rsidRPr="00EC2CEC">
              <w:t>relevant le</w:t>
            </w:r>
            <w:r w:rsidRPr="00EC2CEC">
              <w:t>gislation and procedures in relation to environmental requirements and Rules of Engagement</w:t>
            </w:r>
          </w:p>
          <w:p w:rsidR="00000000" w:rsidRPr="00EC2CEC" w:rsidP="00EC2CEC">
            <w:pPr>
              <w:pStyle w:val="ListBullet"/>
            </w:pPr>
            <w:r w:rsidRPr="00EC2CEC">
              <w:t>relevant work health and safety (WHS) regulations/requirements, equipment, material and personal safety requirements</w:t>
            </w:r>
          </w:p>
          <w:p w:rsidR="00000000" w:rsidRPr="00EC2CEC" w:rsidP="00EC2CEC">
            <w:pPr>
              <w:pStyle w:val="ListBullet"/>
            </w:pPr>
            <w:r w:rsidRPr="00EC2CEC">
              <w:t>risk assessment techniques</w:t>
            </w:r>
          </w:p>
          <w:p w:rsidR="00000000" w:rsidRPr="00EC2CEC" w:rsidP="00EC2CEC">
            <w:pPr>
              <w:pStyle w:val="ListBullet"/>
            </w:pPr>
            <w:r w:rsidRPr="00EC2CEC">
              <w:t>security of classifie</w:t>
            </w:r>
            <w:r w:rsidRPr="00EC2CEC">
              <w:t>d information</w:t>
            </w:r>
          </w:p>
          <w:p w:rsidR="00000000" w:rsidRPr="00EC2CEC" w:rsidP="00EC2CEC">
            <w:pPr>
              <w:pStyle w:val="ListBullet"/>
            </w:pPr>
            <w:r w:rsidRPr="00EC2CEC">
              <w:t>workplace communication strategies</w:t>
            </w:r>
          </w:p>
          <w:p w:rsidR="00000000" w:rsidRPr="00EC2CEC" w:rsidP="00EC2CEC">
            <w:pPr>
              <w:pStyle w:val="ListBullet"/>
            </w:pPr>
            <w:r w:rsidRPr="00EC2CEC">
              <w:t>workplace equity and diversity</w:t>
            </w:r>
          </w:p>
          <w:p w:rsidR="00000000" w:rsidRPr="00EC2CEC" w:rsidP="00EC2CEC">
            <w:pPr>
              <w:pStyle w:val="ListBullet"/>
            </w:pPr>
            <w:r w:rsidRPr="00EC2CEC">
              <w:t>workplace safety procedures</w:t>
            </w:r>
          </w:p>
        </w:tc>
      </w:tr>
    </w:tbl>
    <w:p w:rsidR="00000000" w:rsidRPr="00EC2CEC" w:rsidP="00EC2CEC">
      <w:pPr>
        <w:pStyle w:val="BodyText"/>
      </w:pP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10" w:name="O_523294"/>
      <w:bookmarkEnd w:id="10"/>
      <w:r w:rsidRPr="00EC2CE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BodyText"/>
            </w:pPr>
            <w:r w:rsidRPr="00EC2CEC">
              <w:t>Nil</w:t>
            </w:r>
          </w:p>
          <w:p w:rsidR="00000000" w:rsidRPr="00EC2CEC" w:rsidP="00EC2CEC">
            <w:pPr>
              <w:pStyle w:val="BodyText"/>
            </w:pPr>
            <w:r w:rsidRPr="00EC2CEC">
              <w:rPr>
                <w:rStyle w:val="SpecialBold"/>
              </w:rPr>
              <w:t>Consistency in performance</w:t>
            </w:r>
          </w:p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t>Competence should be demonstrated over time and should be observed in a range of actual or simulated work contexts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BodyText"/>
            </w:pPr>
            <w:r w:rsidRPr="00EC2CE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BodyText"/>
            </w:pPr>
            <w:r w:rsidRPr="00EC2CEC">
              <w:rPr>
                <w:rStyle w:val="SpecialBold"/>
              </w:rPr>
              <w:t>Context of assessment</w:t>
            </w:r>
          </w:p>
          <w:p w:rsidR="00000000" w:rsidRPr="00EC2CEC" w:rsidP="00EC2CEC">
            <w:pPr>
              <w:pStyle w:val="BodyText"/>
            </w:pPr>
            <w:r w:rsidRPr="00EC2CEC">
              <w:t>Competency should be assessed in the workp</w:t>
            </w:r>
            <w:r w:rsidRPr="00EC2CEC">
              <w:t>lace or in a simulated workplace environment.</w:t>
            </w:r>
          </w:p>
          <w:p w:rsidR="00000000" w:rsidRPr="00EC2CEC" w:rsidP="00EC2CEC">
            <w:pPr>
              <w:pStyle w:val="BodyText"/>
            </w:pPr>
            <w:r w:rsidRPr="00EC2CEC">
              <w:rPr>
                <w:rStyle w:val="SpecialBold"/>
              </w:rPr>
              <w:t>Specific resources for assessment</w:t>
            </w:r>
          </w:p>
          <w:p w:rsidR="00000000" w:rsidRPr="00EC2CEC" w:rsidP="00EC2CEC">
            <w:pPr>
              <w:pStyle w:val="BodyText"/>
            </w:pPr>
            <w:r w:rsidRPr="00EC2CEC">
              <w:t>Access is required to:</w:t>
            </w:r>
          </w:p>
          <w:p w:rsidR="00000000" w:rsidRPr="00EC2CEC" w:rsidP="00EC2CEC">
            <w:pPr>
              <w:pStyle w:val="ListBullet"/>
            </w:pPr>
            <w:r w:rsidRPr="00EC2CEC">
              <w:t>workplace documentation</w:t>
            </w:r>
          </w:p>
          <w:p w:rsidR="00000000" w:rsidRPr="00EC2CEC" w:rsidP="00EC2CEC">
            <w:pPr>
              <w:pStyle w:val="ListBullet"/>
            </w:pPr>
            <w:r w:rsidRPr="00EC2CEC">
              <w:t>suitable material available for editing</w:t>
            </w:r>
          </w:p>
        </w:tc>
      </w:tr>
    </w:tbl>
    <w:p w:rsidR="00000000" w:rsidRPr="00EC2CEC" w:rsidP="00EC2CEC">
      <w:pPr>
        <w:pStyle w:val="BodyText"/>
      </w:pP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11" w:name="O_523293"/>
      <w:bookmarkEnd w:id="11"/>
      <w:r w:rsidRPr="00EC2CE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t xml:space="preserve">The Range Statement relates to the Unit of Competency as a whole. It allows for different work environments and situations that may affect performance. </w:t>
            </w:r>
            <w:r w:rsidRPr="00EC2CEC">
              <w:rPr>
                <w:rStyle w:val="BoldandItalics"/>
              </w:rPr>
              <w:t>Bold italicised</w:t>
            </w:r>
            <w:r w:rsidRPr="00EC2CEC">
              <w:t xml:space="preserve"> wording in the Performance Criteria is detailed below.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BoldandItalics"/>
              </w:rPr>
              <w:t>Standard procedures</w:t>
            </w:r>
            <w:r w:rsidRPr="00EC2CEC">
              <w:t xml:space="preserve"> may include</w:t>
            </w:r>
            <w:r w:rsidRPr="00EC2CEC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>Australian Quality Training Framework</w:t>
            </w:r>
          </w:p>
          <w:p w:rsidR="00000000" w:rsidRPr="00EC2CEC" w:rsidP="00EC2CEC">
            <w:pPr>
              <w:pStyle w:val="ListBullet"/>
            </w:pPr>
            <w:r w:rsidRPr="00EC2CEC">
              <w:t>Australian Standards</w:t>
            </w:r>
          </w:p>
          <w:p w:rsidR="00000000" w:rsidRPr="00EC2CEC" w:rsidP="00EC2CEC">
            <w:pPr>
              <w:pStyle w:val="ListBullet"/>
            </w:pPr>
            <w:r w:rsidRPr="00EC2CEC">
              <w:t>Defence instructions</w:t>
            </w:r>
          </w:p>
          <w:p w:rsidR="00000000" w:rsidRPr="00EC2CEC" w:rsidP="00EC2CEC">
            <w:pPr>
              <w:pStyle w:val="ListBullet"/>
            </w:pPr>
            <w:r w:rsidRPr="00EC2CEC">
              <w:t>Doctrine pamphlets</w:t>
            </w:r>
          </w:p>
          <w:p w:rsidR="00000000" w:rsidRPr="00EC2CEC" w:rsidP="00EC2CEC">
            <w:pPr>
              <w:pStyle w:val="ListBullet"/>
            </w:pPr>
            <w:r w:rsidRPr="00EC2CEC">
              <w:t>Industry practices</w:t>
            </w:r>
          </w:p>
          <w:p w:rsidR="00000000" w:rsidRPr="00EC2CEC" w:rsidP="00EC2CEC">
            <w:pPr>
              <w:pStyle w:val="ListBullet"/>
            </w:pPr>
            <w:r w:rsidRPr="00EC2CEC">
              <w:t>Job guides and other publications</w:t>
            </w:r>
          </w:p>
          <w:p w:rsidR="00000000" w:rsidRPr="00EC2CEC" w:rsidP="00EC2CEC">
            <w:pPr>
              <w:pStyle w:val="ListBullet"/>
            </w:pPr>
            <w:r w:rsidRPr="00EC2CEC">
              <w:t>Maintenance schedules</w:t>
            </w:r>
          </w:p>
          <w:p w:rsidR="00000000" w:rsidRPr="00EC2CEC" w:rsidP="00EC2CEC">
            <w:pPr>
              <w:pStyle w:val="ListBullet"/>
            </w:pPr>
            <w:r w:rsidRPr="00EC2CEC">
              <w:t>Manufacturer's specifications, procedures and technical instructions</w:t>
            </w:r>
          </w:p>
          <w:p w:rsidR="00000000" w:rsidRPr="00EC2CEC" w:rsidP="00EC2CEC">
            <w:pPr>
              <w:pStyle w:val="ListBullet"/>
            </w:pPr>
            <w:r w:rsidRPr="00EC2CEC">
              <w:t>WHS requir</w:t>
            </w:r>
            <w:r w:rsidRPr="00EC2CEC">
              <w:t>ements and regulations</w:t>
            </w:r>
          </w:p>
          <w:p w:rsidR="00000000" w:rsidRPr="00EC2CEC" w:rsidP="00EC2CEC">
            <w:pPr>
              <w:pStyle w:val="ListBullet"/>
            </w:pPr>
            <w:r w:rsidRPr="00EC2CEC">
              <w:t>Organisational instructions and journals</w:t>
            </w:r>
          </w:p>
          <w:p w:rsidR="00000000" w:rsidRPr="00EC2CEC" w:rsidP="00EC2CEC">
            <w:pPr>
              <w:pStyle w:val="ListBullet"/>
            </w:pPr>
            <w:r w:rsidRPr="00EC2CEC">
              <w:t>Organisational policies and procedures</w:t>
            </w:r>
          </w:p>
          <w:p w:rsidR="00000000" w:rsidRPr="00EC2CEC" w:rsidP="00EC2CEC">
            <w:pPr>
              <w:pStyle w:val="ListBullet"/>
            </w:pPr>
            <w:r w:rsidRPr="00EC2CEC">
              <w:t>Quality control</w:t>
            </w:r>
          </w:p>
          <w:p w:rsidR="00000000" w:rsidRPr="00EC2CEC" w:rsidP="00EC2CEC">
            <w:pPr>
              <w:pStyle w:val="ListBullet"/>
            </w:pPr>
            <w:r w:rsidRPr="00EC2CEC">
              <w:t>Regulatory requirements</w:t>
            </w:r>
          </w:p>
          <w:p w:rsidR="00000000" w:rsidRPr="00EC2CEC" w:rsidP="00EC2CEC">
            <w:pPr>
              <w:pStyle w:val="ListBullet"/>
            </w:pPr>
            <w:r w:rsidRPr="00EC2CEC">
              <w:t>Relevant local government by-laws</w:t>
            </w:r>
          </w:p>
          <w:p w:rsidR="00000000" w:rsidRPr="00EC2CEC" w:rsidP="00EC2CEC">
            <w:pPr>
              <w:pStyle w:val="ListBullet"/>
            </w:pPr>
            <w:r w:rsidRPr="00EC2CEC">
              <w:t>Routine orders</w:t>
            </w:r>
          </w:p>
          <w:p w:rsidR="00000000" w:rsidRPr="00EC2CEC" w:rsidP="00EC2CEC">
            <w:pPr>
              <w:pStyle w:val="ListBullet"/>
            </w:pPr>
            <w:r w:rsidRPr="00EC2CEC">
              <w:t>Security instructions and procedures</w:t>
            </w:r>
          </w:p>
          <w:p w:rsidR="00000000" w:rsidRPr="00EC2CEC" w:rsidP="00EC2CEC">
            <w:pPr>
              <w:pStyle w:val="ListBullet"/>
            </w:pPr>
            <w:r w:rsidRPr="00EC2CEC">
              <w:t>Standard Operating Procedures</w:t>
            </w:r>
          </w:p>
          <w:p w:rsidR="00000000" w:rsidRPr="00EC2CEC" w:rsidP="00EC2CEC">
            <w:pPr>
              <w:pStyle w:val="ListBullet"/>
            </w:pPr>
            <w:r w:rsidRPr="00EC2CEC">
              <w:t>Standing orders</w:t>
            </w:r>
          </w:p>
          <w:p w:rsidR="00000000" w:rsidRPr="00EC2CEC" w:rsidP="00EC2CEC">
            <w:pPr>
              <w:pStyle w:val="ListBullet"/>
            </w:pPr>
            <w:r w:rsidRPr="00EC2CEC">
              <w:t>Workplace agreements</w:t>
            </w:r>
          </w:p>
          <w:p w:rsidR="00000000" w:rsidP="00EC2CEC">
            <w:pPr>
              <w:pStyle w:val="ListBullet"/>
              <w:rPr>
                <w:lang w:val="en-NZ"/>
              </w:rPr>
            </w:pPr>
            <w:r w:rsidRPr="00EC2CEC">
              <w:t>Written and verbal orders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BoldandItalics"/>
              </w:rPr>
              <w:t xml:space="preserve">Intelligence material </w:t>
            </w:r>
            <w:r w:rsidRPr="00EC2CE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>Aural and visual transmissions</w:t>
            </w:r>
          </w:p>
          <w:p w:rsidR="00000000" w:rsidRPr="00EC2CEC" w:rsidP="00EC2CEC">
            <w:pPr>
              <w:pStyle w:val="ListBullet"/>
            </w:pPr>
            <w:r w:rsidRPr="00EC2CEC">
              <w:t>Briefings</w:t>
            </w:r>
          </w:p>
          <w:p w:rsidR="00000000" w:rsidRPr="00EC2CEC" w:rsidP="00EC2CEC">
            <w:pPr>
              <w:pStyle w:val="ListBullet"/>
            </w:pPr>
            <w:r w:rsidRPr="00EC2CEC">
              <w:t>Downlinks</w:t>
            </w:r>
          </w:p>
          <w:p w:rsidR="00000000" w:rsidRPr="00EC2CEC" w:rsidP="00EC2CEC">
            <w:pPr>
              <w:pStyle w:val="ListBullet"/>
            </w:pPr>
            <w:r w:rsidRPr="00EC2CEC">
              <w:t xml:space="preserve">Downloads </w:t>
            </w:r>
          </w:p>
          <w:p w:rsidR="00000000" w:rsidRPr="00EC2CEC" w:rsidP="00EC2CEC">
            <w:pPr>
              <w:pStyle w:val="ListBullet"/>
            </w:pPr>
            <w:r w:rsidRPr="00EC2CEC">
              <w:t>Graphics via any media</w:t>
            </w:r>
          </w:p>
          <w:p w:rsidR="00000000" w:rsidRPr="00EC2CEC" w:rsidP="00EC2CEC">
            <w:pPr>
              <w:pStyle w:val="ListBullet"/>
            </w:pPr>
            <w:r w:rsidRPr="00EC2CEC">
              <w:t>Notes</w:t>
            </w:r>
          </w:p>
          <w:p w:rsidR="00000000" w:rsidRPr="00EC2CEC" w:rsidP="00EC2CEC">
            <w:pPr>
              <w:pStyle w:val="ListBullet"/>
            </w:pPr>
            <w:r w:rsidRPr="00EC2CEC">
              <w:t>Other documents</w:t>
            </w:r>
          </w:p>
          <w:p w:rsidR="00000000" w:rsidP="00EC2CEC">
            <w:pPr>
              <w:pStyle w:val="ListBullet"/>
              <w:rPr>
                <w:lang w:val="en-NZ"/>
              </w:rPr>
            </w:pPr>
            <w:r w:rsidRPr="00EC2CEC">
              <w:t>Written and verbal reports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BoldandItalics"/>
              </w:rPr>
              <w:t>Editorial process</w:t>
            </w:r>
            <w:r w:rsidRPr="00EC2CE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 xml:space="preserve">Arranging information for dissemination </w:t>
            </w:r>
          </w:p>
          <w:p w:rsidR="00000000" w:rsidP="00EC2CEC">
            <w:pPr>
              <w:pStyle w:val="ListBullet"/>
              <w:rPr>
                <w:lang w:val="en-NZ"/>
              </w:rPr>
            </w:pPr>
            <w:r w:rsidRPr="00EC2CEC">
              <w:t>Revising information for dissemination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BoldandItalics"/>
              </w:rPr>
              <w:t>Risk control measures</w:t>
            </w:r>
            <w:r w:rsidRPr="00EC2CE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>Alterations</w:t>
            </w:r>
          </w:p>
          <w:p w:rsidR="00000000" w:rsidRPr="00EC2CEC" w:rsidP="00EC2CEC">
            <w:pPr>
              <w:pStyle w:val="ListBullet"/>
            </w:pPr>
            <w:r w:rsidRPr="00EC2CEC">
              <w:t>Compartmenting</w:t>
            </w:r>
          </w:p>
          <w:p w:rsidR="00000000" w:rsidRPr="00EC2CEC" w:rsidP="00EC2CEC">
            <w:pPr>
              <w:pStyle w:val="ListBullet"/>
            </w:pPr>
            <w:r w:rsidRPr="00EC2CEC">
              <w:t>Cover stories</w:t>
            </w:r>
          </w:p>
          <w:p w:rsidR="00000000" w:rsidRPr="00EC2CEC" w:rsidP="00EC2CEC">
            <w:pPr>
              <w:pStyle w:val="ListBullet"/>
            </w:pPr>
            <w:r w:rsidRPr="00EC2CEC">
              <w:t>Elimination of hazards</w:t>
            </w:r>
          </w:p>
          <w:p w:rsidR="00000000" w:rsidRPr="00EC2CEC" w:rsidP="00EC2CEC">
            <w:pPr>
              <w:pStyle w:val="ListBullet"/>
            </w:pPr>
            <w:r w:rsidRPr="00EC2CEC">
              <w:t>Modifications</w:t>
            </w:r>
          </w:p>
          <w:p w:rsidR="00000000" w:rsidP="00EC2CEC">
            <w:pPr>
              <w:pStyle w:val="ListBullet"/>
              <w:rPr>
                <w:lang w:val="en-NZ"/>
              </w:rPr>
            </w:pPr>
            <w:r w:rsidRPr="00EC2CEC">
              <w:t>Risk reduction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BoldandItalics"/>
              </w:rPr>
              <w:t>Appropriate authorities</w:t>
            </w:r>
            <w:r w:rsidRPr="00EC2CE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>External agencies</w:t>
            </w:r>
          </w:p>
          <w:p w:rsidR="00000000" w:rsidRPr="00EC2CEC" w:rsidP="00EC2CEC">
            <w:pPr>
              <w:pStyle w:val="ListBullet"/>
            </w:pPr>
            <w:r w:rsidRPr="00EC2CEC">
              <w:t>Managers</w:t>
            </w:r>
          </w:p>
          <w:p w:rsidR="00000000" w:rsidRPr="00EC2CEC" w:rsidP="00EC2CEC">
            <w:pPr>
              <w:pStyle w:val="ListBullet"/>
            </w:pPr>
            <w:r w:rsidRPr="00EC2CEC">
              <w:t>Security authorities</w:t>
            </w:r>
          </w:p>
          <w:p w:rsidR="00000000" w:rsidP="00EC2CEC">
            <w:pPr>
              <w:pStyle w:val="ListBullet"/>
              <w:rPr>
                <w:lang w:val="en-NZ"/>
              </w:rPr>
            </w:pPr>
            <w:r w:rsidRPr="00EC2CEC">
              <w:t>Supervisors</w:t>
            </w:r>
          </w:p>
        </w:tc>
      </w:tr>
      <w:tr w:rsidTr="00C34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CEC">
            <w:pPr>
              <w:pStyle w:val="BodyText"/>
              <w:rPr>
                <w:lang w:val="en-NZ"/>
              </w:rPr>
            </w:pPr>
            <w:r w:rsidRPr="00EC2CEC">
              <w:rPr>
                <w:rStyle w:val="BoldandItalics"/>
              </w:rPr>
              <w:t>Legal requirements</w:t>
            </w:r>
            <w:r w:rsidRPr="00EC2CE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CEC" w:rsidP="00EC2CEC">
            <w:pPr>
              <w:pStyle w:val="ListBullet"/>
            </w:pPr>
            <w:r w:rsidRPr="00EC2CEC">
              <w:t>National laws</w:t>
            </w:r>
          </w:p>
        </w:tc>
      </w:tr>
    </w:tbl>
    <w:p w:rsidR="00000000" w:rsidRPr="00EC2CEC" w:rsidP="00EC2CEC">
      <w:pPr>
        <w:pStyle w:val="BodyText"/>
      </w:pPr>
    </w:p>
    <w:p w:rsidR="00000000" w:rsidRPr="00EC2CEC" w:rsidP="00EC2CEC">
      <w:pPr>
        <w:pStyle w:val="AllowPageBreak"/>
      </w:pPr>
    </w:p>
    <w:p w:rsidR="00000000" w:rsidRPr="00EC2CEC" w:rsidP="00EC2CEC">
      <w:pPr>
        <w:pStyle w:val="Heading1"/>
      </w:pPr>
      <w:bookmarkStart w:id="12" w:name="O_523292"/>
      <w:bookmarkEnd w:id="12"/>
      <w:r w:rsidRPr="00EC2CEC">
        <w:t>Unit Sector(s)</w:t>
      </w:r>
    </w:p>
    <w:p w:rsidR="00000000" w:rsidRPr="00EC2CEC" w:rsidP="00EC2CEC">
      <w:pPr>
        <w:pStyle w:val="BodyText"/>
      </w:pPr>
      <w:r w:rsidRPr="00EC2CEC">
        <w:t>Not applicable.</w:t>
      </w:r>
    </w:p>
    <w:p w:rsidR="00000000" w:rsidRPr="00EC2CEC" w:rsidP="00EC2CEC"/>
    <w:sectPr w:rsidSect="00EC2C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EC" w:rsidRPr="00C341EC" w:rsidP="00C34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EC" w:rsidP="00EC2C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1EC" w:rsidP="00EC2C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41EC" w:rsidP="00EC2C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EC" w:rsidRPr="00C341EC" w:rsidP="00C341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EC" w:rsidRPr="002D2AF8" w:rsidP="00EC2C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DEFIN003A Edit intelligence material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C341EC" w:rsidP="00EC2C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9C8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622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C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C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C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C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C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C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C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C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C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C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C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CEC"/>
  </w:style>
  <w:style w:type="character" w:customStyle="1" w:styleId="Heading1Char">
    <w:name w:val="Heading 1 Char"/>
    <w:basedOn w:val="DefaultParagraphFont"/>
    <w:link w:val="Heading1"/>
    <w:rsid w:val="00EC2C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C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C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2C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2C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CEC"/>
    <w:rPr>
      <w:b/>
      <w:spacing w:val="0"/>
    </w:rPr>
  </w:style>
  <w:style w:type="paragraph" w:customStyle="1" w:styleId="SuperHeading">
    <w:name w:val="SuperHeading"/>
    <w:basedOn w:val="Normal"/>
    <w:rsid w:val="00EC2C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C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C2CEC"/>
    <w:pPr>
      <w:spacing w:before="60" w:after="60"/>
    </w:pPr>
  </w:style>
  <w:style w:type="character" w:customStyle="1" w:styleId="BoldandItalics">
    <w:name w:val="Bold and Italics"/>
    <w:qFormat/>
    <w:rsid w:val="00EC2CE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C2C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C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C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C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C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C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C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C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C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C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C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C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C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C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2C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C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C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C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C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C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C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C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C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C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C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C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C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C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CEC"/>
    <w:rPr>
      <w:i/>
    </w:rPr>
  </w:style>
  <w:style w:type="paragraph" w:styleId="Caption">
    <w:name w:val="caption"/>
    <w:basedOn w:val="BodyText"/>
    <w:next w:val="Normal"/>
    <w:qFormat/>
    <w:rsid w:val="00EC2C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C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C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CEC"/>
  </w:style>
  <w:style w:type="paragraph" w:styleId="TableofFigures">
    <w:name w:val="table of figures"/>
    <w:basedOn w:val="Normal"/>
    <w:next w:val="Normal"/>
    <w:semiHidden/>
    <w:rsid w:val="00EC2C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CEC"/>
    <w:pPr>
      <w:numPr>
        <w:numId w:val="10"/>
      </w:numPr>
    </w:pPr>
  </w:style>
  <w:style w:type="character" w:customStyle="1" w:styleId="WingdingSymbols">
    <w:name w:val="Wingding Symbols"/>
    <w:rsid w:val="00EC2CEC"/>
    <w:rPr>
      <w:rFonts w:ascii="Wingdings" w:hAnsi="Wingdings"/>
    </w:rPr>
  </w:style>
  <w:style w:type="paragraph" w:customStyle="1" w:styleId="TableHeading">
    <w:name w:val="Table Heading"/>
    <w:basedOn w:val="HeadingBase"/>
    <w:rsid w:val="00EC2C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CEC"/>
    <w:rPr>
      <w:color w:val="0033CC"/>
      <w:u w:val="none"/>
    </w:rPr>
  </w:style>
  <w:style w:type="paragraph" w:customStyle="1" w:styleId="BodyTextRight">
    <w:name w:val="Body Text Right"/>
    <w:basedOn w:val="BodyText"/>
    <w:rsid w:val="00EC2C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C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C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C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C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C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CEC"/>
    <w:rPr>
      <w:sz w:val="32"/>
    </w:rPr>
  </w:style>
  <w:style w:type="paragraph" w:customStyle="1" w:styleId="HeadingProcedure">
    <w:name w:val="Heading Procedure"/>
    <w:basedOn w:val="HeadingBase"/>
    <w:next w:val="Normal"/>
    <w:rsid w:val="00EC2C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C2CEC"/>
    <w:pPr>
      <w:ind w:firstLine="0"/>
    </w:pPr>
  </w:style>
  <w:style w:type="paragraph" w:customStyle="1" w:styleId="ListNote">
    <w:name w:val="List Note"/>
    <w:basedOn w:val="List"/>
    <w:rsid w:val="00EC2C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C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C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CEC"/>
    <w:rPr>
      <w:rFonts w:ascii="Courier New" w:hAnsi="Courier New"/>
    </w:rPr>
  </w:style>
  <w:style w:type="paragraph" w:customStyle="1" w:styleId="NoteBullet">
    <w:name w:val="Note Bullet"/>
    <w:basedOn w:val="Note"/>
    <w:rsid w:val="00EC2C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C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C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C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C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2C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C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CEC"/>
    <w:rPr>
      <w:b/>
      <w:smallCaps/>
    </w:rPr>
  </w:style>
  <w:style w:type="paragraph" w:customStyle="1" w:styleId="TableListNumber">
    <w:name w:val="Table List Number"/>
    <w:basedOn w:val="ListNumber"/>
    <w:rsid w:val="00EC2C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C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CEC"/>
    <w:pPr>
      <w:numPr>
        <w:numId w:val="8"/>
      </w:numPr>
    </w:pPr>
  </w:style>
  <w:style w:type="paragraph" w:customStyle="1" w:styleId="ListAlpha2">
    <w:name w:val="List Alpha 2"/>
    <w:basedOn w:val="List2"/>
    <w:rsid w:val="00EC2CEC"/>
    <w:pPr>
      <w:numPr>
        <w:numId w:val="7"/>
      </w:numPr>
    </w:pPr>
  </w:style>
  <w:style w:type="paragraph" w:styleId="List2">
    <w:name w:val="List 2"/>
    <w:basedOn w:val="BodyText"/>
    <w:rsid w:val="00EC2C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C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C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C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C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CEC"/>
    <w:pPr>
      <w:numPr>
        <w:numId w:val="2"/>
      </w:numPr>
    </w:pPr>
  </w:style>
  <w:style w:type="paragraph" w:styleId="ListBullet5">
    <w:name w:val="List Bullet 5"/>
    <w:basedOn w:val="List5"/>
    <w:rsid w:val="00EC2CEC"/>
    <w:pPr>
      <w:numPr>
        <w:numId w:val="3"/>
      </w:numPr>
    </w:pPr>
  </w:style>
  <w:style w:type="paragraph" w:styleId="ListContinue2">
    <w:name w:val="List Continue 2"/>
    <w:basedOn w:val="List2"/>
    <w:rsid w:val="00EC2CEC"/>
    <w:pPr>
      <w:ind w:firstLine="0"/>
    </w:pPr>
  </w:style>
  <w:style w:type="paragraph" w:styleId="ListContinue3">
    <w:name w:val="List Continue 3"/>
    <w:basedOn w:val="List3"/>
    <w:rsid w:val="00EC2CEC"/>
    <w:pPr>
      <w:ind w:left="1021" w:firstLine="0"/>
    </w:pPr>
  </w:style>
  <w:style w:type="paragraph" w:styleId="ListContinue4">
    <w:name w:val="List Continue 4"/>
    <w:basedOn w:val="List4"/>
    <w:rsid w:val="00EC2CEC"/>
    <w:pPr>
      <w:ind w:firstLine="0"/>
    </w:pPr>
  </w:style>
  <w:style w:type="paragraph" w:styleId="ListContinue5">
    <w:name w:val="List Continue 5"/>
    <w:basedOn w:val="List5"/>
    <w:rsid w:val="00EC2CEC"/>
    <w:pPr>
      <w:ind w:firstLine="0"/>
    </w:pPr>
  </w:style>
  <w:style w:type="paragraph" w:styleId="ListNumber3">
    <w:name w:val="List Number 3"/>
    <w:basedOn w:val="List3"/>
    <w:rsid w:val="00EC2CEC"/>
    <w:pPr>
      <w:numPr>
        <w:numId w:val="4"/>
      </w:numPr>
    </w:pPr>
  </w:style>
  <w:style w:type="paragraph" w:styleId="ListNumber4">
    <w:name w:val="List Number 4"/>
    <w:basedOn w:val="List4"/>
    <w:rsid w:val="00EC2CEC"/>
    <w:pPr>
      <w:numPr>
        <w:numId w:val="5"/>
      </w:numPr>
    </w:pPr>
  </w:style>
  <w:style w:type="paragraph" w:styleId="ListNumber5">
    <w:name w:val="List Number 5"/>
    <w:basedOn w:val="List5"/>
    <w:rsid w:val="00EC2CEC"/>
    <w:pPr>
      <w:numPr>
        <w:numId w:val="6"/>
      </w:numPr>
    </w:pPr>
  </w:style>
  <w:style w:type="paragraph" w:styleId="BlockText">
    <w:name w:val="Block Text"/>
    <w:basedOn w:val="Normal"/>
    <w:rsid w:val="00EC2C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C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CEC"/>
    <w:rPr>
      <w:sz w:val="16"/>
      <w:vertAlign w:val="superscript"/>
    </w:rPr>
  </w:style>
  <w:style w:type="character" w:customStyle="1" w:styleId="Symbols">
    <w:name w:val="Symbols"/>
    <w:basedOn w:val="DefaultParagraphFont"/>
    <w:rsid w:val="00EC2CEC"/>
    <w:rPr>
      <w:rFonts w:ascii="Symbol" w:hAnsi="Symbol"/>
    </w:rPr>
  </w:style>
  <w:style w:type="character" w:customStyle="1" w:styleId="MenuOptions">
    <w:name w:val="Menu Options"/>
    <w:basedOn w:val="DefaultParagraphFont"/>
    <w:rsid w:val="00EC2C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CEC"/>
    <w:rPr>
      <w:b/>
    </w:rPr>
  </w:style>
  <w:style w:type="character" w:customStyle="1" w:styleId="Underlined">
    <w:name w:val="Underlined"/>
    <w:basedOn w:val="DefaultParagraphFont"/>
    <w:rsid w:val="00EC2CEC"/>
    <w:rPr>
      <w:u w:val="single"/>
    </w:rPr>
  </w:style>
  <w:style w:type="paragraph" w:customStyle="1" w:styleId="TableBodyTextRight">
    <w:name w:val="Table Body Text Right"/>
    <w:basedOn w:val="TableBodyText"/>
    <w:rsid w:val="00EC2C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CEC"/>
    <w:rPr>
      <w:sz w:val="18"/>
    </w:rPr>
  </w:style>
  <w:style w:type="paragraph" w:customStyle="1" w:styleId="BodySmallRight">
    <w:name w:val="Body Small Right"/>
    <w:basedOn w:val="BodyTextRight"/>
    <w:rsid w:val="00EC2CEC"/>
    <w:rPr>
      <w:sz w:val="18"/>
      <w:szCs w:val="18"/>
    </w:rPr>
  </w:style>
  <w:style w:type="paragraph" w:customStyle="1" w:styleId="MarginEdition">
    <w:name w:val="Margin Edition"/>
    <w:basedOn w:val="MarginNote"/>
    <w:rsid w:val="00EC2C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CEC"/>
    <w:rPr>
      <w:sz w:val="2"/>
      <w:szCs w:val="2"/>
    </w:rPr>
  </w:style>
  <w:style w:type="character" w:customStyle="1" w:styleId="Small">
    <w:name w:val="Small"/>
    <w:basedOn w:val="DefaultParagraphFont"/>
    <w:rsid w:val="00EC2CEC"/>
    <w:rPr>
      <w:sz w:val="16"/>
    </w:rPr>
  </w:style>
  <w:style w:type="paragraph" w:customStyle="1" w:styleId="WideTable">
    <w:name w:val="Wide Table"/>
    <w:basedOn w:val="Normal"/>
    <w:rsid w:val="00EC2C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CEC"/>
  </w:style>
  <w:style w:type="paragraph" w:styleId="Quote">
    <w:name w:val="Quote"/>
    <w:basedOn w:val="Heading1"/>
    <w:link w:val="QuoteChar"/>
    <w:qFormat/>
    <w:rsid w:val="00EC2C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C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CEC"/>
    <w:pPr>
      <w:pageBreakBefore/>
    </w:pPr>
  </w:style>
  <w:style w:type="paragraph" w:customStyle="1" w:styleId="Border">
    <w:name w:val="Border"/>
    <w:basedOn w:val="Normal"/>
    <w:qFormat/>
    <w:rsid w:val="00EC2C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C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C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C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C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C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C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C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C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CEC"/>
    <w:rPr>
      <w:u w:val="single"/>
    </w:rPr>
  </w:style>
  <w:style w:type="paragraph" w:styleId="BalloonText">
    <w:name w:val="Balloon Text"/>
    <w:basedOn w:val="Normal"/>
    <w:link w:val="BalloonTextChar"/>
    <w:rsid w:val="00EC2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C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C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C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C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C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671</Words>
  <Characters>4596</Characters>
  <Application>Microsoft Office Word</Application>
  <DocSecurity>0</DocSecurity>
  <Lines>196</Lines>
  <Paragraphs>129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DEFIN003A Edit intelligence material for security purposes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2013-01-24T03:51:00Z</dcterms:created>
  <dcterms:modified xsi:type="dcterms:W3CDTF">2013-01-24T03:51:00Z</dcterms:modified>
</cp:coreProperties>
</file>