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368" w:rsidP="00032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DEFEO900A Develop explosive ordnance disposal techniques and render-safe procedures</w:t>
      </w:r>
      <w:r>
        <w:fldChar w:fldCharType="end"/>
      </w:r>
    </w:p>
    <w:p w:rsidR="00032368" w:rsidP="00032368">
      <w:pPr>
        <w:pStyle w:val="Version"/>
        <w:sectPr w:rsidSect="000E3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E3130" w:rsidP="000E3130">
      <w:pPr>
        <w:pStyle w:val="SuperHeading"/>
      </w:pPr>
      <w:r w:rsidRPr="000E3130">
        <w:t>DEFEO900A Develop explosive ordnance disposal techniques and render-safe procedures</w:t>
      </w:r>
    </w:p>
    <w:p w:rsidR="00000000" w:rsidRPr="000E3130" w:rsidP="000E3130">
      <w:pPr>
        <w:pStyle w:val="Heading1"/>
      </w:pPr>
      <w:bookmarkStart w:id="1" w:name="O_521392"/>
      <w:bookmarkEnd w:id="1"/>
      <w:r w:rsidRPr="000E31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BodyText"/>
            </w:pPr>
            <w:r w:rsidRPr="000E3130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BodyText"/>
            </w:pPr>
            <w:r w:rsidRPr="000E3130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SpecialBold"/>
              </w:rPr>
              <w:t xml:space="preserve"> Comments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t xml:space="preserve">Layout adjusted. 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BodyText"/>
            </w:pPr>
            <w:r w:rsidRPr="000E3130">
              <w:t>First release.</w:t>
            </w:r>
          </w:p>
        </w:tc>
      </w:tr>
    </w:tbl>
    <w:p w:rsidR="00032368" w:rsidP="000E3130">
      <w:pPr>
        <w:pStyle w:val="BodyText"/>
      </w:pPr>
    </w:p>
    <w:p w:rsidR="00032368" w:rsidP="000E3130">
      <w:pPr>
        <w:pStyle w:val="BodyText"/>
      </w:pPr>
    </w:p>
    <w:p w:rsidR="00000000" w:rsidRPr="000E3130" w:rsidP="000E3130">
      <w:pPr>
        <w:pStyle w:val="Heading1"/>
      </w:pPr>
      <w:bookmarkStart w:id="2" w:name="O_521391"/>
      <w:bookmarkEnd w:id="2"/>
      <w:r w:rsidRPr="000E3130">
        <w:t>Unit Descriptor</w:t>
      </w:r>
    </w:p>
    <w:p w:rsidR="00000000" w:rsidRPr="000E3130" w:rsidP="000E3130">
      <w:pPr>
        <w:pStyle w:val="BodyText"/>
      </w:pPr>
      <w:r w:rsidRPr="000E3130">
        <w:t xml:space="preserve">This unit covers the competency required to develop </w:t>
      </w:r>
      <w:r w:rsidRPr="000E3130">
        <w:rPr>
          <w:rStyle w:val="BoldandItalics"/>
        </w:rPr>
        <w:t>explosive ordnance</w:t>
      </w:r>
      <w:r w:rsidRPr="000E3130">
        <w:t xml:space="preserve"> disposal (EOD) techniques and </w:t>
      </w:r>
      <w:r w:rsidRPr="000E3130">
        <w:rPr>
          <w:rStyle w:val="BoldandItalics"/>
        </w:rPr>
        <w:t>render</w:t>
      </w:r>
      <w:r w:rsidRPr="000E3130">
        <w:t>-</w:t>
      </w:r>
      <w:r w:rsidRPr="000E3130">
        <w:rPr>
          <w:rStyle w:val="BoldandItalics"/>
        </w:rPr>
        <w:t>safe procedures</w:t>
      </w:r>
      <w:r w:rsidRPr="000E3130">
        <w:t xml:space="preserve"> (RSPs) by members of the Australian Defence Force.</w:t>
      </w:r>
    </w:p>
    <w:p w:rsidR="00000000" w:rsidRPr="000E3130" w:rsidP="000E3130">
      <w:pPr>
        <w:pStyle w:val="BodyText"/>
      </w:pPr>
      <w:r w:rsidRPr="000E3130">
        <w:t xml:space="preserve">The development of EOD techniques and RSPs is a process which would not normally </w:t>
      </w:r>
      <w:r w:rsidRPr="000E3130">
        <w:t>be undertaken except in an operational environment where time was of essence and normal techniques were not be feasible or possible.</w:t>
      </w:r>
    </w:p>
    <w:p w:rsidR="00000000" w:rsidRPr="000E3130" w:rsidP="000E3130">
      <w:pPr>
        <w:pStyle w:val="AllowPageBreak"/>
      </w:pPr>
    </w:p>
    <w:p w:rsidR="00000000" w:rsidRPr="000E3130" w:rsidP="000E3130">
      <w:pPr>
        <w:pStyle w:val="Heading1"/>
      </w:pPr>
      <w:bookmarkStart w:id="3" w:name="O_521390"/>
      <w:bookmarkEnd w:id="3"/>
      <w:r w:rsidRPr="000E3130">
        <w:t>Application of the Unit</w:t>
      </w:r>
    </w:p>
    <w:p w:rsidR="00000000" w:rsidRPr="000E3130" w:rsidP="000E3130">
      <w:pPr>
        <w:pStyle w:val="BodyText"/>
      </w:pPr>
      <w:r w:rsidRPr="000E3130">
        <w:t>This competency normally applies to the individual who is required to develop expl</w:t>
      </w:r>
      <w:r w:rsidRPr="000E3130">
        <w:t>osive ordnance disposal techniques and RSPs as a consequence of an operational requirement.</w:t>
      </w:r>
    </w:p>
    <w:p w:rsidR="00000000" w:rsidRPr="000E3130" w:rsidP="000E3130">
      <w:pPr>
        <w:pStyle w:val="BodyText"/>
      </w:pPr>
      <w:r w:rsidRPr="000E3130">
        <w:t>The development of explosive ordnance disposal techniques and RSPs is a process primarily in support of the civilian community/authority but may also be conducted u</w:t>
      </w:r>
      <w:r w:rsidRPr="000E3130">
        <w:t xml:space="preserve">nder a variety of conditions, including wartime and peacekeeping. </w:t>
      </w:r>
    </w:p>
    <w:p w:rsidR="00000000" w:rsidRPr="000E3130" w:rsidP="000E3130">
      <w:pPr>
        <w:pStyle w:val="BodyText"/>
      </w:pPr>
      <w:r w:rsidRPr="000E3130">
        <w:t>It would not normally be conducted except under exceptional circumstances and requires a detailed knowledge of EOD techniques and RSPs.</w:t>
      </w:r>
    </w:p>
    <w:p w:rsidR="00000000" w:rsidRPr="000E3130" w:rsidP="000E3130">
      <w:pPr>
        <w:pStyle w:val="AllowPageBreak"/>
      </w:pPr>
    </w:p>
    <w:p w:rsidR="00000000" w:rsidRPr="000E3130" w:rsidP="000E3130">
      <w:pPr>
        <w:pStyle w:val="Heading1"/>
      </w:pPr>
      <w:bookmarkStart w:id="4" w:name="O_521389"/>
      <w:bookmarkEnd w:id="4"/>
      <w:r w:rsidRPr="000E3130">
        <w:t>Licensing/Regulatory Information</w:t>
      </w:r>
    </w:p>
    <w:p w:rsidR="00000000" w:rsidRPr="000E3130" w:rsidP="000E3130">
      <w:pPr>
        <w:pStyle w:val="BodyText"/>
      </w:pPr>
      <w:r w:rsidRPr="000E3130">
        <w:t>Not applicable.</w:t>
      </w:r>
    </w:p>
    <w:p w:rsidR="00000000" w:rsidRPr="000E3130" w:rsidP="000E3130">
      <w:pPr>
        <w:pStyle w:val="AllowPageBreak"/>
      </w:pPr>
    </w:p>
    <w:p w:rsidR="00000000" w:rsidRPr="000E3130" w:rsidP="000E3130">
      <w:pPr>
        <w:pStyle w:val="Heading1"/>
      </w:pPr>
      <w:bookmarkStart w:id="5" w:name="O_521388"/>
      <w:bookmarkEnd w:id="5"/>
      <w:r w:rsidRPr="000E3130">
        <w:t>Pre-Requisites</w:t>
      </w:r>
    </w:p>
    <w:p w:rsidR="00000000" w:rsidRPr="000E3130" w:rsidP="000E3130">
      <w:pPr>
        <w:pStyle w:val="BodyText"/>
      </w:pPr>
      <w:r w:rsidRPr="000E3130">
        <w:t>DEFEO707C Conduct explosive ordnance disposal operations</w:t>
      </w:r>
    </w:p>
    <w:p w:rsidR="00000000" w:rsidRPr="000E3130" w:rsidP="000E3130">
      <w:pPr>
        <w:pStyle w:val="AllowPageBreak"/>
      </w:pPr>
    </w:p>
    <w:p w:rsidR="00000000" w:rsidRPr="000E3130" w:rsidP="000E3130">
      <w:pPr>
        <w:pStyle w:val="Heading1"/>
      </w:pPr>
      <w:bookmarkStart w:id="6" w:name="O_521387"/>
      <w:bookmarkEnd w:id="6"/>
      <w:r w:rsidRPr="000E3130">
        <w:t>Employability Skills Information</w:t>
      </w:r>
    </w:p>
    <w:p w:rsidR="00000000" w:rsidRPr="000E3130" w:rsidP="000E3130">
      <w:pPr>
        <w:pStyle w:val="BodyText"/>
      </w:pPr>
      <w:r w:rsidRPr="000E3130">
        <w:t>This unit contains employability skills.</w:t>
      </w:r>
    </w:p>
    <w:p w:rsidR="00000000" w:rsidRPr="000E3130" w:rsidP="000E3130">
      <w:pPr>
        <w:pStyle w:val="AllowPageBreak"/>
      </w:pPr>
    </w:p>
    <w:p w:rsidR="00000000" w:rsidRPr="000E3130" w:rsidP="000E3130">
      <w:pPr>
        <w:pStyle w:val="Heading1"/>
      </w:pPr>
      <w:bookmarkStart w:id="7" w:name="O_521386"/>
      <w:bookmarkEnd w:id="7"/>
      <w:r w:rsidRPr="000E3130">
        <w:t>Elements and Performance Criteria Pre-Conte</w:t>
      </w:r>
      <w:r w:rsidRPr="000E3130">
        <w:t>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BodyText"/>
            </w:pPr>
            <w:r w:rsidRPr="000E3130">
              <w:t xml:space="preserve">Performance Criteria describe the required performance needed to demonstrate achievement of the element. Where </w:t>
            </w:r>
            <w:r w:rsidRPr="000E3130">
              <w:rPr>
                <w:rStyle w:val="BoldandItalics"/>
              </w:rPr>
              <w:t>bold italicised</w:t>
            </w:r>
            <w:r w:rsidRPr="000E3130">
              <w:t xml:space="preserve"> text is used, further information is detailed in the Range S</w:t>
            </w:r>
            <w:r w:rsidRPr="000E3130">
              <w:t>tatement. Assessment of performance is to be consistent with the Evidence Guide.</w:t>
            </w:r>
          </w:p>
        </w:tc>
      </w:tr>
    </w:tbl>
    <w:p w:rsidR="00000000" w:rsidRPr="000E3130" w:rsidP="000E3130">
      <w:pPr>
        <w:pStyle w:val="BodyText"/>
      </w:pPr>
    </w:p>
    <w:p w:rsidR="00000000" w:rsidRPr="000E3130" w:rsidP="000E3130">
      <w:pPr>
        <w:pStyle w:val="AllowPageBreak"/>
      </w:pPr>
    </w:p>
    <w:p w:rsidR="00000000" w:rsidRPr="000E3130" w:rsidP="000E3130">
      <w:pPr>
        <w:pStyle w:val="Heading1"/>
      </w:pPr>
      <w:bookmarkStart w:id="8" w:name="O_521385"/>
      <w:bookmarkEnd w:id="8"/>
      <w:r w:rsidRPr="000E31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BodyText"/>
            </w:pPr>
            <w:r w:rsidRPr="000E313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SpecialBold"/>
              </w:rPr>
              <w:t>PERFORMANCE CRITERIA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List"/>
              <w:rPr>
                <w:lang w:val="en-NZ"/>
              </w:rPr>
            </w:pPr>
            <w:r w:rsidRPr="000E3130">
              <w:t>1.</w:t>
            </w:r>
            <w:r w:rsidRPr="000E3130">
              <w:tab/>
            </w:r>
            <w:r w:rsidRPr="000E3130">
              <w:rPr>
                <w:rStyle w:val="SpecialBold"/>
              </w:rPr>
              <w:t>Locate</w:t>
            </w:r>
            <w:r w:rsidRPr="000E3130">
              <w:t xml:space="preserve">, </w:t>
            </w:r>
            <w:r w:rsidRPr="000E3130">
              <w:rPr>
                <w:rStyle w:val="SpecialBold"/>
              </w:rPr>
              <w:t>assess and identify explosive device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"/>
            </w:pPr>
            <w:r w:rsidRPr="000E3130">
              <w:t>1.1</w:t>
            </w:r>
            <w:r w:rsidRPr="000E3130">
              <w:tab/>
            </w:r>
            <w:r w:rsidRPr="000E3130">
              <w:rPr>
                <w:rStyle w:val="BoldandItalics"/>
              </w:rPr>
              <w:t>Explosive device</w:t>
            </w:r>
            <w:r w:rsidRPr="000E3130">
              <w:t xml:space="preserve"> is located and its components are identified in accordance with specified procedures</w:t>
            </w:r>
          </w:p>
          <w:p w:rsidR="00000000" w:rsidRPr="000E3130" w:rsidP="000E3130">
            <w:pPr>
              <w:pStyle w:val="List"/>
            </w:pPr>
            <w:r w:rsidRPr="000E3130">
              <w:t>1.2</w:t>
            </w:r>
            <w:r w:rsidRPr="000E3130">
              <w:tab/>
              <w:t>Explosive device construction is investigated and identified in accordance with current procedures</w:t>
            </w:r>
          </w:p>
          <w:p w:rsidR="00000000" w:rsidRPr="000E3130" w:rsidP="000E3130">
            <w:pPr>
              <w:pStyle w:val="List"/>
            </w:pPr>
            <w:r w:rsidRPr="000E3130">
              <w:t>1.3</w:t>
            </w:r>
            <w:r w:rsidRPr="000E3130">
              <w:tab/>
            </w:r>
            <w:r w:rsidRPr="000E3130">
              <w:rPr>
                <w:rStyle w:val="BoldandItalics"/>
              </w:rPr>
              <w:t>Controlling authority</w:t>
            </w:r>
            <w:r w:rsidRPr="000E3130">
              <w:t xml:space="preserve"> is advised of safety and evacuation requi</w:t>
            </w:r>
            <w:r w:rsidRPr="000E3130">
              <w:t>rements</w:t>
            </w:r>
          </w:p>
          <w:p w:rsidR="00000000" w:rsidRPr="000E3130" w:rsidP="000E3130">
            <w:pPr>
              <w:pStyle w:val="List"/>
            </w:pPr>
            <w:r w:rsidRPr="000E3130">
              <w:t>1.4</w:t>
            </w:r>
            <w:r w:rsidRPr="000E3130">
              <w:tab/>
            </w:r>
            <w:r w:rsidRPr="000E3130">
              <w:rPr>
                <w:rStyle w:val="BoldandItalics"/>
              </w:rPr>
              <w:t>Area security</w:t>
            </w:r>
            <w:r w:rsidRPr="000E3130">
              <w:t xml:space="preserve"> is confirmed in accordance with current procedures</w:t>
            </w:r>
          </w:p>
          <w:p w:rsidR="00000000" w:rsidRPr="000E3130" w:rsidP="000E3130">
            <w:pPr>
              <w:pStyle w:val="List"/>
            </w:pPr>
            <w:r w:rsidRPr="000E3130">
              <w:t>1.5</w:t>
            </w:r>
            <w:r w:rsidRPr="000E3130">
              <w:tab/>
            </w:r>
            <w:r w:rsidRPr="000E3130">
              <w:rPr>
                <w:rStyle w:val="BoldandItalics"/>
              </w:rPr>
              <w:t>Contact and liaison with other emergency services</w:t>
            </w:r>
            <w:r w:rsidRPr="000E3130">
              <w:t xml:space="preserve"> is established on arrival and maintained in accordance with current procedures</w:t>
            </w:r>
          </w:p>
          <w:p w:rsidR="00000000" w:rsidP="000E3130">
            <w:pPr>
              <w:pStyle w:val="List"/>
              <w:rPr>
                <w:lang w:val="en-NZ"/>
              </w:rPr>
            </w:pPr>
            <w:r w:rsidRPr="000E3130">
              <w:t>1.6</w:t>
            </w:r>
            <w:r w:rsidRPr="000E3130">
              <w:tab/>
            </w:r>
            <w:r w:rsidRPr="000E3130">
              <w:rPr>
                <w:rStyle w:val="BoldandItalics"/>
              </w:rPr>
              <w:t>Specialist advice</w:t>
            </w:r>
            <w:r w:rsidRPr="000E3130">
              <w:t xml:space="preserve"> is sought in accordance with assessment requirements and standard procedures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List"/>
              <w:rPr>
                <w:lang w:val="en-NZ"/>
              </w:rPr>
            </w:pPr>
            <w:r w:rsidRPr="000E3130">
              <w:t>2.</w:t>
            </w:r>
            <w:r w:rsidRPr="000E3130">
              <w:tab/>
            </w:r>
            <w:r w:rsidRPr="000E3130">
              <w:rPr>
                <w:rStyle w:val="SpecialBold"/>
              </w:rPr>
              <w:t>Determine render-safe procedure</w:t>
            </w:r>
            <w:r w:rsidRPr="000E3130">
              <w:t>/</w:t>
            </w:r>
            <w:r w:rsidRPr="000E3130">
              <w:rPr>
                <w:rStyle w:val="SpecialBold"/>
              </w:rPr>
              <w:t>dispose of explosive device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"/>
            </w:pPr>
            <w:r w:rsidRPr="000E3130">
              <w:t>2.1</w:t>
            </w:r>
            <w:r w:rsidRPr="000E3130">
              <w:tab/>
              <w:t xml:space="preserve">Render-safe /disposal method is determined in accordance with </w:t>
            </w:r>
            <w:r w:rsidRPr="000E3130">
              <w:rPr>
                <w:rStyle w:val="BoldandItalics"/>
              </w:rPr>
              <w:t>situation considerations</w:t>
            </w:r>
          </w:p>
          <w:p w:rsidR="00000000" w:rsidRPr="000E3130" w:rsidP="000E3130">
            <w:pPr>
              <w:pStyle w:val="List"/>
            </w:pPr>
            <w:r w:rsidRPr="000E3130">
              <w:t>2.2</w:t>
            </w:r>
            <w:r w:rsidRPr="000E3130">
              <w:tab/>
            </w:r>
            <w:r w:rsidRPr="000E3130">
              <w:rPr>
                <w:rStyle w:val="BoldandItalics"/>
              </w:rPr>
              <w:t>Equipment</w:t>
            </w:r>
            <w:r w:rsidRPr="000E3130">
              <w:t xml:space="preserve">, </w:t>
            </w:r>
            <w:r w:rsidRPr="000E3130">
              <w:rPr>
                <w:rStyle w:val="BoldandItalics"/>
              </w:rPr>
              <w:t>tools an</w:t>
            </w:r>
            <w:r w:rsidRPr="000E3130">
              <w:rPr>
                <w:rStyle w:val="BoldandItalics"/>
              </w:rPr>
              <w:t>d stores</w:t>
            </w:r>
            <w:r w:rsidRPr="000E3130">
              <w:t xml:space="preserve"> required to render-safe/dispose of explosive device is identified and prepared for use in accordance with authorised procedures</w:t>
            </w:r>
          </w:p>
          <w:p w:rsidR="00000000" w:rsidRPr="000E3130" w:rsidP="000E3130">
            <w:pPr>
              <w:pStyle w:val="List"/>
            </w:pPr>
            <w:r w:rsidRPr="000E3130">
              <w:t>2.3</w:t>
            </w:r>
            <w:r w:rsidRPr="000E3130">
              <w:tab/>
              <w:t xml:space="preserve">RSP is conducted in accordance with developed process including </w:t>
            </w:r>
            <w:r w:rsidRPr="000E3130">
              <w:rPr>
                <w:rStyle w:val="BoldandItalics"/>
              </w:rPr>
              <w:t>work health and safety</w:t>
            </w:r>
            <w:r w:rsidRPr="000E3130">
              <w:t xml:space="preserve"> </w:t>
            </w:r>
            <w:r w:rsidRPr="000E3130">
              <w:rPr>
                <w:rStyle w:val="BoldandItalics"/>
              </w:rPr>
              <w:t>(WHS</w:t>
            </w:r>
            <w:r w:rsidRPr="000E3130">
              <w:t xml:space="preserve">) </w:t>
            </w:r>
            <w:r w:rsidRPr="000E3130">
              <w:rPr>
                <w:rStyle w:val="BoldandItalics"/>
              </w:rPr>
              <w:t>requirements and recog</w:t>
            </w:r>
            <w:r w:rsidRPr="000E3130">
              <w:rPr>
                <w:rStyle w:val="BoldandItalics"/>
              </w:rPr>
              <w:t>nised safety precautions</w:t>
            </w:r>
          </w:p>
          <w:p w:rsidR="00000000" w:rsidRPr="000E3130" w:rsidP="000E3130">
            <w:pPr>
              <w:pStyle w:val="List"/>
            </w:pPr>
            <w:r w:rsidRPr="000E3130">
              <w:t>2.4</w:t>
            </w:r>
            <w:r w:rsidRPr="000E3130">
              <w:tab/>
              <w:t>Equipment is operated in accordance with current instructions</w:t>
            </w:r>
          </w:p>
          <w:p w:rsidR="00000000" w:rsidP="000E3130">
            <w:pPr>
              <w:pStyle w:val="List"/>
              <w:rPr>
                <w:lang w:val="en-NZ"/>
              </w:rPr>
            </w:pPr>
            <w:r w:rsidRPr="000E3130">
              <w:t>2.5</w:t>
            </w:r>
            <w:r w:rsidRPr="000E3130">
              <w:tab/>
              <w:t>Device and immediate area is inspected and either declared safe or alternate RSP/disposal operation is planned as required by policy and procedures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List"/>
              <w:rPr>
                <w:lang w:val="en-NZ"/>
              </w:rPr>
            </w:pPr>
            <w:r w:rsidRPr="000E3130">
              <w:t>3.</w:t>
            </w:r>
            <w:r w:rsidRPr="000E3130">
              <w:tab/>
            </w:r>
            <w:r w:rsidRPr="000E3130">
              <w:rPr>
                <w:rStyle w:val="SpecialBold"/>
              </w:rPr>
              <w:t xml:space="preserve">Finalise </w:t>
            </w:r>
            <w:r w:rsidRPr="000E3130">
              <w:rPr>
                <w:rStyle w:val="SpecialBold"/>
              </w:rPr>
              <w:t>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"/>
            </w:pPr>
            <w:r w:rsidRPr="000E3130">
              <w:t>3.1</w:t>
            </w:r>
            <w:r w:rsidRPr="000E3130">
              <w:tab/>
              <w:t>Render-safe /disposal method is documented and distributed in accordance with policy and procedures</w:t>
            </w:r>
          </w:p>
          <w:p w:rsidR="00000000" w:rsidRPr="000E3130" w:rsidP="000E3130">
            <w:pPr>
              <w:pStyle w:val="List"/>
            </w:pPr>
            <w:r w:rsidRPr="000E3130">
              <w:t>3.2</w:t>
            </w:r>
            <w:r w:rsidRPr="000E3130">
              <w:tab/>
              <w:t>Equipment is recovered, refurbished and secured in accordance with current policy and procedures</w:t>
            </w:r>
          </w:p>
          <w:p w:rsidR="00000000" w:rsidRPr="000E3130" w:rsidP="000E3130">
            <w:pPr>
              <w:pStyle w:val="List"/>
            </w:pPr>
            <w:r w:rsidRPr="000E3130">
              <w:t>3.3</w:t>
            </w:r>
            <w:r w:rsidRPr="000E3130">
              <w:tab/>
            </w:r>
            <w:r w:rsidRPr="000E3130">
              <w:rPr>
                <w:rStyle w:val="BoldandItalics"/>
              </w:rPr>
              <w:t>Post explosive device disposal clearance</w:t>
            </w:r>
            <w:r w:rsidRPr="000E3130">
              <w:t xml:space="preserve"> is conducted in accordance with current policy and procedures</w:t>
            </w:r>
          </w:p>
          <w:p w:rsidR="00000000" w:rsidRPr="000E3130" w:rsidP="000E3130">
            <w:pPr>
              <w:pStyle w:val="List"/>
            </w:pPr>
            <w:r w:rsidRPr="000E3130">
              <w:t>3.4</w:t>
            </w:r>
            <w:r w:rsidRPr="000E3130">
              <w:tab/>
              <w:t>Explosive device disposal reports are completed and processed in accordance with current policy and procedures</w:t>
            </w:r>
          </w:p>
          <w:p w:rsidR="00000000" w:rsidRPr="000E3130" w:rsidP="000E3130">
            <w:pPr>
              <w:pStyle w:val="List"/>
            </w:pPr>
            <w:r w:rsidRPr="000E3130">
              <w:t>3.5</w:t>
            </w:r>
            <w:r w:rsidRPr="000E3130">
              <w:tab/>
              <w:t xml:space="preserve">Technical evidence is provided to </w:t>
            </w:r>
            <w:r w:rsidRPr="000E3130">
              <w:t>inquiries/courts as required</w:t>
            </w:r>
          </w:p>
        </w:tc>
      </w:tr>
    </w:tbl>
    <w:p w:rsidR="00000000" w:rsidRPr="000E3130" w:rsidP="000E3130">
      <w:pPr>
        <w:pStyle w:val="BodyText"/>
      </w:pPr>
    </w:p>
    <w:p w:rsidR="00000000" w:rsidRPr="000E3130" w:rsidP="000E3130">
      <w:pPr>
        <w:pStyle w:val="AllowPageBreak"/>
      </w:pPr>
    </w:p>
    <w:p w:rsidR="00000000" w:rsidRPr="000E3130" w:rsidP="000E3130">
      <w:pPr>
        <w:pStyle w:val="Heading1"/>
      </w:pPr>
      <w:bookmarkStart w:id="9" w:name="O_521384"/>
      <w:bookmarkEnd w:id="9"/>
      <w:r w:rsidRPr="000E313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t>This describes the essential skills and knowledge and their level, required for this unit.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SpecialBold"/>
              </w:rPr>
              <w:t>Required Skills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>apply consequent mitigation principles</w:t>
            </w:r>
          </w:p>
          <w:p w:rsidR="00000000" w:rsidRPr="000E3130" w:rsidP="000E3130">
            <w:pPr>
              <w:pStyle w:val="ListBullet"/>
            </w:pPr>
            <w:r w:rsidRPr="000E3130">
              <w:t>apply operational safety</w:t>
            </w:r>
          </w:p>
          <w:p w:rsidR="00000000" w:rsidRPr="000E3130" w:rsidP="000E3130">
            <w:pPr>
              <w:pStyle w:val="ListBullet"/>
            </w:pPr>
            <w:r w:rsidRPr="000E3130">
              <w:t>apply safety template requirements</w:t>
            </w:r>
          </w:p>
          <w:p w:rsidR="00000000" w:rsidRPr="000E3130" w:rsidP="000E3130">
            <w:pPr>
              <w:pStyle w:val="ListBullet"/>
            </w:pPr>
            <w:r w:rsidRPr="000E3130">
              <w:t>apply time management</w:t>
            </w:r>
          </w:p>
          <w:p w:rsidR="00000000" w:rsidRPr="000E3130" w:rsidP="000E3130">
            <w:pPr>
              <w:pStyle w:val="ListBullet"/>
            </w:pPr>
            <w:r w:rsidRPr="000E3130">
              <w:t>calculate and apply time and safety distance</w:t>
            </w:r>
          </w:p>
          <w:p w:rsidR="00000000" w:rsidRPr="000E3130" w:rsidP="000E3130">
            <w:pPr>
              <w:pStyle w:val="ListBullet"/>
            </w:pPr>
            <w:r w:rsidRPr="000E3130">
              <w:t xml:space="preserve">communicate orally and in writing </w:t>
            </w:r>
          </w:p>
          <w:p w:rsidR="00000000" w:rsidRPr="000E3130" w:rsidP="000E3130">
            <w:pPr>
              <w:pStyle w:val="ListBullet"/>
            </w:pPr>
            <w:r w:rsidRPr="000E3130">
              <w:t>conduct liaison</w:t>
            </w:r>
          </w:p>
          <w:p w:rsidR="00000000" w:rsidRPr="000E3130" w:rsidP="000E3130">
            <w:pPr>
              <w:pStyle w:val="ListBullet"/>
            </w:pPr>
            <w:r w:rsidRPr="000E3130">
              <w:t>conduct site preparation and refurbishment</w:t>
            </w:r>
          </w:p>
          <w:p w:rsidR="00000000" w:rsidRPr="000E3130" w:rsidP="000E3130">
            <w:pPr>
              <w:pStyle w:val="ListBullet"/>
            </w:pPr>
            <w:r w:rsidRPr="000E3130">
              <w:t>develop render-safe/disposal methods</w:t>
            </w:r>
          </w:p>
          <w:p w:rsidR="00000000" w:rsidRPr="000E3130" w:rsidP="000E3130">
            <w:pPr>
              <w:pStyle w:val="ListBullet"/>
            </w:pPr>
            <w:r w:rsidRPr="000E3130">
              <w:t>maintain documentation</w:t>
            </w:r>
          </w:p>
          <w:p w:rsidR="00000000" w:rsidRPr="000E3130" w:rsidP="000E3130">
            <w:pPr>
              <w:pStyle w:val="ListBullet"/>
            </w:pPr>
            <w:r w:rsidRPr="000E3130">
              <w:t>operate specialist explosive ordnance disposal vehicle</w:t>
            </w:r>
          </w:p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read, access, interpret and apply technical instructions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SpecialBold"/>
              </w:rPr>
              <w:t>Required Knowledge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>blast/fragmentation/thermal mitigation</w:t>
            </w:r>
          </w:p>
          <w:p w:rsidR="00000000" w:rsidRPr="000E3130" w:rsidP="000E3130">
            <w:pPr>
              <w:pStyle w:val="ListBullet"/>
            </w:pPr>
            <w:r w:rsidRPr="000E3130">
              <w:t>characteristics and limitations of explosive device to be disposed/rendered safe</w:t>
            </w:r>
          </w:p>
          <w:p w:rsidR="00000000" w:rsidRPr="000E3130" w:rsidP="000E3130">
            <w:pPr>
              <w:pStyle w:val="ListBullet"/>
            </w:pPr>
            <w:r w:rsidRPr="000E3130">
              <w:t>consequent mitigation principles</w:t>
            </w:r>
          </w:p>
          <w:p w:rsidR="00000000" w:rsidRPr="000E3130" w:rsidP="000E3130">
            <w:pPr>
              <w:pStyle w:val="ListBullet"/>
            </w:pPr>
            <w:r w:rsidRPr="000E3130">
              <w:t xml:space="preserve">documentation requirements </w:t>
            </w:r>
          </w:p>
          <w:p w:rsidR="00000000" w:rsidRPr="000E3130" w:rsidP="000E3130">
            <w:pPr>
              <w:pStyle w:val="ListBullet"/>
            </w:pPr>
            <w:r w:rsidRPr="000E3130">
              <w:t>equipment handling requirements</w:t>
            </w:r>
          </w:p>
          <w:p w:rsidR="00000000" w:rsidRPr="000E3130" w:rsidP="000E3130">
            <w:pPr>
              <w:pStyle w:val="ListBullet"/>
            </w:pPr>
            <w:r w:rsidRPr="000E3130">
              <w:t>initiation procedures</w:t>
            </w:r>
          </w:p>
          <w:p w:rsidR="00000000" w:rsidRPr="000E3130" w:rsidP="000E3130">
            <w:pPr>
              <w:pStyle w:val="ListBullet"/>
            </w:pPr>
            <w:r w:rsidRPr="000E3130">
              <w:t>net explosive quantity estimations</w:t>
            </w:r>
          </w:p>
          <w:p w:rsidR="00000000" w:rsidRPr="000E3130" w:rsidP="000E3130">
            <w:pPr>
              <w:pStyle w:val="ListBullet"/>
            </w:pPr>
            <w:r w:rsidRPr="000E3130">
              <w:t>operational safety</w:t>
            </w:r>
          </w:p>
          <w:p w:rsidR="00000000" w:rsidRPr="000E3130" w:rsidP="000E3130">
            <w:pPr>
              <w:pStyle w:val="ListBullet"/>
            </w:pPr>
            <w:r w:rsidRPr="000E3130">
              <w:t>relevant testing procedures</w:t>
            </w:r>
          </w:p>
          <w:p w:rsidR="00000000" w:rsidRPr="000E3130" w:rsidP="000E3130">
            <w:pPr>
              <w:pStyle w:val="ListBullet"/>
            </w:pPr>
            <w:r w:rsidRPr="000E3130">
              <w:t>safety distance calculation procedures</w:t>
            </w:r>
          </w:p>
          <w:p w:rsidR="00000000" w:rsidRPr="000E3130" w:rsidP="000E3130">
            <w:pPr>
              <w:pStyle w:val="ListBullet"/>
            </w:pPr>
            <w:r w:rsidRPr="000E3130">
              <w:t>site preparation and</w:t>
            </w:r>
            <w:r w:rsidRPr="000E3130">
              <w:t xml:space="preserve"> refurbishment requirements</w:t>
            </w:r>
          </w:p>
          <w:p w:rsidR="00000000" w:rsidRPr="000E3130" w:rsidP="000E3130">
            <w:pPr>
              <w:pStyle w:val="ListBullet"/>
            </w:pPr>
            <w:r w:rsidRPr="000E3130">
              <w:t>theory of explosive ordnance design</w:t>
            </w:r>
          </w:p>
        </w:tc>
      </w:tr>
    </w:tbl>
    <w:p w:rsidR="00000000" w:rsidRPr="000E3130" w:rsidP="000E3130">
      <w:pPr>
        <w:pStyle w:val="BodyText"/>
      </w:pPr>
    </w:p>
    <w:p w:rsidR="00000000" w:rsidRPr="000E3130" w:rsidP="000E3130">
      <w:pPr>
        <w:pStyle w:val="AllowPageBreak"/>
      </w:pPr>
    </w:p>
    <w:p w:rsidR="00000000" w:rsidRPr="000E3130" w:rsidP="000E3130">
      <w:pPr>
        <w:pStyle w:val="Heading1"/>
      </w:pPr>
      <w:bookmarkStart w:id="10" w:name="O_521383"/>
      <w:bookmarkEnd w:id="10"/>
      <w:r w:rsidRPr="000E313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t xml:space="preserve">The evidence guide provides advice on assessment and must be read in conjunction with the Performance Criteria, Required Skills and Knowledge, </w:t>
            </w:r>
            <w:r w:rsidRPr="000E3130">
              <w:t>the Range Statement and the Assessment Guidelines for this Training Package.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BodyText"/>
            </w:pPr>
            <w:r w:rsidRPr="000E3130">
              <w:t>Assessment must confirm the ability to comply with:</w:t>
            </w:r>
          </w:p>
          <w:p w:rsidR="00000000" w:rsidRPr="000E3130" w:rsidP="000E3130">
            <w:pPr>
              <w:pStyle w:val="ListBullet"/>
            </w:pPr>
            <w:r w:rsidRPr="000E3130">
              <w:t>relevant WHS requirements</w:t>
            </w:r>
          </w:p>
          <w:p w:rsidR="00000000" w:rsidRPr="000E3130" w:rsidP="000E3130">
            <w:pPr>
              <w:pStyle w:val="ListBullet"/>
            </w:pPr>
            <w:r w:rsidRPr="000E3130">
              <w:t>recog</w:t>
            </w:r>
            <w:r w:rsidRPr="000E3130">
              <w:t>nised safety precautions</w:t>
            </w:r>
          </w:p>
          <w:p w:rsidR="00000000" w:rsidRPr="000E3130" w:rsidP="000E3130">
            <w:pPr>
              <w:pStyle w:val="BodyText"/>
            </w:pPr>
            <w:r w:rsidRPr="000E3130">
              <w:t>Assessment must also confirm the ability to:</w:t>
            </w:r>
          </w:p>
          <w:p w:rsidR="00000000" w:rsidRPr="000E3130" w:rsidP="000E3130">
            <w:pPr>
              <w:pStyle w:val="ListBullet"/>
            </w:pPr>
            <w:r w:rsidRPr="000E3130">
              <w:t>perform render-safe/disposal in a manner which maximises individual safety and the safety of others</w:t>
            </w:r>
          </w:p>
          <w:p w:rsidR="00000000" w:rsidRPr="000E3130" w:rsidP="000E3130">
            <w:pPr>
              <w:pStyle w:val="ListBullet"/>
            </w:pPr>
            <w:r w:rsidRPr="000E3130">
              <w:t>correctly locate explosive device</w:t>
            </w:r>
          </w:p>
          <w:p w:rsidR="00000000" w:rsidRPr="000E3130" w:rsidP="000E3130">
            <w:pPr>
              <w:pStyle w:val="ListBullet"/>
            </w:pPr>
            <w:r w:rsidRPr="000E3130">
              <w:t>liaise with other agencies</w:t>
            </w:r>
          </w:p>
          <w:p w:rsidR="00000000" w:rsidRPr="000E3130" w:rsidP="000E3130">
            <w:pPr>
              <w:pStyle w:val="ListBullet"/>
            </w:pPr>
            <w:r w:rsidRPr="000E3130">
              <w:t>prepare and operate equi</w:t>
            </w:r>
            <w:r w:rsidRPr="000E3130">
              <w:t>pment, tools and stores</w:t>
            </w:r>
          </w:p>
          <w:p w:rsidR="00000000" w:rsidRPr="000E3130" w:rsidP="000E3130">
            <w:pPr>
              <w:pStyle w:val="ListBullet"/>
            </w:pPr>
            <w:r w:rsidRPr="000E3130">
              <w:t>develop safe disposal of/ render-safe of explosive device</w:t>
            </w:r>
          </w:p>
          <w:p w:rsidR="00000000" w:rsidRPr="000E3130" w:rsidP="000E3130">
            <w:pPr>
              <w:pStyle w:val="ListBullet"/>
            </w:pPr>
            <w:r w:rsidRPr="000E3130">
              <w:t>prepare and refurbish incident site or equipment</w:t>
            </w:r>
          </w:p>
          <w:p w:rsidR="00000000" w:rsidRPr="000E3130" w:rsidP="000E3130">
            <w:pPr>
              <w:pStyle w:val="ListBullet"/>
            </w:pPr>
            <w:r w:rsidRPr="000E3130">
              <w:t>calculate and maintain safety distances and cordons</w:t>
            </w:r>
          </w:p>
          <w:p w:rsidR="00000000" w:rsidRPr="000E3130" w:rsidP="000E3130">
            <w:pPr>
              <w:pStyle w:val="ListBullet"/>
            </w:pPr>
            <w:r w:rsidRPr="000E3130">
              <w:t>apply consequent mitigation principles</w:t>
            </w:r>
          </w:p>
          <w:p w:rsidR="00000000" w:rsidRPr="000E3130" w:rsidP="000E3130">
            <w:pPr>
              <w:pStyle w:val="ListBullet"/>
            </w:pPr>
            <w:r w:rsidRPr="000E3130">
              <w:t>gather and secure evidence</w:t>
            </w:r>
          </w:p>
          <w:p w:rsidR="00000000" w:rsidRPr="000E3130" w:rsidP="000E3130">
            <w:pPr>
              <w:pStyle w:val="ListBullet"/>
            </w:pPr>
            <w:r w:rsidRPr="000E3130">
              <w:t>maintain documentation</w:t>
            </w:r>
          </w:p>
          <w:p w:rsidR="00000000" w:rsidRPr="000E3130" w:rsidP="000E3130">
            <w:pPr>
              <w:pStyle w:val="BodyText"/>
            </w:pPr>
            <w:r w:rsidRPr="000E3130">
              <w:rPr>
                <w:rStyle w:val="SpecialBold"/>
              </w:rPr>
              <w:t>Consistency in performance</w:t>
            </w:r>
          </w:p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t>Competency should be demonstrated in a range of actual or simulated explosive device render-safe/disposal contexts.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BodyText"/>
            </w:pPr>
            <w:r w:rsidRPr="000E313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BodyText"/>
            </w:pPr>
            <w:r w:rsidRPr="000E3130">
              <w:rPr>
                <w:rStyle w:val="SpecialBold"/>
              </w:rPr>
              <w:t>Context of assessment</w:t>
            </w:r>
          </w:p>
          <w:p w:rsidR="00000000" w:rsidRPr="000E3130" w:rsidP="000E3130">
            <w:pPr>
              <w:pStyle w:val="BodyText"/>
            </w:pPr>
            <w:r w:rsidRPr="000E3130">
              <w:t xml:space="preserve">Competency should </w:t>
            </w:r>
            <w:r w:rsidRPr="000E3130">
              <w:t>be assessed in the workplace or in a simulated work environment, in accordance with all relevant legislation and Defence requirements.</w:t>
            </w:r>
          </w:p>
          <w:p w:rsidR="00000000" w:rsidRPr="000E3130" w:rsidP="000E3130">
            <w:pPr>
              <w:pStyle w:val="BodyText"/>
            </w:pPr>
            <w:r w:rsidRPr="000E3130">
              <w:rPr>
                <w:rStyle w:val="SpecialBold"/>
              </w:rPr>
              <w:t>Specific resources for assessment</w:t>
            </w:r>
          </w:p>
          <w:p w:rsidR="00000000" w:rsidRPr="000E3130" w:rsidP="000E3130">
            <w:pPr>
              <w:pStyle w:val="BodyText"/>
            </w:pPr>
            <w:r w:rsidRPr="000E3130">
              <w:t>Access is required to:</w:t>
            </w:r>
          </w:p>
          <w:p w:rsidR="00000000" w:rsidRPr="000E3130" w:rsidP="000E3130">
            <w:pPr>
              <w:pStyle w:val="ListBullet"/>
            </w:pPr>
            <w:r w:rsidRPr="000E3130">
              <w:t>specialised explosive device disposal equipment</w:t>
            </w:r>
          </w:p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explosive devic</w:t>
            </w:r>
            <w:r w:rsidRPr="000E3130">
              <w:t>e that is to be disposed/rendered safe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BodyText"/>
            </w:pPr>
            <w:r w:rsidRPr="000E3130">
              <w:t xml:space="preserve">In a public safety environment assessment is usually conducted via direct observation in a training environment or in the workplace via subject </w:t>
            </w:r>
            <w:r w:rsidRPr="000E3130">
              <w:t>matter supervision and/or mentoring, which is typically recorded in a competency workbook.</w:t>
            </w:r>
          </w:p>
          <w:p w:rsidR="00000000" w:rsidRPr="000E3130" w:rsidP="000E3130">
            <w:pPr>
              <w:pStyle w:val="BodyText"/>
            </w:pPr>
            <w:r w:rsidRPr="000E3130">
              <w:t>Assessment is completed using appropriately qualified assessors who select the most appropriate method of assessment.</w:t>
            </w:r>
          </w:p>
          <w:p w:rsidR="00000000" w:rsidRPr="000E3130" w:rsidP="000E3130">
            <w:pPr>
              <w:pStyle w:val="BodyText"/>
            </w:pPr>
            <w:r w:rsidRPr="000E3130">
              <w:t>Assessment may occur in an operational environm</w:t>
            </w:r>
            <w:r w:rsidRPr="000E3130">
              <w:t>ent or in an industry-approved simulated work environment. Forms of assessment that are typically used include:</w:t>
            </w:r>
          </w:p>
          <w:p w:rsidR="00000000" w:rsidRPr="000E3130" w:rsidP="000E3130">
            <w:pPr>
              <w:pStyle w:val="ListBullet"/>
            </w:pPr>
            <w:r w:rsidRPr="000E3130">
              <w:t>direct observation</w:t>
            </w:r>
          </w:p>
          <w:p w:rsidR="00000000" w:rsidRPr="000E3130" w:rsidP="000E3130">
            <w:pPr>
              <w:pStyle w:val="ListBullet"/>
            </w:pPr>
            <w:r w:rsidRPr="000E3130">
              <w:t>interviewing the candidate</w:t>
            </w:r>
          </w:p>
          <w:p w:rsidR="00000000" w:rsidRPr="000E3130" w:rsidP="000E3130">
            <w:pPr>
              <w:pStyle w:val="ListBullet"/>
            </w:pPr>
            <w:r w:rsidRPr="000E3130">
              <w:t>journals and workplace documentation</w:t>
            </w:r>
          </w:p>
          <w:p w:rsidR="00000000" w:rsidRPr="000E3130" w:rsidP="000E3130">
            <w:pPr>
              <w:pStyle w:val="ListBullet"/>
            </w:pPr>
            <w:r w:rsidRPr="000E3130">
              <w:t>third party reports from supervisors</w:t>
            </w:r>
          </w:p>
          <w:p w:rsidR="00000000" w:rsidRPr="000E3130" w:rsidP="000E3130">
            <w:pPr>
              <w:pStyle w:val="ListBullet"/>
            </w:pPr>
            <w:r w:rsidRPr="000E3130">
              <w:t>written or oral questio</w:t>
            </w:r>
            <w:r w:rsidRPr="000E3130">
              <w:t>ns</w:t>
            </w:r>
          </w:p>
        </w:tc>
      </w:tr>
    </w:tbl>
    <w:p w:rsidR="00000000" w:rsidRPr="000E3130" w:rsidP="000E3130">
      <w:pPr>
        <w:pStyle w:val="BodyText"/>
      </w:pPr>
    </w:p>
    <w:p w:rsidR="00000000" w:rsidRPr="000E3130" w:rsidP="000E3130">
      <w:pPr>
        <w:pStyle w:val="AllowPageBreak"/>
      </w:pPr>
    </w:p>
    <w:p w:rsidR="00000000" w:rsidRPr="000E3130" w:rsidP="000E3130">
      <w:pPr>
        <w:pStyle w:val="Heading1"/>
      </w:pPr>
      <w:bookmarkStart w:id="11" w:name="O_521382"/>
      <w:bookmarkEnd w:id="11"/>
      <w:r w:rsidRPr="000E313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t xml:space="preserve">The Range Statement relates to the Unit of Competency as a whole. It allows for different work environments and situations that may affect performance. </w:t>
            </w:r>
            <w:r w:rsidRPr="000E3130">
              <w:rPr>
                <w:rStyle w:val="BoldandItalics"/>
              </w:rPr>
              <w:t>Bold italicised</w:t>
            </w:r>
            <w:r w:rsidRPr="000E3130">
              <w:t xml:space="preserve"> wording in the Performance Criteria is deta</w:t>
            </w:r>
            <w:r w:rsidRPr="000E3130">
              <w:t>iled below.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>Explosive ordnance</w:t>
            </w:r>
            <w:r w:rsidRPr="000E313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All munitions containing explosives, nuclear fission or fusion materials and biological and chemical agents such as bombs and warheads; guided and ballistic missiles; artillery, mortar, rocket and small arms a</w:t>
            </w:r>
            <w:r w:rsidRPr="000E3130">
              <w:t>mmunition; all mines, torpedoes and depth charges; demolition charges; pyrotechnics; clusters and dispensers; cartridge and propellant actuated devices; electro explosive devices; clandestine and other improvised explosive devices; and all similar or relat</w:t>
            </w:r>
            <w:r w:rsidRPr="000E3130">
              <w:t>ed items or components explosive in nature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 xml:space="preserve">RSPs </w:t>
            </w:r>
            <w:r w:rsidRPr="000E3130">
              <w:t>may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>By remote or manual means and may be effected by:</w:t>
            </w:r>
          </w:p>
          <w:p w:rsidR="00000000" w:rsidRPr="000E3130" w:rsidP="000E3130">
            <w:pPr>
              <w:pStyle w:val="ListBullet2"/>
            </w:pPr>
            <w:r w:rsidRPr="000E3130">
              <w:t>disruption</w:t>
            </w:r>
          </w:p>
          <w:p w:rsidR="00000000" w:rsidRPr="000E3130" w:rsidP="000E3130">
            <w:pPr>
              <w:pStyle w:val="ListBullet2"/>
            </w:pPr>
            <w:r w:rsidRPr="000E3130">
              <w:t>explosive</w:t>
            </w:r>
          </w:p>
          <w:p w:rsidR="00000000" w:rsidRPr="000E3130" w:rsidP="000E3130">
            <w:pPr>
              <w:pStyle w:val="ListBullet2"/>
            </w:pPr>
            <w:r w:rsidRPr="000E3130">
              <w:t>non-explosive</w:t>
            </w:r>
          </w:p>
          <w:p w:rsidR="00000000" w:rsidP="000E3130">
            <w:pPr>
              <w:pStyle w:val="ListBullet2"/>
              <w:rPr>
                <w:lang w:val="en-NZ"/>
              </w:rPr>
            </w:pPr>
            <w:r w:rsidRPr="000E3130">
              <w:t>other render-safe procedure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>Explosive device</w:t>
            </w:r>
            <w:r w:rsidRPr="000E313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 xml:space="preserve">Devices placed or fabricated in an improvised manner that incorporates destructive, lethal, noxious, explosive, pyrotechnic or incendiary chemicals designed to destroy, disfigure, distract or harass </w:t>
            </w:r>
          </w:p>
          <w:p w:rsidR="00000000" w:rsidRPr="000E3130" w:rsidP="000E3130">
            <w:pPr>
              <w:pStyle w:val="ListBullet"/>
            </w:pPr>
            <w:r w:rsidRPr="000E3130">
              <w:t>Non military explosive components</w:t>
            </w:r>
          </w:p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Unfamiliar explosive ordnance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>Controlling authority</w:t>
            </w:r>
            <w:r w:rsidRPr="000E3130">
              <w:t xml:space="preserve"> may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 xml:space="preserve">Civil authorities </w:t>
            </w:r>
          </w:p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Military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>Area security</w:t>
            </w:r>
            <w:r w:rsidRPr="000E313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>Check points</w:t>
            </w:r>
          </w:p>
          <w:p w:rsidR="00000000" w:rsidRPr="000E3130" w:rsidP="000E3130">
            <w:pPr>
              <w:pStyle w:val="ListBullet"/>
            </w:pPr>
            <w:r w:rsidRPr="000E3130">
              <w:t>Cleared areas</w:t>
            </w:r>
          </w:p>
          <w:p w:rsidR="00000000" w:rsidRPr="000E3130" w:rsidP="000E3130">
            <w:pPr>
              <w:pStyle w:val="ListBullet"/>
            </w:pPr>
            <w:r w:rsidRPr="000E3130">
              <w:t xml:space="preserve">Lighting </w:t>
            </w:r>
          </w:p>
          <w:p w:rsidR="00000000" w:rsidRPr="000E3130" w:rsidP="000E3130">
            <w:pPr>
              <w:pStyle w:val="ListBullet"/>
            </w:pPr>
            <w:r w:rsidRPr="000E3130">
              <w:t>Screening</w:t>
            </w:r>
          </w:p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Sentries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>Contact and liaison with other emergency services</w:t>
            </w:r>
            <w:r w:rsidRPr="000E3130">
              <w:t xml:space="preserve"> may cover: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>Authorisation</w:t>
            </w:r>
          </w:p>
          <w:p w:rsidR="00000000" w:rsidRPr="000E3130" w:rsidP="000E3130">
            <w:pPr>
              <w:pStyle w:val="ListBullet"/>
            </w:pPr>
            <w:r w:rsidRPr="000E3130">
              <w:t>Chain of evidence</w:t>
            </w:r>
          </w:p>
          <w:p w:rsidR="00000000" w:rsidRPr="000E3130" w:rsidP="000E3130">
            <w:pPr>
              <w:pStyle w:val="ListBullet"/>
            </w:pPr>
            <w:r w:rsidRPr="000E3130">
              <w:t>Control arrangements</w:t>
            </w:r>
          </w:p>
          <w:p w:rsidR="00000000" w:rsidRPr="000E3130" w:rsidP="000E3130">
            <w:pPr>
              <w:pStyle w:val="ListBullet"/>
            </w:pPr>
            <w:r w:rsidRPr="000E3130">
              <w:t>Evacuation requirements</w:t>
            </w:r>
          </w:p>
          <w:p w:rsidR="00000000" w:rsidRPr="000E3130" w:rsidP="000E3130">
            <w:pPr>
              <w:pStyle w:val="ListBullet"/>
            </w:pPr>
            <w:r w:rsidRPr="000E3130">
              <w:t xml:space="preserve">Media details and releases </w:t>
            </w:r>
          </w:p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Safety aspects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>Specialist advice</w:t>
            </w:r>
            <w:r w:rsidRPr="000E313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>Engineering</w:t>
            </w:r>
          </w:p>
          <w:p w:rsidR="00000000" w:rsidRPr="000E3130" w:rsidP="000E3130">
            <w:pPr>
              <w:pStyle w:val="ListBullet"/>
            </w:pPr>
            <w:r w:rsidRPr="000E3130">
              <w:t xml:space="preserve">Law enforcement </w:t>
            </w:r>
          </w:p>
          <w:p w:rsidR="00000000" w:rsidRPr="000E3130" w:rsidP="000E3130">
            <w:pPr>
              <w:pStyle w:val="ListBullet"/>
            </w:pPr>
            <w:r w:rsidRPr="000E3130">
              <w:t xml:space="preserve">Other explosive ordnance disposal specialists </w:t>
            </w:r>
          </w:p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Scientific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>Situation considerations</w:t>
            </w:r>
            <w:r w:rsidRPr="000E313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>Chemical principles and concepts underpinning explosive ordnance</w:t>
            </w:r>
          </w:p>
          <w:p w:rsidR="00000000" w:rsidRPr="000E3130" w:rsidP="000E3130">
            <w:pPr>
              <w:pStyle w:val="ListBullet"/>
            </w:pPr>
            <w:r w:rsidRPr="000E3130">
              <w:t>Consequent mitigation principles</w:t>
            </w:r>
          </w:p>
          <w:p w:rsidR="00000000" w:rsidRPr="000E3130" w:rsidP="000E3130">
            <w:pPr>
              <w:pStyle w:val="ListBullet"/>
            </w:pPr>
            <w:r w:rsidRPr="000E3130">
              <w:t xml:space="preserve">Initiation methods </w:t>
            </w:r>
          </w:p>
          <w:p w:rsidR="00000000" w:rsidRPr="000E3130" w:rsidP="000E3130">
            <w:pPr>
              <w:pStyle w:val="ListBullet"/>
            </w:pPr>
            <w:r w:rsidRPr="000E3130">
              <w:t>Operational safety</w:t>
            </w:r>
          </w:p>
          <w:p w:rsidR="00000000" w:rsidRPr="000E3130" w:rsidP="000E3130">
            <w:pPr>
              <w:pStyle w:val="ListBullet"/>
            </w:pPr>
            <w:r w:rsidRPr="000E3130">
              <w:t>Operational situation</w:t>
            </w:r>
          </w:p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Theory of explosive ordnance design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>Equipment, tools and stores</w:t>
            </w:r>
            <w:r w:rsidRPr="000E313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>Chemical detection/analysis equipment</w:t>
            </w:r>
          </w:p>
          <w:p w:rsidR="00000000" w:rsidRPr="000E3130" w:rsidP="000E3130">
            <w:pPr>
              <w:pStyle w:val="ListBullet"/>
            </w:pPr>
            <w:r w:rsidRPr="000E3130">
              <w:t>Digging tools</w:t>
            </w:r>
          </w:p>
          <w:p w:rsidR="00000000" w:rsidRPr="000E3130" w:rsidP="000E3130">
            <w:pPr>
              <w:pStyle w:val="ListBullet"/>
            </w:pPr>
            <w:r w:rsidRPr="000E3130">
              <w:t>Electrical firing equipment</w:t>
            </w:r>
          </w:p>
          <w:p w:rsidR="00000000" w:rsidRPr="000E3130" w:rsidP="000E3130">
            <w:pPr>
              <w:pStyle w:val="ListBullet"/>
            </w:pPr>
            <w:r w:rsidRPr="000E3130">
              <w:t>Hook and line</w:t>
            </w:r>
          </w:p>
          <w:p w:rsidR="00000000" w:rsidRPr="000E3130" w:rsidP="000E3130">
            <w:pPr>
              <w:pStyle w:val="ListBullet"/>
            </w:pPr>
            <w:r w:rsidRPr="000E3130">
              <w:t>Personal protective equipment and may include reference materials such as:</w:t>
            </w:r>
          </w:p>
          <w:p w:rsidR="00000000" w:rsidRPr="000E3130" w:rsidP="000E3130">
            <w:pPr>
              <w:pStyle w:val="ListBullet2"/>
            </w:pPr>
            <w:r w:rsidRPr="000E3130">
              <w:t>STANAGS</w:t>
            </w:r>
          </w:p>
          <w:p w:rsidR="00000000" w:rsidRPr="000E3130" w:rsidP="000E3130">
            <w:pPr>
              <w:pStyle w:val="ListBullet2"/>
            </w:pPr>
            <w:r w:rsidRPr="000E3130">
              <w:t>Defence service instructions</w:t>
            </w:r>
          </w:p>
          <w:p w:rsidR="00000000" w:rsidRPr="000E3130" w:rsidP="000E3130">
            <w:pPr>
              <w:pStyle w:val="ListBullet2"/>
            </w:pPr>
            <w:r w:rsidRPr="000E3130">
              <w:t>memorandums of understanding</w:t>
            </w:r>
          </w:p>
          <w:p w:rsidR="00000000" w:rsidRPr="000E3130" w:rsidP="000E3130">
            <w:pPr>
              <w:pStyle w:val="ListBullet2"/>
            </w:pPr>
            <w:r w:rsidRPr="000E3130">
              <w:t>standing operating procedures</w:t>
            </w:r>
          </w:p>
          <w:p w:rsidR="00000000" w:rsidRPr="000E3130" w:rsidP="000E3130">
            <w:pPr>
              <w:pStyle w:val="ListBullet2"/>
            </w:pPr>
            <w:r w:rsidRPr="000E3130">
              <w:t xml:space="preserve">range instructions </w:t>
            </w:r>
          </w:p>
          <w:p w:rsidR="00000000" w:rsidRPr="000E3130" w:rsidP="000E3130">
            <w:pPr>
              <w:pStyle w:val="ListBullet"/>
            </w:pPr>
            <w:r w:rsidRPr="000E3130">
              <w:t>Remote position device including tool kit and complete equipment schedule</w:t>
            </w:r>
          </w:p>
          <w:p w:rsidR="00000000" w:rsidRPr="000E3130" w:rsidP="000E3130">
            <w:pPr>
              <w:pStyle w:val="ListBullet"/>
            </w:pPr>
            <w:r w:rsidRPr="000E3130">
              <w:t>Shock wave actuated disrupter</w:t>
            </w:r>
          </w:p>
          <w:p w:rsidR="00000000" w:rsidRPr="000E3130" w:rsidP="000E3130">
            <w:pPr>
              <w:pStyle w:val="ListBullet"/>
            </w:pPr>
            <w:r w:rsidRPr="000E3130">
              <w:t>Specialist explosive ordnance disposal vehicle</w:t>
            </w:r>
          </w:p>
          <w:p w:rsidR="00000000" w:rsidRPr="000E3130" w:rsidP="000E3130">
            <w:pPr>
              <w:pStyle w:val="ListBullet"/>
            </w:pPr>
            <w:r w:rsidRPr="000E3130">
              <w:t>Telescope</w:t>
            </w:r>
          </w:p>
          <w:p w:rsidR="00000000" w:rsidRPr="000E3130" w:rsidP="000E3130">
            <w:pPr>
              <w:pStyle w:val="ListBullet"/>
            </w:pPr>
            <w:r w:rsidRPr="000E3130">
              <w:t>Weapons, which may include:</w:t>
            </w:r>
          </w:p>
          <w:p w:rsidR="00000000" w:rsidRPr="000E3130" w:rsidP="000E3130">
            <w:pPr>
              <w:pStyle w:val="ListBullet2"/>
            </w:pPr>
            <w:r w:rsidRPr="000E3130">
              <w:t>shaped charges</w:t>
            </w:r>
          </w:p>
          <w:p w:rsidR="00000000" w:rsidRPr="000E3130" w:rsidP="000E3130">
            <w:pPr>
              <w:pStyle w:val="ListBullet2"/>
            </w:pPr>
            <w:r w:rsidRPr="000E3130">
              <w:t>explosively formed projectiles</w:t>
            </w:r>
          </w:p>
          <w:p w:rsidR="00000000" w:rsidRPr="000E3130" w:rsidP="000E3130">
            <w:pPr>
              <w:pStyle w:val="ListBullet2"/>
            </w:pPr>
            <w:r w:rsidRPr="000E3130">
              <w:t>de-armer</w:t>
            </w:r>
          </w:p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X-ray including complete equipment schedules and processing equipment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>Work health and safety requirements and recognised safety precautions</w:t>
            </w:r>
            <w:r w:rsidRPr="000E3130">
              <w:t xml:space="preserve"> may: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>Be subordinate to the operational requirement in the performance of improvised explosive device disposal operations</w:t>
            </w:r>
          </w:p>
          <w:p w:rsidR="00000000" w:rsidP="000E3130">
            <w:pPr>
              <w:pStyle w:val="ListBullet"/>
              <w:rPr>
                <w:lang w:val="en-NZ"/>
              </w:rPr>
            </w:pPr>
            <w:r w:rsidRPr="000E3130">
              <w:t>Involve applying recognised safety precautions</w:t>
            </w:r>
          </w:p>
        </w:tc>
      </w:tr>
      <w:tr w:rsidTr="0003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30">
            <w:pPr>
              <w:pStyle w:val="BodyText"/>
              <w:rPr>
                <w:lang w:val="en-NZ"/>
              </w:rPr>
            </w:pPr>
            <w:r w:rsidRPr="000E3130">
              <w:rPr>
                <w:rStyle w:val="BoldandItalics"/>
              </w:rPr>
              <w:t>Post explosive device disposal clearance</w:t>
            </w:r>
            <w:r w:rsidRPr="000E3130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30" w:rsidP="000E3130">
            <w:pPr>
              <w:pStyle w:val="ListBullet"/>
            </w:pPr>
            <w:r w:rsidRPr="000E3130">
              <w:t>Collecting and securing forensic evidenc</w:t>
            </w:r>
            <w:r w:rsidRPr="000E3130">
              <w:t>e</w:t>
            </w:r>
          </w:p>
        </w:tc>
      </w:tr>
    </w:tbl>
    <w:p w:rsidR="00000000" w:rsidRPr="000E3130" w:rsidP="000E3130">
      <w:pPr>
        <w:pStyle w:val="BodyText"/>
      </w:pPr>
    </w:p>
    <w:p w:rsidR="00000000" w:rsidRPr="000E3130" w:rsidP="000E3130">
      <w:pPr>
        <w:pStyle w:val="AllowPageBreak"/>
      </w:pPr>
    </w:p>
    <w:p w:rsidR="00000000" w:rsidRPr="000E3130" w:rsidP="000E3130">
      <w:pPr>
        <w:pStyle w:val="Heading1"/>
      </w:pPr>
      <w:bookmarkStart w:id="12" w:name="O_521381"/>
      <w:bookmarkEnd w:id="12"/>
      <w:r w:rsidRPr="000E3130">
        <w:t>Unit Sector(s)</w:t>
      </w:r>
    </w:p>
    <w:p w:rsidR="00000000" w:rsidRPr="000E3130" w:rsidP="000E3130">
      <w:pPr>
        <w:pStyle w:val="BodyText"/>
      </w:pPr>
      <w:r w:rsidRPr="000E3130">
        <w:t>Not applicable.</w:t>
      </w:r>
    </w:p>
    <w:p w:rsidR="00000000" w:rsidRPr="000E3130" w:rsidP="000E3130"/>
    <w:sectPr w:rsidSect="000E31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30" w:rsidRPr="00032368" w:rsidP="00032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68" w:rsidP="000E3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32368" w:rsidP="000E3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32368" w:rsidP="000E3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30" w:rsidRPr="00032368" w:rsidP="000323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68" w:rsidRPr="002D2AF8" w:rsidP="000E3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DEFEO900A Develop explosive ordnance disposal techniques and render-safe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032368" w:rsidP="000E3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4E3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8C9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FA2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130"/>
  </w:style>
  <w:style w:type="character" w:customStyle="1" w:styleId="Heading1Char">
    <w:name w:val="Heading 1 Char"/>
    <w:basedOn w:val="DefaultParagraphFont"/>
    <w:link w:val="Heading1"/>
    <w:rsid w:val="000E3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1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1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31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313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130"/>
    <w:rPr>
      <w:b/>
      <w:spacing w:val="0"/>
    </w:rPr>
  </w:style>
  <w:style w:type="paragraph" w:styleId="ListBullet2">
    <w:name w:val="List Bullet 2"/>
    <w:basedOn w:val="List2"/>
    <w:rsid w:val="000E31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3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E313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E3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1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3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3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1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130"/>
    <w:rPr>
      <w:i/>
    </w:rPr>
  </w:style>
  <w:style w:type="paragraph" w:styleId="Caption">
    <w:name w:val="caption"/>
    <w:basedOn w:val="BodyText"/>
    <w:next w:val="Normal"/>
    <w:qFormat/>
    <w:rsid w:val="000E3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130"/>
  </w:style>
  <w:style w:type="paragraph" w:styleId="TableofFigures">
    <w:name w:val="table of figures"/>
    <w:basedOn w:val="Normal"/>
    <w:next w:val="Normal"/>
    <w:semiHidden/>
    <w:rsid w:val="000E3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130"/>
    <w:pPr>
      <w:numPr>
        <w:numId w:val="11"/>
      </w:numPr>
    </w:pPr>
  </w:style>
  <w:style w:type="character" w:customStyle="1" w:styleId="WingdingSymbols">
    <w:name w:val="Wingding Symbols"/>
    <w:rsid w:val="000E3130"/>
    <w:rPr>
      <w:rFonts w:ascii="Wingdings" w:hAnsi="Wingdings"/>
    </w:rPr>
  </w:style>
  <w:style w:type="paragraph" w:customStyle="1" w:styleId="TableHeading">
    <w:name w:val="Table Heading"/>
    <w:basedOn w:val="HeadingBase"/>
    <w:rsid w:val="000E3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130"/>
    <w:rPr>
      <w:color w:val="0033CC"/>
      <w:u w:val="none"/>
    </w:rPr>
  </w:style>
  <w:style w:type="paragraph" w:customStyle="1" w:styleId="BodyTextRight">
    <w:name w:val="Body Text Right"/>
    <w:basedOn w:val="BodyText"/>
    <w:rsid w:val="000E3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1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130"/>
    <w:rPr>
      <w:sz w:val="32"/>
    </w:rPr>
  </w:style>
  <w:style w:type="paragraph" w:customStyle="1" w:styleId="HeadingProcedure">
    <w:name w:val="Heading Procedure"/>
    <w:basedOn w:val="HeadingBase"/>
    <w:next w:val="Normal"/>
    <w:rsid w:val="000E3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130"/>
    <w:pPr>
      <w:spacing w:before="60" w:after="60"/>
    </w:pPr>
  </w:style>
  <w:style w:type="paragraph" w:styleId="ListContinue">
    <w:name w:val="List Continue"/>
    <w:basedOn w:val="List"/>
    <w:rsid w:val="000E3130"/>
    <w:pPr>
      <w:ind w:firstLine="0"/>
    </w:pPr>
  </w:style>
  <w:style w:type="paragraph" w:customStyle="1" w:styleId="ListNote">
    <w:name w:val="List Note"/>
    <w:basedOn w:val="List"/>
    <w:rsid w:val="000E3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130"/>
    <w:rPr>
      <w:rFonts w:ascii="Courier New" w:hAnsi="Courier New"/>
    </w:rPr>
  </w:style>
  <w:style w:type="paragraph" w:customStyle="1" w:styleId="NoteBullet">
    <w:name w:val="Note Bullet"/>
    <w:basedOn w:val="Note"/>
    <w:rsid w:val="000E3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1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3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130"/>
    <w:rPr>
      <w:b/>
      <w:smallCaps/>
    </w:rPr>
  </w:style>
  <w:style w:type="paragraph" w:customStyle="1" w:styleId="TableListNumber">
    <w:name w:val="Table List Number"/>
    <w:basedOn w:val="ListNumber"/>
    <w:rsid w:val="000E3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130"/>
    <w:pPr>
      <w:numPr>
        <w:numId w:val="9"/>
      </w:numPr>
    </w:pPr>
  </w:style>
  <w:style w:type="paragraph" w:customStyle="1" w:styleId="ListAlpha2">
    <w:name w:val="List Alpha 2"/>
    <w:basedOn w:val="List2"/>
    <w:rsid w:val="000E3130"/>
    <w:pPr>
      <w:numPr>
        <w:numId w:val="8"/>
      </w:numPr>
    </w:pPr>
  </w:style>
  <w:style w:type="paragraph" w:styleId="List2">
    <w:name w:val="List 2"/>
    <w:basedOn w:val="BodyText"/>
    <w:rsid w:val="000E3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13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130"/>
    <w:pPr>
      <w:numPr>
        <w:numId w:val="3"/>
      </w:numPr>
    </w:pPr>
  </w:style>
  <w:style w:type="paragraph" w:styleId="ListBullet5">
    <w:name w:val="List Bullet 5"/>
    <w:basedOn w:val="List5"/>
    <w:rsid w:val="000E3130"/>
    <w:pPr>
      <w:numPr>
        <w:numId w:val="4"/>
      </w:numPr>
    </w:pPr>
  </w:style>
  <w:style w:type="paragraph" w:styleId="ListContinue2">
    <w:name w:val="List Continue 2"/>
    <w:basedOn w:val="List2"/>
    <w:rsid w:val="000E3130"/>
    <w:pPr>
      <w:ind w:firstLine="0"/>
    </w:pPr>
  </w:style>
  <w:style w:type="paragraph" w:styleId="ListContinue3">
    <w:name w:val="List Continue 3"/>
    <w:basedOn w:val="List3"/>
    <w:rsid w:val="000E3130"/>
    <w:pPr>
      <w:ind w:left="1021" w:firstLine="0"/>
    </w:pPr>
  </w:style>
  <w:style w:type="paragraph" w:styleId="ListContinue4">
    <w:name w:val="List Continue 4"/>
    <w:basedOn w:val="List4"/>
    <w:rsid w:val="000E3130"/>
    <w:pPr>
      <w:ind w:firstLine="0"/>
    </w:pPr>
  </w:style>
  <w:style w:type="paragraph" w:styleId="ListContinue5">
    <w:name w:val="List Continue 5"/>
    <w:basedOn w:val="List5"/>
    <w:rsid w:val="000E3130"/>
    <w:pPr>
      <w:ind w:firstLine="0"/>
    </w:pPr>
  </w:style>
  <w:style w:type="paragraph" w:styleId="ListNumber3">
    <w:name w:val="List Number 3"/>
    <w:basedOn w:val="List3"/>
    <w:rsid w:val="000E3130"/>
    <w:pPr>
      <w:numPr>
        <w:numId w:val="5"/>
      </w:numPr>
    </w:pPr>
  </w:style>
  <w:style w:type="paragraph" w:styleId="ListNumber4">
    <w:name w:val="List Number 4"/>
    <w:basedOn w:val="List4"/>
    <w:rsid w:val="000E3130"/>
    <w:pPr>
      <w:numPr>
        <w:numId w:val="6"/>
      </w:numPr>
    </w:pPr>
  </w:style>
  <w:style w:type="paragraph" w:styleId="ListNumber5">
    <w:name w:val="List Number 5"/>
    <w:basedOn w:val="List5"/>
    <w:rsid w:val="000E3130"/>
    <w:pPr>
      <w:numPr>
        <w:numId w:val="7"/>
      </w:numPr>
    </w:pPr>
  </w:style>
  <w:style w:type="paragraph" w:styleId="BlockText">
    <w:name w:val="Block Text"/>
    <w:basedOn w:val="Normal"/>
    <w:rsid w:val="000E3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130"/>
    <w:rPr>
      <w:sz w:val="16"/>
      <w:vertAlign w:val="superscript"/>
    </w:rPr>
  </w:style>
  <w:style w:type="character" w:customStyle="1" w:styleId="Symbols">
    <w:name w:val="Symbols"/>
    <w:basedOn w:val="DefaultParagraphFont"/>
    <w:rsid w:val="000E3130"/>
    <w:rPr>
      <w:rFonts w:ascii="Symbol" w:hAnsi="Symbol"/>
    </w:rPr>
  </w:style>
  <w:style w:type="character" w:customStyle="1" w:styleId="MenuOptions">
    <w:name w:val="Menu Options"/>
    <w:basedOn w:val="DefaultParagraphFont"/>
    <w:rsid w:val="000E3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130"/>
    <w:rPr>
      <w:b/>
    </w:rPr>
  </w:style>
  <w:style w:type="character" w:customStyle="1" w:styleId="Underlined">
    <w:name w:val="Underlined"/>
    <w:basedOn w:val="DefaultParagraphFont"/>
    <w:rsid w:val="000E3130"/>
    <w:rPr>
      <w:u w:val="single"/>
    </w:rPr>
  </w:style>
  <w:style w:type="paragraph" w:customStyle="1" w:styleId="TableBodyTextRight">
    <w:name w:val="Table Body Text Right"/>
    <w:basedOn w:val="TableBodyText"/>
    <w:rsid w:val="000E3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130"/>
    <w:rPr>
      <w:sz w:val="18"/>
    </w:rPr>
  </w:style>
  <w:style w:type="paragraph" w:customStyle="1" w:styleId="BodySmallRight">
    <w:name w:val="Body Small Right"/>
    <w:basedOn w:val="BodyTextRight"/>
    <w:rsid w:val="000E3130"/>
    <w:rPr>
      <w:sz w:val="18"/>
      <w:szCs w:val="18"/>
    </w:rPr>
  </w:style>
  <w:style w:type="paragraph" w:customStyle="1" w:styleId="MarginEdition">
    <w:name w:val="Margin Edition"/>
    <w:basedOn w:val="MarginNote"/>
    <w:rsid w:val="000E3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130"/>
    <w:rPr>
      <w:sz w:val="2"/>
      <w:szCs w:val="2"/>
    </w:rPr>
  </w:style>
  <w:style w:type="character" w:customStyle="1" w:styleId="Small">
    <w:name w:val="Small"/>
    <w:basedOn w:val="DefaultParagraphFont"/>
    <w:rsid w:val="000E3130"/>
    <w:rPr>
      <w:sz w:val="16"/>
    </w:rPr>
  </w:style>
  <w:style w:type="paragraph" w:customStyle="1" w:styleId="WideTable">
    <w:name w:val="Wide Table"/>
    <w:basedOn w:val="Normal"/>
    <w:rsid w:val="000E3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130"/>
  </w:style>
  <w:style w:type="paragraph" w:styleId="Quote">
    <w:name w:val="Quote"/>
    <w:basedOn w:val="Heading1"/>
    <w:link w:val="QuoteChar"/>
    <w:qFormat/>
    <w:rsid w:val="000E3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130"/>
    <w:pPr>
      <w:pageBreakBefore/>
    </w:pPr>
  </w:style>
  <w:style w:type="paragraph" w:customStyle="1" w:styleId="Border">
    <w:name w:val="Border"/>
    <w:basedOn w:val="Normal"/>
    <w:qFormat/>
    <w:rsid w:val="000E3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130"/>
    <w:rPr>
      <w:u w:val="single"/>
    </w:rPr>
  </w:style>
  <w:style w:type="paragraph" w:styleId="BalloonText">
    <w:name w:val="Balloon Text"/>
    <w:basedOn w:val="Normal"/>
    <w:link w:val="BalloonTextChar"/>
    <w:rsid w:val="000E3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1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1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1280</Words>
  <Characters>8565</Characters>
  <Application>Microsoft Office Word</Application>
  <DocSecurity>0</DocSecurity>
  <Lines>295</Lines>
  <Paragraphs>183</Paragraphs>
  <ScaleCrop>false</ScaleCrop>
  <Company>Author-it Software Corporation Ltd.</Company>
  <LinksUpToDate>false</LinksUpToDate>
  <CharactersWithSpaces>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DEFEO900A Develop explosive ordnance disposal techniques and render-safe procedures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2013-01-24T04:02:00Z</dcterms:created>
  <dcterms:modified xsi:type="dcterms:W3CDTF">2013-01-24T04:02:00Z</dcterms:modified>
</cp:coreProperties>
</file>