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091" w:rsidP="000C2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DEFEO812A Acquire data related to environment</w:t>
      </w:r>
      <w:r>
        <w:fldChar w:fldCharType="end"/>
      </w:r>
    </w:p>
    <w:p w:rsidR="000C2091" w:rsidP="000C2091">
      <w:pPr>
        <w:pStyle w:val="Version"/>
        <w:sectPr w:rsidSect="00701E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01EC3" w:rsidP="00701EC3">
      <w:pPr>
        <w:pStyle w:val="SuperHeading"/>
      </w:pPr>
      <w:r w:rsidRPr="00701EC3">
        <w:t>DEFEO812A Acquire data related to environment</w:t>
      </w:r>
    </w:p>
    <w:p w:rsidR="00000000" w:rsidRPr="00701EC3" w:rsidP="00701EC3">
      <w:pPr>
        <w:pStyle w:val="Heading1"/>
      </w:pPr>
      <w:bookmarkStart w:id="1" w:name="O_521306"/>
      <w:bookmarkEnd w:id="1"/>
      <w:r w:rsidRPr="00701E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46"/>
        <w:gridCol w:w="4491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Release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TP version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 xml:space="preserve"> Comments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2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DEF12 V2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 xml:space="preserve">Layout adjusted. 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1</w:t>
            </w:r>
          </w:p>
        </w:tc>
        <w:tc>
          <w:tcPr>
            <w:tcW w:w="1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DEF12 V1</w:t>
            </w:r>
          </w:p>
        </w:tc>
        <w:tc>
          <w:tcPr>
            <w:tcW w:w="4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t>First release.</w:t>
            </w:r>
          </w:p>
        </w:tc>
      </w:tr>
    </w:tbl>
    <w:p w:rsidR="000C2091" w:rsidP="00701EC3">
      <w:pPr>
        <w:pStyle w:val="BodyText"/>
      </w:pPr>
    </w:p>
    <w:p w:rsidR="000C2091" w:rsidP="00701EC3">
      <w:pPr>
        <w:pStyle w:val="BodyText"/>
      </w:pPr>
    </w:p>
    <w:p w:rsidR="00000000" w:rsidRPr="00701EC3" w:rsidP="00701EC3">
      <w:pPr>
        <w:pStyle w:val="Heading1"/>
      </w:pPr>
      <w:bookmarkStart w:id="2" w:name="O_521305"/>
      <w:bookmarkEnd w:id="2"/>
      <w:r w:rsidRPr="00701EC3">
        <w:t>Unit Descriptor</w:t>
      </w:r>
    </w:p>
    <w:p w:rsidR="00000000" w:rsidRPr="00701EC3" w:rsidP="00701EC3">
      <w:pPr>
        <w:pStyle w:val="BodyText"/>
      </w:pPr>
      <w:r w:rsidRPr="00701EC3">
        <w:t>This unit covers the competency required to acquire data related to the environment in a proof and experimental environment.</w:t>
      </w:r>
    </w:p>
    <w:p w:rsidR="00000000" w:rsidRPr="00701EC3" w:rsidP="00701EC3">
      <w:pPr>
        <w:pStyle w:val="BodyText"/>
      </w:pPr>
      <w:r w:rsidRPr="00701EC3">
        <w:t>Explosive ordnance proof tests are conducted to ensure weapons systems or explosive ordnance in service with the Australian Defence</w:t>
      </w:r>
      <w:r w:rsidRPr="00701EC3">
        <w:t xml:space="preserve"> Force meets the required standards. The acquisition of data related to the environment is a common component of proof tests and normally involves a number of personnel both in planning and implementation.</w:t>
      </w:r>
    </w:p>
    <w:p w:rsidR="00000000" w:rsidRPr="00701EC3" w:rsidP="00701EC3">
      <w:pPr>
        <w:pStyle w:val="BodyText"/>
      </w:pPr>
      <w:r w:rsidRPr="00701EC3">
        <w:t>This unit does not cover the planning for data acq</w:t>
      </w:r>
      <w:r w:rsidRPr="00701EC3">
        <w:t>uisition. Normally a data acquisition plan would be a component of the testing plan. If planning is required then it is covered in DEFEO602C Plan explosive ordnance trials.</w:t>
      </w: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3" w:name="O_521304"/>
      <w:bookmarkEnd w:id="3"/>
      <w:r w:rsidRPr="00701EC3">
        <w:t>Application of the Unit</w:t>
      </w:r>
    </w:p>
    <w:p w:rsidR="00000000" w:rsidRPr="00701EC3" w:rsidP="00701EC3">
      <w:pPr>
        <w:pStyle w:val="BodyText"/>
      </w:pPr>
      <w:r w:rsidRPr="00701EC3">
        <w:t>This unit applies in a physical science or</w:t>
      </w:r>
      <w:r w:rsidRPr="00701EC3">
        <w:t xml:space="preserve"> engineering environment where product undergoes testing to establish that it meets established standards and/or specifications.</w:t>
      </w:r>
    </w:p>
    <w:p w:rsidR="00000000" w:rsidRPr="00701EC3" w:rsidP="00701EC3">
      <w:pPr>
        <w:pStyle w:val="BodyText"/>
      </w:pPr>
      <w:r w:rsidRPr="00701EC3">
        <w:t xml:space="preserve">This unit was developed for data acquisition specialists working within proof and experimental organisations in Defence but is </w:t>
      </w:r>
      <w:r w:rsidRPr="00701EC3">
        <w:t>applicable to any individual in this field of work.</w:t>
      </w:r>
    </w:p>
    <w:p w:rsidR="00000000" w:rsidRPr="00701EC3" w:rsidP="00701EC3">
      <w:pPr>
        <w:pStyle w:val="BodyText"/>
      </w:pPr>
      <w:r w:rsidRPr="00701EC3">
        <w:t>Typically these individuals must demonstrate the ability to work as individuals and as part of a team under direct and/or indirect supervision, use discretion and judgement, and take responsibility for th</w:t>
      </w:r>
      <w:r w:rsidRPr="00701EC3">
        <w:t>e quality of their output. All activities are carried out in accordance with relevant organisational policies and procedures.</w:t>
      </w: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4" w:name="O_521303"/>
      <w:bookmarkEnd w:id="4"/>
      <w:r w:rsidRPr="00701EC3">
        <w:t>Licensing/Regulatory Information</w:t>
      </w:r>
    </w:p>
    <w:p w:rsidR="00000000" w:rsidRPr="00701EC3" w:rsidP="00701EC3">
      <w:pPr>
        <w:pStyle w:val="BodyText"/>
      </w:pPr>
      <w:r w:rsidRPr="00701EC3">
        <w:t>Not applicable.</w:t>
      </w: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5" w:name="O_521302"/>
      <w:bookmarkEnd w:id="5"/>
      <w:r w:rsidRPr="00701EC3">
        <w:t>Pre-Requisites</w:t>
      </w:r>
    </w:p>
    <w:p w:rsidR="00000000" w:rsidRPr="00701EC3" w:rsidP="00701EC3">
      <w:pPr>
        <w:pStyle w:val="BodyText"/>
      </w:pPr>
      <w:r w:rsidRPr="00701EC3">
        <w:t>Not applicable.</w:t>
      </w: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6" w:name="O_521301"/>
      <w:bookmarkEnd w:id="6"/>
      <w:r w:rsidRPr="00701EC3">
        <w:t>Employability Skills Information</w:t>
      </w:r>
    </w:p>
    <w:p w:rsidR="00000000" w:rsidRPr="00701EC3" w:rsidP="00701EC3">
      <w:pPr>
        <w:pStyle w:val="BodyText"/>
      </w:pPr>
      <w:r w:rsidRPr="00701EC3">
        <w:t>This unit contains employability skills.</w:t>
      </w: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7" w:name="O_521300"/>
      <w:bookmarkEnd w:id="7"/>
      <w:r w:rsidRPr="00701EC3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t>Performance Criteria describe the required pe</w:t>
            </w:r>
            <w:r w:rsidRPr="00701EC3">
              <w:t xml:space="preserve">rformance needed to demonstrate achievement of the element. Where </w:t>
            </w:r>
            <w:r w:rsidRPr="00701EC3">
              <w:rPr>
                <w:rStyle w:val="BoldandItalics"/>
              </w:rPr>
              <w:t>bold italicised</w:t>
            </w:r>
            <w:r w:rsidRPr="00701EC3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701EC3" w:rsidP="00701EC3">
      <w:pPr>
        <w:pStyle w:val="BodyText"/>
      </w:pP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8" w:name="O_521299"/>
      <w:bookmarkEnd w:id="8"/>
      <w:r w:rsidRPr="00701EC3">
        <w:t>Elements and P</w:t>
      </w:r>
      <w:r w:rsidRPr="00701EC3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>PERFORMANCE CRITERIA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List"/>
              <w:rPr>
                <w:lang w:val="en-NZ"/>
              </w:rPr>
            </w:pPr>
            <w:r w:rsidRPr="00701EC3">
              <w:t>1.</w:t>
            </w:r>
            <w:r w:rsidRPr="00701EC3">
              <w:tab/>
            </w:r>
            <w:r w:rsidRPr="00701EC3">
              <w:rPr>
                <w:rStyle w:val="SpecialBold"/>
              </w:rPr>
              <w:t>Prepare for data collection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"/>
            </w:pPr>
            <w:r w:rsidRPr="00701EC3">
              <w:t>1.1</w:t>
            </w:r>
            <w:r w:rsidRPr="00701EC3">
              <w:tab/>
            </w:r>
            <w:r w:rsidRPr="00701EC3">
              <w:rPr>
                <w:rStyle w:val="BoldandItalics"/>
              </w:rPr>
              <w:t>Stakeholders</w:t>
            </w:r>
            <w:r w:rsidRPr="00701EC3">
              <w:t xml:space="preserve"> and test participants are briefed in accordance with </w:t>
            </w:r>
            <w:r w:rsidRPr="00701EC3">
              <w:rPr>
                <w:rStyle w:val="BoldandItalics"/>
              </w:rPr>
              <w:t>organisational policies and procedures</w:t>
            </w:r>
            <w:r w:rsidRPr="00701EC3">
              <w:t xml:space="preserve">, and </w:t>
            </w:r>
            <w:r w:rsidRPr="00701EC3">
              <w:rPr>
                <w:rStyle w:val="BoldandItalics"/>
              </w:rPr>
              <w:t>test plan</w:t>
            </w:r>
          </w:p>
          <w:p w:rsidR="00000000" w:rsidRPr="00701EC3" w:rsidP="00701EC3">
            <w:pPr>
              <w:pStyle w:val="List"/>
            </w:pPr>
            <w:r w:rsidRPr="00701EC3">
              <w:t>1.2</w:t>
            </w:r>
            <w:r w:rsidRPr="00701EC3">
              <w:tab/>
            </w:r>
            <w:r w:rsidRPr="00701EC3">
              <w:t>Safety systems and procedures are checked and initiated in accordance with organisational policies and procedures, and test plan</w:t>
            </w:r>
          </w:p>
          <w:p w:rsidR="00000000" w:rsidRPr="00701EC3" w:rsidP="00701EC3">
            <w:pPr>
              <w:pStyle w:val="List"/>
            </w:pPr>
            <w:r w:rsidRPr="00701EC3">
              <w:t>1.3</w:t>
            </w:r>
            <w:r w:rsidRPr="00701EC3">
              <w:tab/>
              <w:t>Key activities and timelines are scheduled with full consideration to the specification and available resources, and are de</w:t>
            </w:r>
            <w:r w:rsidRPr="00701EC3">
              <w:t>scribed according to organisational policies and procedures</w:t>
            </w:r>
          </w:p>
          <w:p w:rsidR="00000000" w:rsidRPr="00701EC3" w:rsidP="00701EC3">
            <w:pPr>
              <w:pStyle w:val="List"/>
            </w:pPr>
            <w:r w:rsidRPr="00701EC3">
              <w:t>1.4</w:t>
            </w:r>
            <w:r w:rsidRPr="00701EC3">
              <w:tab/>
            </w:r>
            <w:r w:rsidRPr="00701EC3">
              <w:rPr>
                <w:rStyle w:val="BoldandItalics"/>
              </w:rPr>
              <w:t>Administrative and legal requirements</w:t>
            </w:r>
            <w:r w:rsidRPr="00701EC3">
              <w:t xml:space="preserve"> for data collection are complied with and recorded</w:t>
            </w:r>
          </w:p>
          <w:p w:rsidR="00000000" w:rsidRPr="00701EC3" w:rsidP="00701EC3">
            <w:pPr>
              <w:pStyle w:val="List"/>
            </w:pPr>
            <w:r w:rsidRPr="00701EC3">
              <w:t>1.5</w:t>
            </w:r>
            <w:r w:rsidRPr="00701EC3">
              <w:tab/>
            </w:r>
            <w:r w:rsidRPr="00701EC3">
              <w:rPr>
                <w:rStyle w:val="BoldandItalics"/>
              </w:rPr>
              <w:t>Relevant personnel</w:t>
            </w:r>
            <w:r w:rsidRPr="00701EC3">
              <w:t xml:space="preserve"> are informed about the project</w:t>
            </w:r>
          </w:p>
          <w:p w:rsidR="00000000" w:rsidP="00701EC3">
            <w:pPr>
              <w:pStyle w:val="List"/>
              <w:rPr>
                <w:lang w:val="en-NZ"/>
              </w:rPr>
            </w:pPr>
            <w:r w:rsidRPr="00701EC3">
              <w:t>1.6</w:t>
            </w:r>
            <w:r w:rsidRPr="00701EC3">
              <w:tab/>
              <w:t>Designated staff responsibilities are communi</w:t>
            </w:r>
            <w:r w:rsidRPr="00701EC3">
              <w:t>cated to staff to ensure clarity of understanding of the work and to provide a basis for ongoing assessment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List"/>
              <w:rPr>
                <w:lang w:val="en-NZ"/>
              </w:rPr>
            </w:pPr>
            <w:r w:rsidRPr="00701EC3">
              <w:t>2.</w:t>
            </w:r>
            <w:r w:rsidRPr="00701EC3">
              <w:tab/>
            </w:r>
            <w:r w:rsidRPr="00701EC3">
              <w:rPr>
                <w:rStyle w:val="SpecialBold"/>
              </w:rPr>
              <w:t>Gather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"/>
            </w:pPr>
            <w:r w:rsidRPr="00701EC3">
              <w:t>2.1</w:t>
            </w:r>
            <w:r w:rsidRPr="00701EC3">
              <w:tab/>
            </w:r>
            <w:r w:rsidRPr="00701EC3">
              <w:rPr>
                <w:rStyle w:val="BoldandItalics"/>
              </w:rPr>
              <w:t>Equipment</w:t>
            </w:r>
            <w:r w:rsidRPr="00701EC3">
              <w:t xml:space="preserve"> is operated according to </w:t>
            </w:r>
            <w:r w:rsidRPr="00701EC3">
              <w:rPr>
                <w:rStyle w:val="BoldandItalics"/>
              </w:rPr>
              <w:t>manufacturer's specification</w:t>
            </w:r>
            <w:r w:rsidRPr="00701EC3">
              <w:t>, statutory and organisational policies and guidelines</w:t>
            </w:r>
          </w:p>
          <w:p w:rsidR="00000000" w:rsidRPr="00701EC3" w:rsidP="00701EC3">
            <w:pPr>
              <w:pStyle w:val="List"/>
            </w:pPr>
            <w:r w:rsidRPr="00701EC3">
              <w:t>2.2</w:t>
            </w:r>
            <w:r w:rsidRPr="00701EC3">
              <w:tab/>
            </w:r>
            <w:r w:rsidRPr="00701EC3">
              <w:rPr>
                <w:rStyle w:val="BoldandItalics"/>
              </w:rPr>
              <w:t>Entities</w:t>
            </w:r>
            <w:r w:rsidRPr="00701EC3">
              <w:t xml:space="preserve"> are related to a </w:t>
            </w:r>
            <w:r w:rsidRPr="00701EC3">
              <w:rPr>
                <w:rStyle w:val="BoldandItalics"/>
              </w:rPr>
              <w:t>reference system</w:t>
            </w:r>
            <w:r w:rsidRPr="00701EC3">
              <w:t xml:space="preserve"> based on the specifications</w:t>
            </w:r>
          </w:p>
          <w:p w:rsidR="00000000" w:rsidRPr="00701EC3" w:rsidP="00701EC3">
            <w:pPr>
              <w:pStyle w:val="List"/>
            </w:pPr>
            <w:r w:rsidRPr="00701EC3">
              <w:t>2.3</w:t>
            </w:r>
            <w:r w:rsidRPr="00701EC3">
              <w:tab/>
              <w:t xml:space="preserve">Data is collected using </w:t>
            </w:r>
            <w:r w:rsidRPr="00701EC3">
              <w:rPr>
                <w:rStyle w:val="BoldandItalics"/>
              </w:rPr>
              <w:t>methodologies</w:t>
            </w:r>
            <w:r w:rsidRPr="00701EC3">
              <w:t xml:space="preserve"> detailed in the data collection plan</w:t>
            </w:r>
          </w:p>
          <w:p w:rsidR="00000000" w:rsidRPr="00701EC3" w:rsidP="00701EC3">
            <w:pPr>
              <w:pStyle w:val="List"/>
            </w:pPr>
            <w:r w:rsidRPr="00701EC3">
              <w:t>2.4</w:t>
            </w:r>
            <w:r w:rsidRPr="00701EC3">
              <w:tab/>
            </w:r>
            <w:r w:rsidRPr="00701EC3">
              <w:rPr>
                <w:rStyle w:val="BoldandItalics"/>
              </w:rPr>
              <w:t>Metadata</w:t>
            </w:r>
            <w:r w:rsidRPr="00701EC3">
              <w:t xml:space="preserve"> is documented according to accepted industry standards</w:t>
            </w:r>
          </w:p>
          <w:p w:rsidR="00000000" w:rsidRPr="00701EC3" w:rsidP="00701EC3">
            <w:pPr>
              <w:pStyle w:val="List"/>
            </w:pPr>
            <w:r w:rsidRPr="00701EC3">
              <w:t>2.5</w:t>
            </w:r>
            <w:r w:rsidRPr="00701EC3">
              <w:tab/>
              <w:t>Any discrepancies between specific</w:t>
            </w:r>
            <w:r w:rsidRPr="00701EC3">
              <w:t>ation and actual activities are identified and planned for</w:t>
            </w:r>
          </w:p>
          <w:p w:rsidR="00000000" w:rsidP="00701EC3">
            <w:pPr>
              <w:pStyle w:val="List"/>
              <w:rPr>
                <w:lang w:val="en-NZ"/>
              </w:rPr>
            </w:pPr>
            <w:r w:rsidRPr="00701EC3">
              <w:t>2.6</w:t>
            </w:r>
            <w:r w:rsidRPr="00701EC3">
              <w:tab/>
            </w:r>
            <w:r w:rsidRPr="00701EC3">
              <w:rPr>
                <w:rStyle w:val="BoldandItalics"/>
              </w:rPr>
              <w:t>Work health and safety</w:t>
            </w:r>
            <w:r w:rsidRPr="00701EC3">
              <w:t xml:space="preserve"> (</w:t>
            </w:r>
            <w:r w:rsidRPr="00701EC3">
              <w:rPr>
                <w:rStyle w:val="BoldandItalics"/>
              </w:rPr>
              <w:t>WHS</w:t>
            </w:r>
            <w:r w:rsidRPr="00701EC3">
              <w:t xml:space="preserve">) </w:t>
            </w:r>
            <w:r w:rsidRPr="00701EC3">
              <w:rPr>
                <w:rStyle w:val="BoldandItalics"/>
              </w:rPr>
              <w:t>requirements</w:t>
            </w:r>
            <w:r w:rsidRPr="00701EC3">
              <w:t xml:space="preserve"> are planned for and adhered to throughout the conduct of the project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List"/>
              <w:rPr>
                <w:lang w:val="en-NZ"/>
              </w:rPr>
            </w:pPr>
            <w:r w:rsidRPr="00701EC3">
              <w:t>3.</w:t>
            </w:r>
            <w:r w:rsidRPr="00701EC3">
              <w:tab/>
            </w:r>
            <w:r w:rsidRPr="00701EC3">
              <w:rPr>
                <w:rStyle w:val="SpecialBold"/>
              </w:rPr>
              <w:t>Finalise the collection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"/>
            </w:pPr>
            <w:r w:rsidRPr="00701EC3">
              <w:t>3.1</w:t>
            </w:r>
            <w:r w:rsidRPr="00701EC3">
              <w:tab/>
            </w:r>
            <w:r w:rsidRPr="00701EC3">
              <w:rPr>
                <w:rStyle w:val="BoldandItalics"/>
              </w:rPr>
              <w:t>Attributes</w:t>
            </w:r>
            <w:r w:rsidRPr="00701EC3">
              <w:t xml:space="preserve"> and </w:t>
            </w:r>
            <w:r w:rsidRPr="00701EC3">
              <w:rPr>
                <w:rStyle w:val="BoldandItalics"/>
              </w:rPr>
              <w:t>topological structures</w:t>
            </w:r>
            <w:r w:rsidRPr="00701EC3">
              <w:t xml:space="preserve"> are added to spatial data according to specifications</w:t>
            </w:r>
          </w:p>
          <w:p w:rsidR="00000000" w:rsidRPr="00701EC3" w:rsidP="00701EC3">
            <w:pPr>
              <w:pStyle w:val="List"/>
            </w:pPr>
            <w:r w:rsidRPr="00701EC3">
              <w:t>3.2</w:t>
            </w:r>
            <w:r w:rsidRPr="00701EC3">
              <w:tab/>
              <w:t xml:space="preserve">All </w:t>
            </w:r>
            <w:r w:rsidRPr="00701EC3">
              <w:rPr>
                <w:rStyle w:val="BoldandItalics"/>
              </w:rPr>
              <w:t>required documentation</w:t>
            </w:r>
            <w:r w:rsidRPr="00701EC3">
              <w:t xml:space="preserve"> is completed according to organisation's requirements</w:t>
            </w:r>
          </w:p>
          <w:p w:rsidR="00000000" w:rsidRPr="00701EC3" w:rsidP="00701EC3">
            <w:pPr>
              <w:pStyle w:val="List"/>
            </w:pPr>
            <w:r w:rsidRPr="00701EC3">
              <w:t>3.3</w:t>
            </w:r>
            <w:r w:rsidRPr="00701EC3">
              <w:tab/>
              <w:t>All data and documentation is stored according to organisation's requirements</w:t>
            </w:r>
          </w:p>
          <w:p w:rsidR="00000000" w:rsidRPr="00701EC3" w:rsidP="00701EC3">
            <w:pPr>
              <w:pStyle w:val="List"/>
            </w:pPr>
            <w:r w:rsidRPr="00701EC3">
              <w:t>3.4</w:t>
            </w:r>
            <w:r w:rsidRPr="00701EC3">
              <w:tab/>
              <w:t>Data integrity is checked in a</w:t>
            </w:r>
            <w:r w:rsidRPr="00701EC3">
              <w:t>ccordance with the validation plan</w:t>
            </w:r>
          </w:p>
        </w:tc>
      </w:tr>
    </w:tbl>
    <w:p w:rsidR="00000000" w:rsidRPr="00701EC3" w:rsidP="00701EC3">
      <w:pPr>
        <w:pStyle w:val="BodyText"/>
      </w:pP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9" w:name="O_521298"/>
      <w:bookmarkEnd w:id="9"/>
      <w:r w:rsidRPr="00701EC3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This describes the essential skills and knowledge and their level, required for this unit.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>Required Skills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analyse and evaluate information</w:t>
            </w:r>
          </w:p>
          <w:p w:rsidR="00000000" w:rsidRPr="00701EC3" w:rsidP="00701EC3">
            <w:pPr>
              <w:pStyle w:val="ListBullet"/>
            </w:pPr>
            <w:r w:rsidRPr="00701EC3">
              <w:t>communicate effectively with stakeholders</w:t>
            </w:r>
          </w:p>
          <w:p w:rsidR="00000000" w:rsidRPr="00701EC3" w:rsidP="00701EC3">
            <w:pPr>
              <w:pStyle w:val="ListBullet"/>
            </w:pPr>
            <w:r w:rsidRPr="00701EC3">
              <w:t>identify relevant information</w:t>
            </w:r>
          </w:p>
          <w:p w:rsidR="00000000" w:rsidRPr="00701EC3" w:rsidP="00701EC3">
            <w:pPr>
              <w:pStyle w:val="ListBullet"/>
            </w:pPr>
            <w:r w:rsidRPr="00701EC3">
              <w:t>liaise effectively with stakeholders</w:t>
            </w:r>
          </w:p>
          <w:p w:rsidR="00000000" w:rsidRPr="00701EC3" w:rsidP="00701EC3">
            <w:pPr>
              <w:pStyle w:val="ListBullet"/>
            </w:pPr>
            <w:r w:rsidRPr="00701EC3">
              <w:t>prepare and present reports</w:t>
            </w:r>
          </w:p>
          <w:p w:rsidR="00000000" w:rsidRPr="00701EC3" w:rsidP="00701EC3">
            <w:pPr>
              <w:pStyle w:val="ListBullet"/>
            </w:pPr>
            <w:r w:rsidRPr="00701EC3">
              <w:t>provide and receive feedback in a constructive manner</w:t>
            </w:r>
          </w:p>
          <w:p w:rsidR="00000000" w:rsidRPr="00701EC3" w:rsidP="00701EC3">
            <w:pPr>
              <w:pStyle w:val="ListBullet"/>
            </w:pPr>
            <w:r w:rsidRPr="00701EC3">
              <w:t>review literature</w:t>
            </w:r>
          </w:p>
          <w:p w:rsidR="00000000" w:rsidRPr="00701EC3" w:rsidP="00701EC3">
            <w:pPr>
              <w:pStyle w:val="ListBullet"/>
            </w:pPr>
            <w:r w:rsidRPr="00701EC3">
              <w:t>solve problems</w:t>
            </w:r>
          </w:p>
          <w:p w:rsidR="00000000" w:rsidRPr="00701EC3" w:rsidP="00701EC3">
            <w:pPr>
              <w:pStyle w:val="ListBullet"/>
            </w:pPr>
            <w:r w:rsidRPr="00701EC3">
              <w:t>use appropriate information tech</w:t>
            </w:r>
            <w:r w:rsidRPr="00701EC3">
              <w:t>nology and software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use a variety of verbal and non-verbal communication techniques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>Required Knowledge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analysis process</w:t>
            </w:r>
          </w:p>
          <w:p w:rsidR="00000000" w:rsidRPr="00701EC3" w:rsidP="00701EC3">
            <w:pPr>
              <w:pStyle w:val="ListBullet"/>
            </w:pPr>
            <w:r w:rsidRPr="00701EC3">
              <w:t>codes of practice</w:t>
            </w:r>
          </w:p>
          <w:p w:rsidR="00000000" w:rsidRPr="00701EC3" w:rsidP="00701EC3">
            <w:pPr>
              <w:pStyle w:val="ListBullet"/>
            </w:pPr>
            <w:r w:rsidRPr="00701EC3">
              <w:t>data acquisition methodologies</w:t>
            </w:r>
          </w:p>
          <w:p w:rsidR="00000000" w:rsidRPr="00701EC3" w:rsidP="00701EC3">
            <w:pPr>
              <w:pStyle w:val="ListBullet"/>
            </w:pPr>
            <w:r w:rsidRPr="00701EC3">
              <w:t>information sources</w:t>
            </w:r>
          </w:p>
          <w:p w:rsidR="00000000" w:rsidRPr="00701EC3" w:rsidP="00701EC3">
            <w:pPr>
              <w:pStyle w:val="ListBullet"/>
            </w:pPr>
            <w:r w:rsidRPr="00701EC3">
              <w:t>licensing requirements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regulatory requirements </w:t>
            </w:r>
          </w:p>
          <w:p w:rsidR="00000000" w:rsidRPr="00701EC3" w:rsidP="00701EC3">
            <w:pPr>
              <w:pStyle w:val="ListBullet"/>
            </w:pPr>
            <w:r w:rsidRPr="00701EC3">
              <w:t>relevant legislation</w:t>
            </w:r>
          </w:p>
          <w:p w:rsidR="00000000" w:rsidRPr="00701EC3" w:rsidP="00701EC3">
            <w:pPr>
              <w:pStyle w:val="ListBullet"/>
            </w:pPr>
            <w:r w:rsidRPr="00701EC3">
              <w:t>research techniques</w:t>
            </w:r>
          </w:p>
          <w:p w:rsidR="00000000" w:rsidRPr="00701EC3" w:rsidP="00701EC3">
            <w:pPr>
              <w:pStyle w:val="ListBullet"/>
            </w:pPr>
            <w:r w:rsidRPr="00701EC3">
              <w:t>standards relevant to organisational operations</w:t>
            </w:r>
          </w:p>
        </w:tc>
      </w:tr>
    </w:tbl>
    <w:p w:rsidR="00000000" w:rsidRPr="00701EC3" w:rsidP="00701EC3">
      <w:pPr>
        <w:pStyle w:val="BodyText"/>
      </w:pP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10" w:name="O_521297"/>
      <w:bookmarkEnd w:id="10"/>
      <w:r w:rsidRPr="00701EC3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The evidence guide provides advice on assessment and must be read in conjunction with the Performance Criteria, Required Skills and K</w:t>
            </w:r>
            <w:r w:rsidRPr="00701EC3">
              <w:t>nowledge, the Range Statement and the Assessment Guidelines for this Training Package.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t>Assessment must confirm the ability to</w:t>
            </w:r>
          </w:p>
          <w:p w:rsidR="00000000" w:rsidRPr="00701EC3" w:rsidP="00701EC3">
            <w:pPr>
              <w:pStyle w:val="ListBullet"/>
            </w:pPr>
            <w:r w:rsidRPr="00701EC3">
              <w:t>establish the data collection process</w:t>
            </w:r>
          </w:p>
          <w:p w:rsidR="00000000" w:rsidRPr="00701EC3" w:rsidP="00701EC3">
            <w:pPr>
              <w:pStyle w:val="ListBullet"/>
            </w:pPr>
            <w:r w:rsidRPr="00701EC3">
              <w:t>rectify collection faults</w:t>
            </w:r>
          </w:p>
          <w:p w:rsidR="00000000" w:rsidRPr="00701EC3" w:rsidP="00701EC3">
            <w:pPr>
              <w:pStyle w:val="ListBullet"/>
            </w:pPr>
            <w:r w:rsidRPr="00701EC3">
              <w:t>maintain the data and documentation</w:t>
            </w:r>
          </w:p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Consistency in performance</w:t>
            </w:r>
          </w:p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>Competency should be demonstrated over time in a variety of environments and tests/trials.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Context of and specific resources for</w:t>
            </w:r>
            <w:r w:rsidRPr="00701EC3">
              <w:rPr>
                <w:rStyle w:val="SpecialBold"/>
              </w:rPr>
              <w:t xml:space="preserve">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Context of assessment</w:t>
            </w:r>
          </w:p>
          <w:p w:rsidR="00000000" w:rsidRPr="00701EC3" w:rsidP="00701EC3">
            <w:pPr>
              <w:pStyle w:val="BodyText"/>
            </w:pPr>
            <w:r w:rsidRPr="00701EC3">
              <w:t>Competency should be assessed in the workplace or in a simulated work environment, in accordance with all relevant legislation and organisational requirements.</w:t>
            </w:r>
          </w:p>
          <w:p w:rsidR="00000000" w:rsidRPr="00701EC3" w:rsidP="00701EC3">
            <w:pPr>
              <w:pStyle w:val="BodyText"/>
            </w:pPr>
            <w:r w:rsidRPr="00701EC3">
              <w:rPr>
                <w:rStyle w:val="SpecialBold"/>
              </w:rPr>
              <w:t>Specific resources for assessment</w:t>
            </w:r>
          </w:p>
          <w:p w:rsidR="00000000" w:rsidRPr="00701EC3" w:rsidP="00701EC3">
            <w:pPr>
              <w:pStyle w:val="BodyText"/>
            </w:pPr>
            <w:r w:rsidRPr="00701EC3">
              <w:t>Access is required to:</w:t>
            </w:r>
          </w:p>
          <w:p w:rsidR="00000000" w:rsidRPr="00701EC3" w:rsidP="00701EC3">
            <w:pPr>
              <w:pStyle w:val="ListBullet"/>
            </w:pPr>
            <w:r w:rsidRPr="00701EC3">
              <w:t>live fire range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data collection equipment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BodyText"/>
            </w:pPr>
            <w:r w:rsidRPr="00701EC3">
              <w:t>This unit may be assessed with the following unit:</w:t>
            </w:r>
          </w:p>
          <w:p w:rsidR="00000000" w:rsidRPr="00701EC3" w:rsidP="00701EC3">
            <w:pPr>
              <w:pStyle w:val="ListBullet"/>
            </w:pPr>
            <w:r w:rsidRPr="00701EC3">
              <w:t>DEFEO101D Work safely with explosive ordnance</w:t>
            </w:r>
          </w:p>
          <w:p w:rsidR="00000000" w:rsidRPr="00701EC3" w:rsidP="00701EC3">
            <w:pPr>
              <w:pStyle w:val="BodyText"/>
            </w:pPr>
            <w:r w:rsidRPr="00701EC3">
              <w:t>In a public safety environment assessment is usually conducted via direct observation in a tra</w:t>
            </w:r>
            <w:r w:rsidRPr="00701EC3">
              <w:t>ining environment or in the workplace via subject matter supervision and/or mentoring, which is typically recorded in a competency workbook.</w:t>
            </w:r>
          </w:p>
          <w:p w:rsidR="00000000" w:rsidRPr="00701EC3" w:rsidP="00701EC3">
            <w:pPr>
              <w:pStyle w:val="BodyText"/>
            </w:pPr>
            <w:r w:rsidRPr="00701EC3">
              <w:t>Assessment is completed using appropriately qualified assessors who select the most appropriate method of assessmen</w:t>
            </w:r>
            <w:r w:rsidRPr="00701EC3">
              <w:t>t.</w:t>
            </w:r>
          </w:p>
          <w:p w:rsidR="00000000" w:rsidRPr="00701EC3" w:rsidP="00701EC3">
            <w:pPr>
              <w:pStyle w:val="BodyText"/>
            </w:pPr>
            <w:r w:rsidRPr="00701EC3">
              <w:t>Assessment may occur in an operational environment or in an industry-approved simulated work environment. Forms of assessment that are typically used include:</w:t>
            </w:r>
          </w:p>
          <w:p w:rsidR="00000000" w:rsidRPr="00701EC3" w:rsidP="00701EC3">
            <w:pPr>
              <w:pStyle w:val="ListBullet"/>
            </w:pPr>
            <w:r w:rsidRPr="00701EC3">
              <w:t>direct observation</w:t>
            </w:r>
          </w:p>
          <w:p w:rsidR="00000000" w:rsidRPr="00701EC3" w:rsidP="00701EC3">
            <w:pPr>
              <w:pStyle w:val="ListBullet"/>
            </w:pPr>
            <w:r w:rsidRPr="00701EC3">
              <w:t>interviewing the candidate</w:t>
            </w:r>
          </w:p>
          <w:p w:rsidR="00000000" w:rsidRPr="00701EC3" w:rsidP="00701EC3">
            <w:pPr>
              <w:pStyle w:val="ListBullet"/>
            </w:pPr>
            <w:r w:rsidRPr="00701EC3">
              <w:t>journals and workplace documentation</w:t>
            </w:r>
          </w:p>
          <w:p w:rsidR="00000000" w:rsidRPr="00701EC3" w:rsidP="00701EC3">
            <w:pPr>
              <w:pStyle w:val="ListBullet"/>
            </w:pPr>
            <w:r w:rsidRPr="00701EC3">
              <w:t>third party reports from supervisors</w:t>
            </w:r>
          </w:p>
          <w:p w:rsidR="00000000" w:rsidRPr="00701EC3" w:rsidP="00701EC3">
            <w:pPr>
              <w:pStyle w:val="ListBullet"/>
            </w:pPr>
            <w:r w:rsidRPr="00701EC3">
              <w:t>written or oral questions</w:t>
            </w:r>
          </w:p>
        </w:tc>
      </w:tr>
    </w:tbl>
    <w:p w:rsidR="00000000" w:rsidRPr="00701EC3" w:rsidP="00701EC3">
      <w:pPr>
        <w:pStyle w:val="BodyText"/>
      </w:pP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11" w:name="O_521296"/>
      <w:bookmarkEnd w:id="11"/>
      <w:r w:rsidRPr="00701EC3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t xml:space="preserve">The Range Statement relates to the Unit of Competency as a whole. It allows for different work environments and situations that may affect performance. </w:t>
            </w:r>
            <w:r w:rsidRPr="00701EC3">
              <w:rPr>
                <w:rStyle w:val="BoldandItalics"/>
              </w:rPr>
              <w:t>Bold i</w:t>
            </w:r>
            <w:r w:rsidRPr="00701EC3">
              <w:rPr>
                <w:rStyle w:val="BoldandItalics"/>
              </w:rPr>
              <w:t>talicised</w:t>
            </w:r>
            <w:r w:rsidRPr="00701EC3">
              <w:t xml:space="preserve"> wording in the Performance Criteria is detailed below.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Stakeholders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Clients or customers (internal and external)</w:t>
            </w:r>
          </w:p>
          <w:p w:rsidR="00000000" w:rsidRPr="00701EC3" w:rsidP="00701EC3">
            <w:pPr>
              <w:pStyle w:val="ListBullet"/>
            </w:pPr>
            <w:r w:rsidRPr="00701EC3">
              <w:t>End user/s</w:t>
            </w:r>
          </w:p>
          <w:p w:rsidR="00000000" w:rsidRPr="00701EC3" w:rsidP="00701EC3">
            <w:pPr>
              <w:pStyle w:val="ListBullet"/>
            </w:pPr>
            <w:r w:rsidRPr="00701EC3">
              <w:t>General public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Industry </w:t>
            </w:r>
          </w:p>
          <w:p w:rsidR="00000000" w:rsidRPr="00701EC3" w:rsidP="00701EC3">
            <w:pPr>
              <w:pStyle w:val="ListBullet"/>
            </w:pPr>
            <w:r w:rsidRPr="00701EC3">
              <w:t>Landowner/s</w:t>
            </w:r>
          </w:p>
          <w:p w:rsidR="00000000" w:rsidRPr="00701EC3" w:rsidP="00701EC3">
            <w:pPr>
              <w:pStyle w:val="ListBullet"/>
            </w:pPr>
            <w:r w:rsidRPr="00701EC3">
              <w:t>Organisation's senior management</w:t>
            </w:r>
          </w:p>
          <w:p w:rsidR="00000000" w:rsidRPr="00701EC3" w:rsidP="00701EC3">
            <w:pPr>
              <w:pStyle w:val="ListBullet"/>
            </w:pPr>
            <w:r w:rsidRPr="00701EC3">
              <w:t>Other agencies</w:t>
            </w:r>
          </w:p>
          <w:p w:rsidR="00000000" w:rsidRPr="00701EC3" w:rsidP="00701EC3">
            <w:pPr>
              <w:pStyle w:val="ListBullet"/>
            </w:pPr>
            <w:r w:rsidRPr="00701EC3">
              <w:t>Other functional areas within the organisation</w:t>
            </w:r>
          </w:p>
          <w:p w:rsidR="00000000" w:rsidRPr="00701EC3" w:rsidP="00701EC3">
            <w:pPr>
              <w:pStyle w:val="ListBullet"/>
            </w:pPr>
            <w:r w:rsidRPr="00701EC3">
              <w:t>Project teams</w:t>
            </w:r>
          </w:p>
          <w:p w:rsidR="00000000" w:rsidRPr="00701EC3" w:rsidP="00701EC3">
            <w:pPr>
              <w:pStyle w:val="ListBullet"/>
            </w:pPr>
            <w:r w:rsidRPr="00701EC3">
              <w:t>Relevant interest groups</w:t>
            </w:r>
          </w:p>
          <w:p w:rsidR="00000000" w:rsidRPr="00701EC3" w:rsidP="00701EC3">
            <w:pPr>
              <w:pStyle w:val="ListBullet"/>
            </w:pPr>
            <w:r w:rsidRPr="00701EC3">
              <w:t>Sponsor/funding bodies</w:t>
            </w:r>
          </w:p>
          <w:p w:rsidR="00000000" w:rsidRPr="00701EC3" w:rsidP="00701EC3">
            <w:pPr>
              <w:pStyle w:val="ListBullet"/>
            </w:pPr>
            <w:r w:rsidRPr="00701EC3">
              <w:t>Steering committee members</w:t>
            </w:r>
          </w:p>
          <w:p w:rsidR="00000000" w:rsidRPr="00701EC3" w:rsidP="00701EC3">
            <w:pPr>
              <w:pStyle w:val="ListBullet"/>
            </w:pPr>
            <w:r w:rsidRPr="00701EC3">
              <w:t>Supplier/service provider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Unions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Organisations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Defence</w:t>
            </w:r>
          </w:p>
          <w:p w:rsidR="00000000" w:rsidRPr="00701EC3" w:rsidP="00701EC3">
            <w:pPr>
              <w:pStyle w:val="ListBullet"/>
            </w:pPr>
            <w:r w:rsidRPr="00701EC3">
              <w:t>Defence contractors and sub-contractors</w:t>
            </w:r>
          </w:p>
          <w:p w:rsidR="00000000" w:rsidRPr="00701EC3" w:rsidP="00701EC3">
            <w:pPr>
              <w:pStyle w:val="ListBullet"/>
            </w:pPr>
            <w:r w:rsidRPr="00701EC3">
              <w:t>Defence Materiel Organisation</w:t>
            </w:r>
          </w:p>
          <w:p w:rsidR="00000000" w:rsidRPr="00701EC3" w:rsidP="00701EC3">
            <w:pPr>
              <w:pStyle w:val="ListBullet"/>
            </w:pPr>
            <w:r w:rsidRPr="00701EC3">
              <w:t>Defence Science and Technology Organisation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International test agencies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Policies and procedures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Government and organisational policy, guidelines and procedures relating to:</w:t>
            </w:r>
          </w:p>
          <w:p w:rsidR="00000000" w:rsidRPr="00701EC3" w:rsidP="00701EC3">
            <w:pPr>
              <w:pStyle w:val="ListBullet2"/>
            </w:pPr>
            <w:r w:rsidRPr="00701EC3">
              <w:t>delegation approvals</w:t>
            </w:r>
          </w:p>
          <w:p w:rsidR="00000000" w:rsidRPr="00701EC3" w:rsidP="00701EC3">
            <w:pPr>
              <w:pStyle w:val="ListBullet2"/>
            </w:pPr>
            <w:r w:rsidRPr="00701EC3">
              <w:t>industrial agreements</w:t>
            </w:r>
          </w:p>
          <w:p w:rsidR="00000000" w:rsidRPr="00701EC3" w:rsidP="00701EC3">
            <w:pPr>
              <w:pStyle w:val="ListBullet2"/>
            </w:pPr>
            <w:r w:rsidRPr="00701EC3">
              <w:t>procurement guidelines</w:t>
            </w:r>
          </w:p>
          <w:p w:rsidR="00000000" w:rsidRPr="00701EC3" w:rsidP="00701EC3">
            <w:pPr>
              <w:pStyle w:val="ListBullet2"/>
            </w:pPr>
            <w:r w:rsidRPr="00701EC3">
              <w:t>resourcing</w:t>
            </w:r>
          </w:p>
          <w:p w:rsidR="00000000" w:rsidRPr="00701EC3" w:rsidP="00701EC3">
            <w:pPr>
              <w:pStyle w:val="ListBullet2"/>
            </w:pPr>
            <w:r w:rsidRPr="00701EC3">
              <w:t>risk management</w:t>
            </w:r>
          </w:p>
          <w:p w:rsidR="00000000" w:rsidRPr="00701EC3" w:rsidP="00701EC3">
            <w:pPr>
              <w:pStyle w:val="ListBullet2"/>
            </w:pPr>
            <w:r w:rsidRPr="00701EC3">
              <w:t>security</w:t>
            </w:r>
          </w:p>
          <w:p w:rsidR="00000000" w:rsidRPr="00701EC3" w:rsidP="00701EC3">
            <w:pPr>
              <w:pStyle w:val="ListBullet2"/>
            </w:pPr>
            <w:r w:rsidRPr="00701EC3">
              <w:t>strategic or operational plans</w:t>
            </w:r>
          </w:p>
          <w:p w:rsidR="00000000" w:rsidRPr="00701EC3" w:rsidP="00701EC3">
            <w:pPr>
              <w:pStyle w:val="ListBullet2"/>
            </w:pPr>
            <w:r w:rsidRPr="00701EC3">
              <w:t>technical and regulatory framework</w:t>
            </w:r>
          </w:p>
          <w:p w:rsidR="00000000" w:rsidRPr="00701EC3" w:rsidP="00701EC3">
            <w:pPr>
              <w:pStyle w:val="ListBullet2"/>
            </w:pPr>
            <w:r w:rsidRPr="00701EC3">
              <w:t>testing and evaluation</w:t>
            </w:r>
          </w:p>
          <w:p w:rsidR="00000000" w:rsidRPr="00701EC3" w:rsidP="00701EC3">
            <w:pPr>
              <w:pStyle w:val="ListBullet2"/>
            </w:pPr>
            <w:r w:rsidRPr="00701EC3">
              <w:t>training</w:t>
            </w:r>
          </w:p>
          <w:p w:rsidR="00000000" w:rsidRPr="00701EC3" w:rsidP="00701EC3">
            <w:pPr>
              <w:pStyle w:val="ListBullet"/>
            </w:pPr>
            <w:r w:rsidRPr="00701EC3">
              <w:t>Relevant commonwealth, state/territory and local laws affecting organisation</w:t>
            </w:r>
            <w:r w:rsidRPr="00701EC3">
              <w:t>'s administration such as:</w:t>
            </w:r>
          </w:p>
          <w:p w:rsidR="00000000" w:rsidRPr="00701EC3" w:rsidP="00701EC3">
            <w:pPr>
              <w:pStyle w:val="ListBullet2"/>
            </w:pPr>
            <w:r w:rsidRPr="00701EC3">
              <w:t>financial management and accounting legislation and regulations</w:t>
            </w:r>
          </w:p>
          <w:p w:rsidR="00000000" w:rsidRPr="00701EC3" w:rsidP="00701EC3">
            <w:pPr>
              <w:pStyle w:val="ListBullet2"/>
            </w:pPr>
            <w:r w:rsidRPr="00701EC3">
              <w:t>WHS legislation</w:t>
            </w:r>
          </w:p>
          <w:p w:rsidR="00000000" w:rsidP="00701EC3">
            <w:pPr>
              <w:pStyle w:val="ListBullet2"/>
              <w:rPr>
                <w:lang w:val="en-NZ"/>
              </w:rPr>
            </w:pPr>
            <w:r w:rsidRPr="00701EC3">
              <w:t>public sector management acts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Test plans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Budget and financial management strategy</w:t>
            </w:r>
          </w:p>
          <w:p w:rsidR="00000000" w:rsidRPr="00701EC3" w:rsidP="00701EC3">
            <w:pPr>
              <w:pStyle w:val="ListBullet"/>
            </w:pPr>
            <w:r w:rsidRPr="00701EC3">
              <w:t>Contract management</w:t>
            </w:r>
          </w:p>
          <w:p w:rsidR="00000000" w:rsidRPr="00701EC3" w:rsidP="00701EC3">
            <w:pPr>
              <w:pStyle w:val="ListBullet"/>
            </w:pPr>
            <w:r w:rsidRPr="00701EC3">
              <w:t>Cost estimates</w:t>
            </w:r>
          </w:p>
          <w:p w:rsidR="00000000" w:rsidRPr="00701EC3" w:rsidP="00701EC3">
            <w:pPr>
              <w:pStyle w:val="ListBullet"/>
            </w:pPr>
            <w:r w:rsidRPr="00701EC3">
              <w:t>Data acquisition strategies</w:t>
            </w:r>
          </w:p>
          <w:p w:rsidR="00000000" w:rsidRPr="00701EC3" w:rsidP="00701EC3">
            <w:pPr>
              <w:pStyle w:val="ListBullet"/>
            </w:pPr>
            <w:r w:rsidRPr="00701EC3">
              <w:t>Evaluation criteria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Expected/measurable outcomes </w:t>
            </w:r>
          </w:p>
          <w:p w:rsidR="00000000" w:rsidRPr="00701EC3" w:rsidP="00701EC3">
            <w:pPr>
              <w:pStyle w:val="ListBullet"/>
            </w:pPr>
            <w:r w:rsidRPr="00701EC3">
              <w:t>Facilities</w:t>
            </w:r>
          </w:p>
          <w:p w:rsidR="00000000" w:rsidRPr="00701EC3" w:rsidP="00701EC3">
            <w:pPr>
              <w:pStyle w:val="ListBullet"/>
            </w:pPr>
            <w:r w:rsidRPr="00701EC3">
              <w:t>Functional performance specifications</w:t>
            </w:r>
          </w:p>
          <w:p w:rsidR="00000000" w:rsidRPr="00701EC3" w:rsidP="00701EC3">
            <w:pPr>
              <w:pStyle w:val="ListBullet"/>
            </w:pPr>
            <w:r w:rsidRPr="00701EC3">
              <w:t>Governance strategy</w:t>
            </w:r>
          </w:p>
          <w:p w:rsidR="00000000" w:rsidRPr="00701EC3" w:rsidP="00701EC3">
            <w:pPr>
              <w:pStyle w:val="ListBullet"/>
            </w:pPr>
            <w:r w:rsidRPr="00701EC3">
              <w:t>Implementation strategy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Inclusions and exclusions </w:t>
            </w:r>
          </w:p>
          <w:p w:rsidR="00000000" w:rsidRPr="00701EC3" w:rsidP="00701EC3">
            <w:pPr>
              <w:pStyle w:val="ListBullet"/>
            </w:pPr>
            <w:r w:rsidRPr="00701EC3">
              <w:t>Information/communication strategy</w:t>
            </w:r>
          </w:p>
          <w:p w:rsidR="00000000" w:rsidRPr="00701EC3" w:rsidP="00701EC3">
            <w:pPr>
              <w:pStyle w:val="ListBullet"/>
            </w:pPr>
            <w:r w:rsidRPr="00701EC3">
              <w:t>Intellectual property strategies</w:t>
            </w:r>
          </w:p>
          <w:p w:rsidR="00000000" w:rsidRPr="00701EC3" w:rsidP="00701EC3">
            <w:pPr>
              <w:pStyle w:val="ListBullet"/>
            </w:pPr>
            <w:r w:rsidRPr="00701EC3">
              <w:t>Milestones</w:t>
            </w:r>
          </w:p>
          <w:p w:rsidR="00000000" w:rsidRPr="00701EC3" w:rsidP="00701EC3">
            <w:pPr>
              <w:pStyle w:val="ListBullet"/>
            </w:pPr>
            <w:r w:rsidRPr="00701EC3">
              <w:t>Objectives</w:t>
            </w:r>
          </w:p>
          <w:p w:rsidR="00000000" w:rsidRPr="00701EC3" w:rsidP="00701EC3">
            <w:pPr>
              <w:pStyle w:val="ListBullet"/>
            </w:pPr>
            <w:r w:rsidRPr="00701EC3">
              <w:t>Occupational concept document</w:t>
            </w:r>
          </w:p>
          <w:p w:rsidR="00000000" w:rsidRPr="00701EC3" w:rsidP="00701EC3">
            <w:pPr>
              <w:pStyle w:val="ListBullet"/>
            </w:pPr>
            <w:r w:rsidRPr="00701EC3">
              <w:t>People plan including human resource management and human resource development</w:t>
            </w:r>
          </w:p>
          <w:p w:rsidR="00000000" w:rsidRPr="00701EC3" w:rsidP="00701EC3">
            <w:pPr>
              <w:pStyle w:val="ListBullet"/>
            </w:pPr>
            <w:r w:rsidRPr="00701EC3">
              <w:t>Performance criteria/indicators</w:t>
            </w:r>
          </w:p>
          <w:p w:rsidR="00000000" w:rsidRPr="00701EC3" w:rsidP="00701EC3">
            <w:pPr>
              <w:pStyle w:val="ListBullet"/>
            </w:pPr>
            <w:r w:rsidRPr="00701EC3">
              <w:t>Purpose</w:t>
            </w:r>
          </w:p>
          <w:p w:rsidR="00000000" w:rsidRPr="00701EC3" w:rsidP="00701EC3">
            <w:pPr>
              <w:pStyle w:val="ListBullet"/>
            </w:pPr>
            <w:r w:rsidRPr="00701EC3">
              <w:t>Quality assurance</w:t>
            </w:r>
          </w:p>
          <w:p w:rsidR="00000000" w:rsidRPr="00701EC3" w:rsidP="00701EC3">
            <w:pPr>
              <w:pStyle w:val="ListBullet"/>
            </w:pPr>
            <w:r w:rsidRPr="00701EC3">
              <w:t>Quality control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Quality standards </w:t>
            </w:r>
          </w:p>
          <w:p w:rsidR="00000000" w:rsidRPr="00701EC3" w:rsidP="00701EC3">
            <w:pPr>
              <w:pStyle w:val="ListBullet"/>
            </w:pPr>
            <w:r w:rsidRPr="00701EC3">
              <w:t>Rationale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Required resources </w:t>
            </w:r>
          </w:p>
          <w:p w:rsidR="00000000" w:rsidRPr="00701EC3" w:rsidP="00701EC3">
            <w:pPr>
              <w:pStyle w:val="ListBullet"/>
            </w:pPr>
            <w:r w:rsidRPr="00701EC3">
              <w:t>Resource management</w:t>
            </w:r>
          </w:p>
          <w:p w:rsidR="00000000" w:rsidRPr="00701EC3" w:rsidP="00701EC3">
            <w:pPr>
              <w:pStyle w:val="ListBullet"/>
            </w:pPr>
            <w:r w:rsidRPr="00701EC3">
              <w:t>Risk management</w:t>
            </w:r>
          </w:p>
          <w:p w:rsidR="00000000" w:rsidRPr="00701EC3" w:rsidP="00701EC3">
            <w:pPr>
              <w:pStyle w:val="ListBullet"/>
            </w:pPr>
            <w:r w:rsidRPr="00701EC3">
              <w:t>Roles and responsibilities</w:t>
            </w:r>
          </w:p>
          <w:p w:rsidR="00000000" w:rsidRPr="00701EC3" w:rsidP="00701EC3">
            <w:pPr>
              <w:pStyle w:val="ListBullet"/>
            </w:pPr>
            <w:r w:rsidRPr="00701EC3">
              <w:t>Safety criteria</w:t>
            </w:r>
          </w:p>
          <w:p w:rsidR="00000000" w:rsidRPr="00701EC3" w:rsidP="00701EC3">
            <w:pPr>
              <w:pStyle w:val="ListBullet"/>
            </w:pPr>
            <w:r w:rsidRPr="00701EC3">
              <w:t>Schedule/timeline</w:t>
            </w:r>
          </w:p>
          <w:p w:rsidR="00000000" w:rsidRPr="00701EC3" w:rsidP="00701EC3">
            <w:pPr>
              <w:pStyle w:val="ListBullet"/>
            </w:pPr>
            <w:r w:rsidRPr="00701EC3">
              <w:t>Specific equipment, instrumentation, and/or specialised facilities and required conditions</w:t>
            </w:r>
          </w:p>
          <w:p w:rsidR="00000000" w:rsidRPr="00701EC3" w:rsidP="00701EC3">
            <w:pPr>
              <w:pStyle w:val="ListBullet"/>
            </w:pPr>
            <w:r w:rsidRPr="00701EC3">
              <w:t>Task/WBS</w:t>
            </w:r>
          </w:p>
          <w:p w:rsidR="00000000" w:rsidRPr="00701EC3" w:rsidP="00701EC3">
            <w:pPr>
              <w:pStyle w:val="ListBullet"/>
            </w:pPr>
            <w:r w:rsidRPr="00701EC3">
              <w:t>Test and evaluation master plan (TEMP) criteria</w:t>
            </w:r>
          </w:p>
          <w:p w:rsidR="00000000" w:rsidRPr="00701EC3" w:rsidP="00701EC3">
            <w:pPr>
              <w:pStyle w:val="ListBullet"/>
            </w:pPr>
            <w:r w:rsidRPr="00701EC3">
              <w:t>Test concept document</w:t>
            </w:r>
          </w:p>
          <w:p w:rsidR="00000000" w:rsidRPr="00701EC3" w:rsidP="00701EC3">
            <w:pPr>
              <w:pStyle w:val="ListBullet"/>
            </w:pPr>
            <w:r w:rsidRPr="00701EC3">
              <w:t>Testing control mechanisms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Testing deliverables and their acceptance criteria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Administrative and legal requirements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Access protocols and obligations</w:t>
            </w:r>
          </w:p>
          <w:p w:rsidR="00000000" w:rsidRPr="00701EC3" w:rsidP="00701EC3">
            <w:pPr>
              <w:pStyle w:val="ListBullet"/>
            </w:pPr>
            <w:r w:rsidRPr="00701EC3">
              <w:t>Copyright</w:t>
            </w:r>
          </w:p>
          <w:p w:rsidR="00000000" w:rsidRPr="00701EC3" w:rsidP="00701EC3">
            <w:pPr>
              <w:pStyle w:val="ListBullet"/>
            </w:pPr>
            <w:r w:rsidRPr="00701EC3">
              <w:t>Organisation</w:t>
            </w:r>
            <w:r w:rsidRPr="00701EC3">
              <w:t>al protocols for accessing physical, financial and human resources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Royalty obligations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0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Relevant personnel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Administrative staff</w:t>
            </w:r>
          </w:p>
          <w:p w:rsidR="00000000" w:rsidRPr="00701EC3" w:rsidP="00701EC3">
            <w:pPr>
              <w:pStyle w:val="ListBullet"/>
            </w:pPr>
            <w:r w:rsidRPr="00701EC3">
              <w:t>Contractors</w:t>
            </w:r>
          </w:p>
          <w:p w:rsidR="00000000" w:rsidRPr="00701EC3" w:rsidP="00701EC3">
            <w:pPr>
              <w:pStyle w:val="ListBullet"/>
            </w:pPr>
            <w:r w:rsidRPr="00701EC3">
              <w:t>Field survey staff</w:t>
            </w:r>
          </w:p>
          <w:p w:rsidR="00000000" w:rsidRPr="00701EC3" w:rsidP="00701EC3">
            <w:pPr>
              <w:pStyle w:val="ListBullet"/>
            </w:pPr>
            <w:r w:rsidRPr="00701EC3">
              <w:t>Land occupiers</w:t>
            </w:r>
          </w:p>
          <w:p w:rsidR="00000000" w:rsidRPr="00701EC3" w:rsidP="00701EC3">
            <w:pPr>
              <w:pStyle w:val="ListBullet"/>
            </w:pPr>
            <w:r w:rsidRPr="00701EC3">
              <w:t>Land owners</w:t>
            </w:r>
          </w:p>
          <w:p w:rsidR="00000000" w:rsidRPr="00701EC3" w:rsidP="00701EC3">
            <w:pPr>
              <w:pStyle w:val="ListBullet"/>
            </w:pPr>
            <w:r w:rsidRPr="00701EC3">
              <w:t>Management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Technicians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Equipment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Data-recording equipment</w:t>
            </w:r>
          </w:p>
          <w:p w:rsidR="00000000" w:rsidRPr="00701EC3" w:rsidP="00701EC3">
            <w:pPr>
              <w:pStyle w:val="ListBullet"/>
            </w:pPr>
            <w:r w:rsidRPr="00701EC3">
              <w:t>Electronic theodolites</w:t>
            </w:r>
          </w:p>
          <w:p w:rsidR="00000000" w:rsidRPr="00701EC3" w:rsidP="00701EC3">
            <w:pPr>
              <w:pStyle w:val="ListBullet"/>
            </w:pPr>
            <w:r w:rsidRPr="00701EC3">
              <w:t>Global positioning system (GPS) units</w:t>
            </w:r>
          </w:p>
          <w:p w:rsidR="00000000" w:rsidRPr="00701EC3" w:rsidP="00701EC3">
            <w:pPr>
              <w:pStyle w:val="ListBullet"/>
            </w:pPr>
            <w:r w:rsidRPr="00701EC3">
              <w:t>Levels</w:t>
            </w:r>
          </w:p>
          <w:p w:rsidR="00000000" w:rsidRPr="00701EC3" w:rsidP="00701EC3">
            <w:pPr>
              <w:pStyle w:val="ListBullet"/>
            </w:pPr>
            <w:r w:rsidRPr="00701EC3">
              <w:t>Personal computer-based digitising board</w:t>
            </w:r>
          </w:p>
          <w:p w:rsidR="00000000" w:rsidRPr="00701EC3" w:rsidP="00701EC3">
            <w:pPr>
              <w:pStyle w:val="ListBullet"/>
            </w:pPr>
            <w:r w:rsidRPr="00701EC3">
              <w:t>Photogrammetric instruments</w:t>
            </w:r>
          </w:p>
          <w:p w:rsidR="00000000" w:rsidRPr="00701EC3" w:rsidP="00701EC3">
            <w:pPr>
              <w:pStyle w:val="ListBullet"/>
            </w:pPr>
            <w:r w:rsidRPr="00701EC3">
              <w:t>Sonar</w:t>
            </w:r>
          </w:p>
          <w:p w:rsidR="00000000" w:rsidRPr="00701EC3" w:rsidP="00701EC3">
            <w:pPr>
              <w:pStyle w:val="ListBullet"/>
            </w:pPr>
            <w:r w:rsidRPr="00701EC3">
              <w:t>Tide gauge</w:t>
            </w:r>
          </w:p>
          <w:p w:rsidR="00000000" w:rsidRPr="00701EC3" w:rsidP="00701EC3">
            <w:pPr>
              <w:pStyle w:val="ListBullet"/>
            </w:pPr>
            <w:r w:rsidRPr="00701EC3">
              <w:t>Total stations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Vehicles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Manufacturer's specification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Calibration specifications</w:t>
            </w:r>
          </w:p>
          <w:p w:rsidR="00000000" w:rsidRPr="00701EC3" w:rsidP="00701EC3">
            <w:pPr>
              <w:pStyle w:val="ListBullet"/>
            </w:pPr>
            <w:r w:rsidRPr="00701EC3">
              <w:t>Equipment specifications</w:t>
            </w:r>
          </w:p>
          <w:p w:rsidR="00000000" w:rsidRPr="00701EC3" w:rsidP="00701EC3">
            <w:pPr>
              <w:pStyle w:val="ListBullet"/>
            </w:pPr>
            <w:r w:rsidRPr="00701EC3">
              <w:t>Leaflets, operator's manuals</w:t>
            </w:r>
          </w:p>
          <w:p w:rsidR="00000000" w:rsidRPr="00701EC3" w:rsidP="00701EC3">
            <w:pPr>
              <w:pStyle w:val="ListBullet"/>
            </w:pPr>
            <w:r w:rsidRPr="00701EC3">
              <w:t>Printed instruction</w:t>
            </w:r>
          </w:p>
          <w:p w:rsidR="00000000" w:rsidRPr="00701EC3" w:rsidP="00701EC3">
            <w:pPr>
              <w:pStyle w:val="ListBullet"/>
            </w:pPr>
            <w:r w:rsidRPr="00701EC3">
              <w:t>Spatial database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Warranty documents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Entities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 xml:space="preserve">Events 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Objects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Reference system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Global coordinate system</w:t>
            </w:r>
          </w:p>
          <w:p w:rsidR="00000000" w:rsidRPr="00701EC3" w:rsidP="00701EC3">
            <w:pPr>
              <w:pStyle w:val="ListBullet"/>
            </w:pPr>
            <w:r w:rsidRPr="00701EC3">
              <w:t>Local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Regional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Methodologies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Aerial</w:t>
            </w:r>
          </w:p>
          <w:p w:rsidR="00000000" w:rsidRPr="00701EC3" w:rsidP="00701EC3">
            <w:pPr>
              <w:pStyle w:val="ListBullet"/>
            </w:pPr>
            <w:r w:rsidRPr="00701EC3">
              <w:t>Conversion or translation from existing information (hard copy or digital</w:t>
            </w:r>
          </w:p>
          <w:p w:rsidR="00000000" w:rsidRPr="00701EC3" w:rsidP="00701EC3">
            <w:pPr>
              <w:pStyle w:val="ListBullet"/>
            </w:pPr>
            <w:r w:rsidRPr="00701EC3">
              <w:t>Direct or indirect</w:t>
            </w:r>
          </w:p>
          <w:p w:rsidR="00000000" w:rsidRPr="00701EC3" w:rsidP="00701EC3">
            <w:pPr>
              <w:pStyle w:val="ListBullet"/>
            </w:pPr>
            <w:r w:rsidRPr="00701EC3">
              <w:t>Field</w:t>
            </w:r>
          </w:p>
          <w:p w:rsidR="00000000" w:rsidRPr="00701EC3" w:rsidP="00701EC3">
            <w:pPr>
              <w:pStyle w:val="ListBullet"/>
            </w:pPr>
            <w:r w:rsidRPr="00701EC3">
              <w:t>Manual entry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Remote sensing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Metadata</w:t>
            </w:r>
            <w:r w:rsidRPr="00701EC3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Is summarised information about a data set that describes its characteristics incl</w:t>
            </w:r>
            <w:r w:rsidRPr="00701EC3">
              <w:t>uding source, availability, quality, date of acquisition, conditions of use, coordinate system, datum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Work health and safety (WHS) requirements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Development of a site safety plan</w:t>
            </w:r>
          </w:p>
          <w:p w:rsidR="00000000" w:rsidRPr="00701EC3" w:rsidP="00701EC3">
            <w:pPr>
              <w:pStyle w:val="ListBullet"/>
            </w:pPr>
            <w:r w:rsidRPr="00701EC3">
              <w:t>Identification of potential hazards</w:t>
            </w:r>
          </w:p>
          <w:p w:rsidR="00000000" w:rsidRPr="00701EC3" w:rsidP="00701EC3">
            <w:pPr>
              <w:pStyle w:val="ListBullet"/>
            </w:pPr>
            <w:r w:rsidRPr="00701EC3">
              <w:t>Inspection of worksites</w:t>
            </w:r>
          </w:p>
          <w:p w:rsidR="00000000" w:rsidRPr="00701EC3" w:rsidP="00701EC3">
            <w:pPr>
              <w:pStyle w:val="ListBullet"/>
            </w:pPr>
            <w:r w:rsidRPr="00701EC3">
              <w:t xml:space="preserve">Training of staff in WHS requirements 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Use of safety equipment and/or special clothing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 xml:space="preserve">Attributes </w:t>
            </w:r>
            <w:r w:rsidRPr="00701EC3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Size</w:t>
            </w:r>
          </w:p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Type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Topological structures</w:t>
            </w:r>
            <w:r w:rsidRPr="00701EC3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ListBullet"/>
              <w:rPr>
                <w:lang w:val="en-NZ"/>
              </w:rPr>
            </w:pPr>
            <w:r w:rsidRPr="00701EC3">
              <w:t>Describe the relationships between entities</w:t>
            </w:r>
          </w:p>
        </w:tc>
      </w:tr>
      <w:tr w:rsidTr="000C20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EC3">
            <w:pPr>
              <w:pStyle w:val="BodyText"/>
              <w:rPr>
                <w:lang w:val="en-NZ"/>
              </w:rPr>
            </w:pPr>
            <w:r w:rsidRPr="00701EC3">
              <w:rPr>
                <w:rStyle w:val="BoldandItalics"/>
              </w:rPr>
              <w:t>Required documentation</w:t>
            </w:r>
            <w:r w:rsidRPr="00701EC3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EC3" w:rsidP="00701EC3">
            <w:pPr>
              <w:pStyle w:val="ListBullet"/>
            </w:pPr>
            <w:r w:rsidRPr="00701EC3">
              <w:t>Accident and injury repor</w:t>
            </w:r>
            <w:r w:rsidRPr="00701EC3">
              <w:t>ts</w:t>
            </w:r>
          </w:p>
          <w:p w:rsidR="00000000" w:rsidRPr="00701EC3" w:rsidP="00701EC3">
            <w:pPr>
              <w:pStyle w:val="ListBullet"/>
            </w:pPr>
            <w:r w:rsidRPr="00701EC3">
              <w:t>Authority/approval documentation</w:t>
            </w:r>
          </w:p>
          <w:p w:rsidR="00000000" w:rsidRPr="00701EC3" w:rsidP="00701EC3">
            <w:pPr>
              <w:pStyle w:val="ListBullet"/>
            </w:pPr>
            <w:r w:rsidRPr="00701EC3">
              <w:t>Meeting reports</w:t>
            </w:r>
          </w:p>
          <w:p w:rsidR="00000000" w:rsidRPr="00701EC3" w:rsidP="00701EC3">
            <w:pPr>
              <w:pStyle w:val="ListBullet"/>
            </w:pPr>
            <w:r w:rsidRPr="00701EC3">
              <w:t>Records and reports of communication</w:t>
            </w:r>
          </w:p>
          <w:p w:rsidR="00000000" w:rsidRPr="00701EC3" w:rsidP="00701EC3">
            <w:pPr>
              <w:pStyle w:val="ListBullet"/>
            </w:pPr>
            <w:r w:rsidRPr="00701EC3">
              <w:t>Reimbursements</w:t>
            </w:r>
          </w:p>
        </w:tc>
      </w:tr>
    </w:tbl>
    <w:p w:rsidR="00000000" w:rsidRPr="00701EC3" w:rsidP="00701EC3">
      <w:pPr>
        <w:pStyle w:val="BodyText"/>
      </w:pPr>
    </w:p>
    <w:p w:rsidR="00000000" w:rsidRPr="00701EC3" w:rsidP="00701EC3">
      <w:pPr>
        <w:pStyle w:val="AllowPageBreak"/>
      </w:pPr>
    </w:p>
    <w:p w:rsidR="00000000" w:rsidRPr="00701EC3" w:rsidP="00701EC3">
      <w:pPr>
        <w:pStyle w:val="Heading1"/>
      </w:pPr>
      <w:bookmarkStart w:id="12" w:name="O_521295"/>
      <w:bookmarkEnd w:id="12"/>
      <w:r w:rsidRPr="00701EC3">
        <w:t>Unit Sector(s)</w:t>
      </w:r>
    </w:p>
    <w:p w:rsidR="00000000" w:rsidRPr="00701EC3" w:rsidP="00701EC3">
      <w:pPr>
        <w:pStyle w:val="BodyText"/>
      </w:pPr>
      <w:r w:rsidRPr="00701EC3">
        <w:t>Not applicable.</w:t>
      </w:r>
    </w:p>
    <w:p w:rsidR="00000000" w:rsidRPr="00701EC3" w:rsidP="00701EC3"/>
    <w:sectPr w:rsidSect="00701E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 w:rsidRPr="000C2091" w:rsidP="000C2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91" w:rsidP="00701E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C2091" w:rsidP="00701E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C2091" w:rsidP="00701E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 w:rsidRPr="000C2091" w:rsidP="000C20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E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091" w:rsidRPr="002D2AF8" w:rsidP="00701E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DEFEO812A Acquire data related to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C2091" w:rsidP="00701E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E89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8CF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7067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E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E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E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E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E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E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E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E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E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E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E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EC3"/>
  </w:style>
  <w:style w:type="character" w:customStyle="1" w:styleId="Heading1Char">
    <w:name w:val="Heading 1 Char"/>
    <w:basedOn w:val="DefaultParagraphFont"/>
    <w:link w:val="Heading1"/>
    <w:rsid w:val="00701E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E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E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01E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1EC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EC3"/>
    <w:rPr>
      <w:b/>
      <w:spacing w:val="0"/>
    </w:rPr>
  </w:style>
  <w:style w:type="paragraph" w:styleId="ListBullet2">
    <w:name w:val="List Bullet 2"/>
    <w:basedOn w:val="List2"/>
    <w:rsid w:val="00701EC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1E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E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01EC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01E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E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E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E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E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E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E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E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E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E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E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E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E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E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E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E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01E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E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E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E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E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E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E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E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E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E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E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E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E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EC3"/>
    <w:rPr>
      <w:i/>
    </w:rPr>
  </w:style>
  <w:style w:type="paragraph" w:styleId="Caption">
    <w:name w:val="caption"/>
    <w:basedOn w:val="BodyText"/>
    <w:next w:val="Normal"/>
    <w:qFormat/>
    <w:rsid w:val="00701E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E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E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EC3"/>
  </w:style>
  <w:style w:type="paragraph" w:styleId="TableofFigures">
    <w:name w:val="table of figures"/>
    <w:basedOn w:val="Normal"/>
    <w:next w:val="Normal"/>
    <w:semiHidden/>
    <w:rsid w:val="00701E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EC3"/>
    <w:pPr>
      <w:numPr>
        <w:numId w:val="11"/>
      </w:numPr>
    </w:pPr>
  </w:style>
  <w:style w:type="character" w:customStyle="1" w:styleId="WingdingSymbols">
    <w:name w:val="Wingding Symbols"/>
    <w:rsid w:val="00701EC3"/>
    <w:rPr>
      <w:rFonts w:ascii="Wingdings" w:hAnsi="Wingdings"/>
    </w:rPr>
  </w:style>
  <w:style w:type="paragraph" w:customStyle="1" w:styleId="TableHeading">
    <w:name w:val="Table Heading"/>
    <w:basedOn w:val="HeadingBase"/>
    <w:rsid w:val="00701E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EC3"/>
    <w:rPr>
      <w:color w:val="0033CC"/>
      <w:u w:val="none"/>
    </w:rPr>
  </w:style>
  <w:style w:type="paragraph" w:customStyle="1" w:styleId="BodyTextRight">
    <w:name w:val="Body Text Right"/>
    <w:basedOn w:val="BodyText"/>
    <w:rsid w:val="00701E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E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E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E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E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E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EC3"/>
    <w:rPr>
      <w:sz w:val="32"/>
    </w:rPr>
  </w:style>
  <w:style w:type="paragraph" w:customStyle="1" w:styleId="HeadingProcedure">
    <w:name w:val="Heading Procedure"/>
    <w:basedOn w:val="HeadingBase"/>
    <w:next w:val="Normal"/>
    <w:rsid w:val="00701E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EC3"/>
    <w:pPr>
      <w:spacing w:before="60" w:after="60"/>
    </w:pPr>
  </w:style>
  <w:style w:type="paragraph" w:styleId="ListContinue">
    <w:name w:val="List Continue"/>
    <w:basedOn w:val="List"/>
    <w:rsid w:val="00701EC3"/>
    <w:pPr>
      <w:ind w:firstLine="0"/>
    </w:pPr>
  </w:style>
  <w:style w:type="paragraph" w:customStyle="1" w:styleId="ListNote">
    <w:name w:val="List Note"/>
    <w:basedOn w:val="List"/>
    <w:rsid w:val="00701E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E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E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EC3"/>
    <w:rPr>
      <w:rFonts w:ascii="Courier New" w:hAnsi="Courier New"/>
    </w:rPr>
  </w:style>
  <w:style w:type="paragraph" w:customStyle="1" w:styleId="NoteBullet">
    <w:name w:val="Note Bullet"/>
    <w:basedOn w:val="Note"/>
    <w:rsid w:val="00701E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E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E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E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EC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1E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E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EC3"/>
    <w:rPr>
      <w:b/>
      <w:smallCaps/>
    </w:rPr>
  </w:style>
  <w:style w:type="paragraph" w:customStyle="1" w:styleId="TableListNumber">
    <w:name w:val="Table List Number"/>
    <w:basedOn w:val="ListNumber"/>
    <w:rsid w:val="00701E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E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EC3"/>
    <w:pPr>
      <w:numPr>
        <w:numId w:val="9"/>
      </w:numPr>
    </w:pPr>
  </w:style>
  <w:style w:type="paragraph" w:customStyle="1" w:styleId="ListAlpha2">
    <w:name w:val="List Alpha 2"/>
    <w:basedOn w:val="List2"/>
    <w:rsid w:val="00701EC3"/>
    <w:pPr>
      <w:numPr>
        <w:numId w:val="8"/>
      </w:numPr>
    </w:pPr>
  </w:style>
  <w:style w:type="paragraph" w:styleId="List2">
    <w:name w:val="List 2"/>
    <w:basedOn w:val="BodyText"/>
    <w:rsid w:val="00701E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E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E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E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EC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EC3"/>
    <w:pPr>
      <w:numPr>
        <w:numId w:val="3"/>
      </w:numPr>
    </w:pPr>
  </w:style>
  <w:style w:type="paragraph" w:styleId="ListBullet5">
    <w:name w:val="List Bullet 5"/>
    <w:basedOn w:val="List5"/>
    <w:rsid w:val="00701EC3"/>
    <w:pPr>
      <w:numPr>
        <w:numId w:val="4"/>
      </w:numPr>
    </w:pPr>
  </w:style>
  <w:style w:type="paragraph" w:styleId="ListContinue2">
    <w:name w:val="List Continue 2"/>
    <w:basedOn w:val="List2"/>
    <w:rsid w:val="00701EC3"/>
    <w:pPr>
      <w:ind w:firstLine="0"/>
    </w:pPr>
  </w:style>
  <w:style w:type="paragraph" w:styleId="ListContinue3">
    <w:name w:val="List Continue 3"/>
    <w:basedOn w:val="List3"/>
    <w:rsid w:val="00701EC3"/>
    <w:pPr>
      <w:ind w:left="1021" w:firstLine="0"/>
    </w:pPr>
  </w:style>
  <w:style w:type="paragraph" w:styleId="ListContinue4">
    <w:name w:val="List Continue 4"/>
    <w:basedOn w:val="List4"/>
    <w:rsid w:val="00701EC3"/>
    <w:pPr>
      <w:ind w:firstLine="0"/>
    </w:pPr>
  </w:style>
  <w:style w:type="paragraph" w:styleId="ListContinue5">
    <w:name w:val="List Continue 5"/>
    <w:basedOn w:val="List5"/>
    <w:rsid w:val="00701EC3"/>
    <w:pPr>
      <w:ind w:firstLine="0"/>
    </w:pPr>
  </w:style>
  <w:style w:type="paragraph" w:styleId="ListNumber3">
    <w:name w:val="List Number 3"/>
    <w:basedOn w:val="List3"/>
    <w:rsid w:val="00701EC3"/>
    <w:pPr>
      <w:numPr>
        <w:numId w:val="5"/>
      </w:numPr>
    </w:pPr>
  </w:style>
  <w:style w:type="paragraph" w:styleId="ListNumber4">
    <w:name w:val="List Number 4"/>
    <w:basedOn w:val="List4"/>
    <w:rsid w:val="00701EC3"/>
    <w:pPr>
      <w:numPr>
        <w:numId w:val="6"/>
      </w:numPr>
    </w:pPr>
  </w:style>
  <w:style w:type="paragraph" w:styleId="ListNumber5">
    <w:name w:val="List Number 5"/>
    <w:basedOn w:val="List5"/>
    <w:rsid w:val="00701EC3"/>
    <w:pPr>
      <w:numPr>
        <w:numId w:val="7"/>
      </w:numPr>
    </w:pPr>
  </w:style>
  <w:style w:type="paragraph" w:styleId="BlockText">
    <w:name w:val="Block Text"/>
    <w:basedOn w:val="Normal"/>
    <w:rsid w:val="00701E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E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EC3"/>
    <w:rPr>
      <w:sz w:val="16"/>
      <w:vertAlign w:val="superscript"/>
    </w:rPr>
  </w:style>
  <w:style w:type="character" w:customStyle="1" w:styleId="Symbols">
    <w:name w:val="Symbols"/>
    <w:basedOn w:val="DefaultParagraphFont"/>
    <w:rsid w:val="00701EC3"/>
    <w:rPr>
      <w:rFonts w:ascii="Symbol" w:hAnsi="Symbol"/>
    </w:rPr>
  </w:style>
  <w:style w:type="character" w:customStyle="1" w:styleId="MenuOptions">
    <w:name w:val="Menu Options"/>
    <w:basedOn w:val="DefaultParagraphFont"/>
    <w:rsid w:val="00701E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EC3"/>
    <w:rPr>
      <w:b/>
    </w:rPr>
  </w:style>
  <w:style w:type="character" w:customStyle="1" w:styleId="Underlined">
    <w:name w:val="Underlined"/>
    <w:basedOn w:val="DefaultParagraphFont"/>
    <w:rsid w:val="00701EC3"/>
    <w:rPr>
      <w:u w:val="single"/>
    </w:rPr>
  </w:style>
  <w:style w:type="paragraph" w:customStyle="1" w:styleId="TableBodyTextRight">
    <w:name w:val="Table Body Text Right"/>
    <w:basedOn w:val="TableBodyText"/>
    <w:rsid w:val="00701E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EC3"/>
    <w:rPr>
      <w:sz w:val="18"/>
    </w:rPr>
  </w:style>
  <w:style w:type="paragraph" w:customStyle="1" w:styleId="BodySmallRight">
    <w:name w:val="Body Small Right"/>
    <w:basedOn w:val="BodyTextRight"/>
    <w:rsid w:val="00701EC3"/>
    <w:rPr>
      <w:sz w:val="18"/>
      <w:szCs w:val="18"/>
    </w:rPr>
  </w:style>
  <w:style w:type="paragraph" w:customStyle="1" w:styleId="MarginEdition">
    <w:name w:val="Margin Edition"/>
    <w:basedOn w:val="MarginNote"/>
    <w:rsid w:val="00701E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EC3"/>
    <w:rPr>
      <w:sz w:val="2"/>
      <w:szCs w:val="2"/>
    </w:rPr>
  </w:style>
  <w:style w:type="character" w:customStyle="1" w:styleId="Small">
    <w:name w:val="Small"/>
    <w:basedOn w:val="DefaultParagraphFont"/>
    <w:rsid w:val="00701EC3"/>
    <w:rPr>
      <w:sz w:val="16"/>
    </w:rPr>
  </w:style>
  <w:style w:type="paragraph" w:customStyle="1" w:styleId="WideTable">
    <w:name w:val="Wide Table"/>
    <w:basedOn w:val="Normal"/>
    <w:rsid w:val="00701E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EC3"/>
  </w:style>
  <w:style w:type="paragraph" w:styleId="Quote">
    <w:name w:val="Quote"/>
    <w:basedOn w:val="Heading1"/>
    <w:link w:val="QuoteChar"/>
    <w:qFormat/>
    <w:rsid w:val="00701E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E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EC3"/>
    <w:pPr>
      <w:pageBreakBefore/>
    </w:pPr>
  </w:style>
  <w:style w:type="paragraph" w:customStyle="1" w:styleId="Border">
    <w:name w:val="Border"/>
    <w:basedOn w:val="Normal"/>
    <w:qFormat/>
    <w:rsid w:val="00701E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E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E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E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E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E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E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E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E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EC3"/>
    <w:rPr>
      <w:u w:val="single"/>
    </w:rPr>
  </w:style>
  <w:style w:type="paragraph" w:styleId="BalloonText">
    <w:name w:val="Balloon Text"/>
    <w:basedOn w:val="Normal"/>
    <w:link w:val="BalloonTextChar"/>
    <w:rsid w:val="00701E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E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E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E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E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E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1349</Words>
  <Characters>9133</Characters>
  <Application>Microsoft Office Word</Application>
  <DocSecurity>0</DocSecurity>
  <Lines>341</Lines>
  <Paragraphs>243</Paragraphs>
  <ScaleCrop>false</ScaleCrop>
  <Company>Author-it Software Corporation Ltd.</Company>
  <LinksUpToDate>false</LinksUpToDate>
  <CharactersWithSpaces>10400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DEFEO812A Acquire data related to environment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2013-01-24T03:18:00Z</dcterms:created>
  <dcterms:modified xsi:type="dcterms:W3CDTF">2013-01-24T03:18:00Z</dcterms:modified>
</cp:coreProperties>
</file>