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469" w:rsidP="00F02469">
      <w:pPr>
        <w:pStyle w:val="Title"/>
      </w:pPr>
      <w:bookmarkStart w:id="0" w:name="_GoBack"/>
      <w:bookmarkEnd w:id="0"/>
      <w:r>
        <w:fldChar w:fldCharType="begin"/>
      </w:r>
      <w:r>
        <w:instrText xml:space="preserve"> TITLE   \* MERGEFORMAT </w:instrText>
      </w:r>
      <w:r>
        <w:fldChar w:fldCharType="separate"/>
      </w:r>
      <w:r>
        <w:t>DEFEO806A Conduct environmental tests</w:t>
      </w:r>
      <w:r>
        <w:fldChar w:fldCharType="end"/>
      </w:r>
    </w:p>
    <w:p w:rsidR="00F02469" w:rsidP="00F02469">
      <w:pPr>
        <w:pStyle w:val="Version"/>
        <w:sectPr w:rsidSect="00F21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125A" w:rsidP="00F2125A">
      <w:pPr>
        <w:pStyle w:val="SuperHeading"/>
      </w:pPr>
      <w:r w:rsidRPr="00F2125A">
        <w:t>DEFEO806A Conduct environmental tests</w:t>
      </w:r>
    </w:p>
    <w:p w:rsidR="00000000" w:rsidRPr="00F2125A" w:rsidP="00F2125A">
      <w:pPr>
        <w:pStyle w:val="Heading1"/>
      </w:pPr>
      <w:bookmarkStart w:id="1" w:name="O_520943"/>
      <w:bookmarkEnd w:id="1"/>
      <w:r w:rsidRPr="00F2125A">
        <w:t>Modification History</w:t>
      </w:r>
    </w:p>
    <w:tbl>
      <w:tblPr>
        <w:tblW w:w="0" w:type="auto"/>
        <w:tblLayout w:type="fixed"/>
        <w:tblCellMar>
          <w:left w:w="62" w:type="dxa"/>
          <w:right w:w="62" w:type="dxa"/>
        </w:tblCellMar>
        <w:tblLook w:val="0000"/>
      </w:tblPr>
      <w:tblGrid>
        <w:gridCol w:w="1134"/>
        <w:gridCol w:w="1746"/>
        <w:gridCol w:w="4491"/>
      </w:tblGrid>
      <w:tr w:rsidTr="00F02469">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BodyText"/>
            </w:pPr>
            <w:r w:rsidRPr="00F2125A">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BodyText"/>
            </w:pPr>
            <w:r w:rsidRPr="00F2125A">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SpecialBold"/>
              </w:rPr>
              <w:t xml:space="preserve"> Comments</w:t>
            </w:r>
          </w:p>
        </w:tc>
      </w:tr>
      <w:tr w:rsidTr="00F02469">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t xml:space="preserve">Layout adjusted. </w:t>
            </w:r>
          </w:p>
        </w:tc>
      </w:tr>
      <w:tr w:rsidTr="00F024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BodyText"/>
            </w:pPr>
            <w:r w:rsidRPr="00F2125A">
              <w:t>First release.</w:t>
            </w:r>
          </w:p>
        </w:tc>
      </w:tr>
    </w:tbl>
    <w:p w:rsidR="00F02469" w:rsidP="00F2125A">
      <w:pPr>
        <w:pStyle w:val="BodyText"/>
      </w:pPr>
    </w:p>
    <w:p w:rsidR="00F02469" w:rsidP="00F2125A">
      <w:pPr>
        <w:pStyle w:val="BodyText"/>
      </w:pPr>
    </w:p>
    <w:p w:rsidR="00000000" w:rsidRPr="00F2125A" w:rsidP="00F2125A">
      <w:pPr>
        <w:pStyle w:val="Heading1"/>
      </w:pPr>
      <w:bookmarkStart w:id="2" w:name="O_520942"/>
      <w:bookmarkEnd w:id="2"/>
      <w:r w:rsidRPr="00F2125A">
        <w:t>Unit Descriptor</w:t>
      </w:r>
    </w:p>
    <w:p w:rsidR="00000000" w:rsidRPr="00F2125A" w:rsidP="00F2125A">
      <w:pPr>
        <w:pStyle w:val="BodyText"/>
      </w:pPr>
      <w:r w:rsidRPr="00F2125A">
        <w:t>This unit covers the competency required to conduct environmental tests of explosive ordnance and other equipment.</w:t>
      </w:r>
    </w:p>
    <w:p w:rsidR="00000000" w:rsidRPr="00F2125A" w:rsidP="00F2125A">
      <w:pPr>
        <w:pStyle w:val="BodyText"/>
      </w:pPr>
      <w:r w:rsidRPr="00F2125A">
        <w:t>Environmental tests are conducted to ensure weapon systems and explosive ordnance in service with the Australian Defence Force meet the requi</w:t>
      </w:r>
      <w:r w:rsidRPr="00F2125A">
        <w:t>red environmental standards. The tests are also conducted on other Defence and non Defence equipment. The environmental tests can be conducted as a component of the assessment of safety and suitability for service (S</w:t>
      </w:r>
      <w:r w:rsidRPr="00F2125A">
        <w:rPr>
          <w:rStyle w:val="Superscript"/>
        </w:rPr>
        <w:t>3</w:t>
      </w:r>
      <w:r w:rsidRPr="00F2125A">
        <w:t xml:space="preserve"> process) or as an in-service survey. </w:t>
      </w:r>
    </w:p>
    <w:p w:rsidR="00000000" w:rsidRPr="00F2125A" w:rsidP="00F2125A">
      <w:pPr>
        <w:pStyle w:val="BodyText"/>
      </w:pPr>
      <w:r w:rsidRPr="00F2125A">
        <w:t>This unit does not cover the planning of environmental tests, which is covered in DEFEO602C Plan explosive ordnance trials.</w:t>
      </w:r>
    </w:p>
    <w:p w:rsidR="00000000" w:rsidRPr="00F2125A" w:rsidP="00F2125A">
      <w:pPr>
        <w:pStyle w:val="AllowPageBreak"/>
      </w:pPr>
    </w:p>
    <w:p w:rsidR="00000000" w:rsidRPr="00F2125A" w:rsidP="00F2125A">
      <w:pPr>
        <w:pStyle w:val="Heading1"/>
      </w:pPr>
      <w:bookmarkStart w:id="3" w:name="O_520941"/>
      <w:bookmarkEnd w:id="3"/>
      <w:r w:rsidRPr="00F2125A">
        <w:t>Application of the Unit</w:t>
      </w:r>
    </w:p>
    <w:p w:rsidR="00000000" w:rsidRPr="00F2125A" w:rsidP="00F2125A">
      <w:pPr>
        <w:pStyle w:val="BodyText"/>
      </w:pPr>
      <w:r w:rsidRPr="00F2125A">
        <w:t>This unit was developed for environmental testing specialists working within proof and expe</w:t>
      </w:r>
      <w:r w:rsidRPr="00F2125A">
        <w:t>rimental organisations in Defence but is applicable to any individual in this field of work.</w:t>
      </w:r>
    </w:p>
    <w:p w:rsidR="00000000" w:rsidRPr="00F2125A" w:rsidP="00F2125A">
      <w:pPr>
        <w:pStyle w:val="BodyText"/>
      </w:pPr>
      <w:r w:rsidRPr="00F2125A">
        <w:t xml:space="preserve">Typically these individuals must demonstrate the ability to work as individuals and as part of a team under direct and/or indirect supervision, use discretion and </w:t>
      </w:r>
      <w:r w:rsidRPr="00F2125A">
        <w:t>judgement, and take responsibility for the quality of their output. All activities are carried out in accordance with relevant organisational policies and procedures.</w:t>
      </w:r>
    </w:p>
    <w:p w:rsidR="00000000" w:rsidRPr="00F2125A" w:rsidP="00F2125A">
      <w:pPr>
        <w:pStyle w:val="AllowPageBreak"/>
      </w:pPr>
    </w:p>
    <w:p w:rsidR="00000000" w:rsidRPr="00F2125A" w:rsidP="00F2125A">
      <w:pPr>
        <w:pStyle w:val="Heading1"/>
      </w:pPr>
      <w:bookmarkStart w:id="4" w:name="O_520940"/>
      <w:bookmarkEnd w:id="4"/>
      <w:r w:rsidRPr="00F2125A">
        <w:t>Licensing/Regulatory Information</w:t>
      </w:r>
    </w:p>
    <w:p w:rsidR="00000000" w:rsidRPr="00F2125A" w:rsidP="00F2125A">
      <w:pPr>
        <w:pStyle w:val="BodyText"/>
      </w:pPr>
      <w:r w:rsidRPr="00F2125A">
        <w:t>Not applicable.</w:t>
      </w:r>
    </w:p>
    <w:p w:rsidR="00000000" w:rsidRPr="00F2125A" w:rsidP="00F2125A">
      <w:pPr>
        <w:pStyle w:val="AllowPageBreak"/>
      </w:pPr>
    </w:p>
    <w:p w:rsidR="00000000" w:rsidRPr="00F2125A" w:rsidP="00F2125A">
      <w:pPr>
        <w:pStyle w:val="Heading1"/>
      </w:pPr>
      <w:bookmarkStart w:id="5" w:name="O_520939"/>
      <w:bookmarkEnd w:id="5"/>
      <w:r w:rsidRPr="00F2125A">
        <w:t>Pre-Re</w:t>
      </w:r>
      <w:r w:rsidRPr="00F2125A">
        <w:t>quisites</w:t>
      </w:r>
    </w:p>
    <w:p w:rsidR="00000000" w:rsidRPr="00F2125A" w:rsidP="00F2125A">
      <w:pPr>
        <w:pStyle w:val="BodyText"/>
      </w:pPr>
      <w:r w:rsidRPr="00F2125A">
        <w:t>Not applicable.</w:t>
      </w:r>
    </w:p>
    <w:p w:rsidR="00000000" w:rsidRPr="00F2125A" w:rsidP="00F2125A">
      <w:pPr>
        <w:pStyle w:val="AllowPageBreak"/>
      </w:pPr>
    </w:p>
    <w:p w:rsidR="00000000" w:rsidRPr="00F2125A" w:rsidP="00F2125A">
      <w:pPr>
        <w:pStyle w:val="Heading1"/>
      </w:pPr>
      <w:bookmarkStart w:id="6" w:name="O_520938"/>
      <w:bookmarkEnd w:id="6"/>
      <w:r w:rsidRPr="00F2125A">
        <w:t>Employability Skills Information</w:t>
      </w:r>
    </w:p>
    <w:p w:rsidR="00000000" w:rsidRPr="00F2125A" w:rsidP="00F2125A">
      <w:pPr>
        <w:pStyle w:val="BodyText"/>
      </w:pPr>
      <w:r w:rsidRPr="00F2125A">
        <w:t>This unit contains employability skills.</w:t>
      </w:r>
    </w:p>
    <w:p w:rsidR="00000000" w:rsidRPr="00F2125A" w:rsidP="00F2125A">
      <w:pPr>
        <w:pStyle w:val="AllowPageBreak"/>
      </w:pPr>
    </w:p>
    <w:p w:rsidR="00000000" w:rsidRPr="00F2125A" w:rsidP="00F2125A">
      <w:pPr>
        <w:pStyle w:val="Heading1"/>
      </w:pPr>
      <w:bookmarkStart w:id="7" w:name="O_520937"/>
      <w:bookmarkEnd w:id="7"/>
      <w:r w:rsidRPr="00F2125A">
        <w:t>Elements and Performance Criteria Pre-Content</w:t>
      </w:r>
    </w:p>
    <w:tbl>
      <w:tblPr>
        <w:tblW w:w="0" w:type="auto"/>
        <w:tblLayout w:type="fixed"/>
        <w:tblCellMar>
          <w:left w:w="62" w:type="dxa"/>
          <w:right w:w="62" w:type="dxa"/>
        </w:tblCellMar>
        <w:tblLook w:val="0000"/>
      </w:tblPr>
      <w:tblGrid>
        <w:gridCol w:w="3060"/>
        <w:gridCol w:w="5580"/>
      </w:tblGrid>
      <w:tr w:rsidTr="00F024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2125A" w:rsidP="00F2125A">
            <w:pPr>
              <w:pStyle w:val="BodyText"/>
            </w:pPr>
            <w:r w:rsidRPr="00F2125A">
              <w:t xml:space="preserve">Performance Criteria describe the required performance needed to demonstrate achievement of the element. Where </w:t>
            </w:r>
            <w:r w:rsidRPr="00F2125A">
              <w:rPr>
                <w:rStyle w:val="BoldandItalics"/>
              </w:rPr>
              <w:t>bold italicised</w:t>
            </w:r>
            <w:r w:rsidRPr="00F2125A">
              <w:t xml:space="preserve"> text is used, further information is detailed in the Range Statement. Assessment of performance is to be consistent with the Evid</w:t>
            </w:r>
            <w:r w:rsidRPr="00F2125A">
              <w:t>ence Guide.</w:t>
            </w:r>
          </w:p>
        </w:tc>
      </w:tr>
    </w:tbl>
    <w:p w:rsidR="00000000" w:rsidRPr="00F2125A" w:rsidP="00F2125A">
      <w:pPr>
        <w:pStyle w:val="BodyText"/>
      </w:pPr>
    </w:p>
    <w:p w:rsidR="00000000" w:rsidRPr="00F2125A" w:rsidP="00F2125A">
      <w:pPr>
        <w:pStyle w:val="AllowPageBreak"/>
      </w:pPr>
    </w:p>
    <w:p w:rsidR="00000000" w:rsidRPr="00F2125A" w:rsidP="00F2125A">
      <w:pPr>
        <w:pStyle w:val="Heading1"/>
      </w:pPr>
      <w:bookmarkStart w:id="8" w:name="O_520936"/>
      <w:bookmarkEnd w:id="8"/>
      <w:r w:rsidRPr="00F2125A">
        <w:t>Elements and Performance Criteria</w:t>
      </w:r>
    </w:p>
    <w:tbl>
      <w:tblPr>
        <w:tblW w:w="0" w:type="auto"/>
        <w:tblLayout w:type="fixed"/>
        <w:tblCellMar>
          <w:left w:w="62" w:type="dxa"/>
          <w:right w:w="62" w:type="dxa"/>
        </w:tblCellMar>
        <w:tblLook w:val="0000"/>
      </w:tblPr>
      <w:tblGrid>
        <w:gridCol w:w="3060"/>
        <w:gridCol w:w="5580"/>
      </w:tblGrid>
      <w:tr w:rsidTr="00F024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2125A" w:rsidP="00F2125A">
            <w:pPr>
              <w:pStyle w:val="BodyText"/>
            </w:pPr>
            <w:r w:rsidRPr="00F2125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rPr>
                <w:rStyle w:val="SpecialBold"/>
              </w:rPr>
              <w:t>PERFORMANCE CRITERIA</w:t>
            </w:r>
          </w:p>
        </w:tc>
      </w:tr>
      <w:tr w:rsidTr="00F024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25A">
            <w:pPr>
              <w:pStyle w:val="List"/>
              <w:rPr>
                <w:lang w:val="en-NZ"/>
              </w:rPr>
            </w:pPr>
            <w:r w:rsidRPr="00F2125A">
              <w:t>1.</w:t>
            </w:r>
            <w:r w:rsidRPr="00F2125A">
              <w:tab/>
            </w:r>
            <w:r w:rsidRPr="00F2125A">
              <w:rPr>
                <w:rStyle w:val="SpecialBold"/>
              </w:rPr>
              <w:t>Prepare for environmental tests</w:t>
            </w:r>
          </w:p>
        </w:tc>
        <w:tc>
          <w:tcPr>
            <w:tcW w:w="5580" w:type="dxa"/>
            <w:tcBorders>
              <w:top w:val="nil"/>
              <w:left w:val="nil"/>
              <w:bottom w:val="nil"/>
              <w:right w:val="nil"/>
            </w:tcBorders>
            <w:tcMar>
              <w:top w:w="0" w:type="dxa"/>
              <w:left w:w="62" w:type="dxa"/>
              <w:bottom w:w="0" w:type="dxa"/>
              <w:right w:w="62" w:type="dxa"/>
            </w:tcMar>
          </w:tcPr>
          <w:p w:rsidR="00000000" w:rsidRPr="00F2125A" w:rsidP="00F2125A">
            <w:pPr>
              <w:pStyle w:val="List"/>
            </w:pPr>
            <w:r w:rsidRPr="00F2125A">
              <w:t>1.1</w:t>
            </w:r>
            <w:r w:rsidRPr="00F2125A">
              <w:tab/>
            </w:r>
            <w:r w:rsidRPr="00F2125A">
              <w:rPr>
                <w:rStyle w:val="BoldandItalics"/>
              </w:rPr>
              <w:t>Stakeholders</w:t>
            </w:r>
            <w:r w:rsidRPr="00F2125A">
              <w:t xml:space="preserve"> and test participants are briefed in accordance with </w:t>
            </w:r>
            <w:r w:rsidRPr="00F2125A">
              <w:rPr>
                <w:rStyle w:val="BoldandItalics"/>
              </w:rPr>
              <w:t>organisational policies and procedures</w:t>
            </w:r>
            <w:r w:rsidRPr="00F2125A">
              <w:t xml:space="preserve">, and </w:t>
            </w:r>
            <w:r w:rsidRPr="00F2125A">
              <w:rPr>
                <w:rStyle w:val="BoldandItalics"/>
              </w:rPr>
              <w:t>test plan</w:t>
            </w:r>
          </w:p>
          <w:p w:rsidR="00000000" w:rsidRPr="00F2125A" w:rsidP="00F2125A">
            <w:pPr>
              <w:pStyle w:val="List"/>
            </w:pPr>
            <w:r w:rsidRPr="00F2125A">
              <w:t>1.2</w:t>
            </w:r>
            <w:r w:rsidRPr="00F2125A">
              <w:tab/>
              <w:t>Safety systems and procedures are checked and initiated in accordance with organisational policies and procedures, and test plan</w:t>
            </w:r>
          </w:p>
          <w:p w:rsidR="00000000" w:rsidRPr="00F2125A" w:rsidP="00F2125A">
            <w:pPr>
              <w:pStyle w:val="List"/>
            </w:pPr>
            <w:r w:rsidRPr="00F2125A">
              <w:t>1.3</w:t>
            </w:r>
            <w:r w:rsidRPr="00F2125A">
              <w:tab/>
              <w:t>Information on resource requirements and availability is obtained and confirmed in accordance with procedures</w:t>
            </w:r>
          </w:p>
          <w:p w:rsidR="00000000" w:rsidRPr="00F2125A" w:rsidP="00F2125A">
            <w:pPr>
              <w:pStyle w:val="List"/>
            </w:pPr>
            <w:r w:rsidRPr="00F2125A">
              <w:t>1.4</w:t>
            </w:r>
            <w:r w:rsidRPr="00F2125A">
              <w:tab/>
            </w:r>
            <w:r w:rsidRPr="00F2125A">
              <w:rPr>
                <w:rStyle w:val="BoldandItalics"/>
              </w:rPr>
              <w:t>Infor</w:t>
            </w:r>
            <w:r w:rsidRPr="00F2125A">
              <w:rPr>
                <w:rStyle w:val="BoldandItalics"/>
              </w:rPr>
              <w:t>mation support systems</w:t>
            </w:r>
            <w:r w:rsidRPr="00F2125A">
              <w:t xml:space="preserve"> for </w:t>
            </w:r>
            <w:r w:rsidRPr="00F2125A">
              <w:rPr>
                <w:rStyle w:val="BoldandItalics"/>
              </w:rPr>
              <w:t>environmental tests</w:t>
            </w:r>
            <w:r w:rsidRPr="00F2125A">
              <w:t>, including achievable reporting and recording processes, are prepared in accordance with resource requirements</w:t>
            </w:r>
          </w:p>
          <w:p w:rsidR="00000000" w:rsidRPr="00F2125A" w:rsidP="00F2125A">
            <w:pPr>
              <w:pStyle w:val="List"/>
            </w:pPr>
            <w:r w:rsidRPr="00F2125A">
              <w:t>1.5</w:t>
            </w:r>
            <w:r w:rsidRPr="00F2125A">
              <w:tab/>
              <w:t>Coordination issues with others affected by the tests are negotiated and resolved</w:t>
            </w:r>
          </w:p>
          <w:p w:rsidR="00000000" w:rsidRPr="00F2125A" w:rsidP="00F2125A">
            <w:pPr>
              <w:pStyle w:val="List"/>
            </w:pPr>
            <w:r w:rsidRPr="00F2125A">
              <w:t>1.6</w:t>
            </w:r>
            <w:r w:rsidRPr="00F2125A">
              <w:tab/>
              <w:t>Safety t</w:t>
            </w:r>
            <w:r w:rsidRPr="00F2125A">
              <w:t>races are constructed when required, in accordance with standard procedures</w:t>
            </w:r>
          </w:p>
          <w:p w:rsidR="00000000" w:rsidP="00F2125A">
            <w:pPr>
              <w:pStyle w:val="List"/>
              <w:rPr>
                <w:lang w:val="en-NZ"/>
              </w:rPr>
            </w:pPr>
            <w:r w:rsidRPr="00F2125A">
              <w:t>1.7</w:t>
            </w:r>
            <w:r w:rsidRPr="00F2125A">
              <w:tab/>
              <w:t>Work health and safety (WHS) principles and requirements are identified and observed throughout the test process</w:t>
            </w:r>
          </w:p>
        </w:tc>
      </w:tr>
      <w:tr w:rsidTr="00F024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25A">
            <w:pPr>
              <w:pStyle w:val="List"/>
              <w:rPr>
                <w:lang w:val="en-NZ"/>
              </w:rPr>
            </w:pPr>
            <w:r w:rsidRPr="00F2125A">
              <w:t>2.</w:t>
            </w:r>
            <w:r w:rsidRPr="00F2125A">
              <w:tab/>
            </w:r>
            <w:r w:rsidRPr="00F2125A">
              <w:rPr>
                <w:rStyle w:val="SpecialBold"/>
              </w:rPr>
              <w:t>Conduct tests</w:t>
            </w:r>
          </w:p>
        </w:tc>
        <w:tc>
          <w:tcPr>
            <w:tcW w:w="5580" w:type="dxa"/>
            <w:tcBorders>
              <w:top w:val="nil"/>
              <w:left w:val="nil"/>
              <w:bottom w:val="nil"/>
              <w:right w:val="nil"/>
            </w:tcBorders>
            <w:tcMar>
              <w:top w:w="0" w:type="dxa"/>
              <w:left w:w="62" w:type="dxa"/>
              <w:bottom w:w="0" w:type="dxa"/>
              <w:right w:w="62" w:type="dxa"/>
            </w:tcMar>
          </w:tcPr>
          <w:p w:rsidR="00000000" w:rsidRPr="00F2125A" w:rsidP="00F2125A">
            <w:pPr>
              <w:pStyle w:val="List"/>
            </w:pPr>
            <w:r w:rsidRPr="00F2125A">
              <w:t>2.1</w:t>
            </w:r>
            <w:r w:rsidRPr="00F2125A">
              <w:tab/>
            </w:r>
            <w:r w:rsidRPr="00F2125A">
              <w:rPr>
                <w:rStyle w:val="BoldandItalics"/>
              </w:rPr>
              <w:t>Environmental test</w:t>
            </w:r>
            <w:r w:rsidRPr="00F2125A">
              <w:t xml:space="preserve"> planners are identifie</w:t>
            </w:r>
            <w:r w:rsidRPr="00F2125A">
              <w:t>d and liaison is effected in accordance with policies and procedures</w:t>
            </w:r>
          </w:p>
          <w:p w:rsidR="00000000" w:rsidRPr="00F2125A" w:rsidP="00F2125A">
            <w:pPr>
              <w:pStyle w:val="List"/>
            </w:pPr>
            <w:r w:rsidRPr="00F2125A">
              <w:t>2.2</w:t>
            </w:r>
            <w:r w:rsidRPr="00F2125A">
              <w:tab/>
              <w:t xml:space="preserve">Test plan is implemented, monitored and amended based on changing circumstances in accordance with </w:t>
            </w:r>
            <w:r w:rsidRPr="00F2125A">
              <w:rPr>
                <w:rStyle w:val="BoldandItalics"/>
              </w:rPr>
              <w:t>methodologies and procedures</w:t>
            </w:r>
          </w:p>
          <w:p w:rsidR="00000000" w:rsidRPr="00F2125A" w:rsidP="00F2125A">
            <w:pPr>
              <w:pStyle w:val="List"/>
            </w:pPr>
            <w:r w:rsidRPr="00F2125A">
              <w:t>2.3</w:t>
            </w:r>
            <w:r w:rsidRPr="00F2125A">
              <w:tab/>
            </w:r>
            <w:r w:rsidRPr="00F2125A">
              <w:rPr>
                <w:rStyle w:val="BoldandItalics"/>
              </w:rPr>
              <w:t>Tests</w:t>
            </w:r>
            <w:r w:rsidRPr="00F2125A">
              <w:t xml:space="preserve"> are conducted in accordance with testing requ</w:t>
            </w:r>
            <w:r w:rsidRPr="00F2125A">
              <w:t>irements</w:t>
            </w:r>
          </w:p>
          <w:p w:rsidR="00000000" w:rsidRPr="00F2125A" w:rsidP="00F2125A">
            <w:pPr>
              <w:pStyle w:val="List"/>
            </w:pPr>
            <w:r w:rsidRPr="00F2125A">
              <w:t>2.4</w:t>
            </w:r>
            <w:r w:rsidRPr="00F2125A">
              <w:tab/>
            </w:r>
            <w:r w:rsidRPr="00F2125A">
              <w:rPr>
                <w:rStyle w:val="BoldandItalics"/>
              </w:rPr>
              <w:t>Resources</w:t>
            </w:r>
            <w:r w:rsidRPr="00F2125A">
              <w:t xml:space="preserve"> are allocated to testing tasks in accordance with test plan and resource availability</w:t>
            </w:r>
          </w:p>
          <w:p w:rsidR="00000000" w:rsidP="00F2125A">
            <w:pPr>
              <w:pStyle w:val="List"/>
              <w:rPr>
                <w:lang w:val="en-NZ"/>
              </w:rPr>
            </w:pPr>
            <w:r w:rsidRPr="00F2125A">
              <w:t>2.5</w:t>
            </w:r>
            <w:r w:rsidRPr="00F2125A">
              <w:tab/>
              <w:t>Data being generated by tests is recorded in accordance with the agreed methodology</w:t>
            </w:r>
          </w:p>
        </w:tc>
      </w:tr>
      <w:tr w:rsidTr="00F02469">
        <w:tblPrEx>
          <w:tblW w:w="0" w:type="auto"/>
          <w:tblLayout w:type="fixed"/>
          <w:tblCellMar>
            <w:left w:w="62" w:type="dxa"/>
            <w:right w:w="62" w:type="dxa"/>
          </w:tblCellMar>
          <w:tblLook w:val="0000"/>
        </w:tblPrEx>
        <w:trPr>
          <w:trHeight w:val="2001"/>
        </w:trPr>
        <w:tc>
          <w:tcPr>
            <w:tcW w:w="3060" w:type="dxa"/>
            <w:tcBorders>
              <w:top w:val="nil"/>
              <w:left w:val="nil"/>
              <w:bottom w:val="nil"/>
              <w:right w:val="nil"/>
            </w:tcBorders>
            <w:tcMar>
              <w:top w:w="0" w:type="dxa"/>
              <w:left w:w="62" w:type="dxa"/>
              <w:bottom w:w="0" w:type="dxa"/>
              <w:right w:w="62" w:type="dxa"/>
            </w:tcMar>
          </w:tcPr>
          <w:p w:rsidR="00000000" w:rsidP="00F2125A">
            <w:pPr>
              <w:pStyle w:val="List"/>
              <w:rPr>
                <w:lang w:val="en-NZ"/>
              </w:rPr>
            </w:pPr>
            <w:r w:rsidRPr="00F2125A">
              <w:t>3.</w:t>
            </w:r>
            <w:r w:rsidRPr="00F2125A">
              <w:tab/>
            </w:r>
            <w:r w:rsidRPr="00F2125A">
              <w:rPr>
                <w:rStyle w:val="SpecialBold"/>
              </w:rPr>
              <w:t>Report on test results</w:t>
            </w:r>
          </w:p>
        </w:tc>
        <w:tc>
          <w:tcPr>
            <w:tcW w:w="5580" w:type="dxa"/>
            <w:tcBorders>
              <w:top w:val="nil"/>
              <w:left w:val="nil"/>
              <w:bottom w:val="nil"/>
              <w:right w:val="nil"/>
            </w:tcBorders>
            <w:tcMar>
              <w:top w:w="0" w:type="dxa"/>
              <w:left w:w="62" w:type="dxa"/>
              <w:bottom w:w="0" w:type="dxa"/>
              <w:right w:w="62" w:type="dxa"/>
            </w:tcMar>
          </w:tcPr>
          <w:p w:rsidR="00000000" w:rsidRPr="00F2125A" w:rsidP="00F2125A">
            <w:pPr>
              <w:pStyle w:val="List"/>
            </w:pPr>
            <w:r w:rsidRPr="00F2125A">
              <w:t>3.1</w:t>
            </w:r>
            <w:r w:rsidRPr="00F2125A">
              <w:tab/>
              <w:t>Data generated by the test i</w:t>
            </w:r>
            <w:r w:rsidRPr="00F2125A">
              <w:t>s collected and reported in accordance with policies and procedures</w:t>
            </w:r>
          </w:p>
          <w:p w:rsidR="00000000" w:rsidRPr="00F2125A" w:rsidP="00F2125A">
            <w:pPr>
              <w:pStyle w:val="List"/>
            </w:pPr>
            <w:r w:rsidRPr="00F2125A">
              <w:t>3.2</w:t>
            </w:r>
            <w:r w:rsidRPr="00F2125A">
              <w:tab/>
              <w:t xml:space="preserve">Options and recommendations resulting from the test are provided in a </w:t>
            </w:r>
            <w:r w:rsidRPr="00F2125A">
              <w:rPr>
                <w:rStyle w:val="BoldandItalics"/>
              </w:rPr>
              <w:t>clear and comprehensive format</w:t>
            </w:r>
          </w:p>
          <w:p w:rsidR="00000000" w:rsidRPr="00F2125A" w:rsidP="00F2125A">
            <w:pPr>
              <w:pStyle w:val="List"/>
            </w:pPr>
            <w:r w:rsidRPr="00F2125A">
              <w:t>3.3</w:t>
            </w:r>
            <w:r w:rsidRPr="00F2125A">
              <w:tab/>
              <w:t>Post testing reports, statistical reports and other records are produced and ma</w:t>
            </w:r>
            <w:r w:rsidRPr="00F2125A">
              <w:t>intained in accordance with requirements</w:t>
            </w:r>
          </w:p>
        </w:tc>
      </w:tr>
    </w:tbl>
    <w:p w:rsidR="00000000" w:rsidRPr="00F2125A" w:rsidP="00F2125A">
      <w:pPr>
        <w:pStyle w:val="BodyText"/>
      </w:pPr>
    </w:p>
    <w:p w:rsidR="00000000" w:rsidRPr="00F2125A" w:rsidP="00F2125A">
      <w:pPr>
        <w:pStyle w:val="AllowPageBreak"/>
      </w:pPr>
    </w:p>
    <w:p w:rsidR="00000000" w:rsidRPr="00F2125A" w:rsidP="00F2125A">
      <w:pPr>
        <w:pStyle w:val="Heading1"/>
      </w:pPr>
      <w:bookmarkStart w:id="9" w:name="O_520935"/>
      <w:bookmarkEnd w:id="9"/>
      <w:r w:rsidRPr="00F2125A">
        <w:t>Required Skills and Knowledge</w:t>
      </w:r>
    </w:p>
    <w:tbl>
      <w:tblPr>
        <w:tblW w:w="0" w:type="auto"/>
        <w:tblLayout w:type="fixed"/>
        <w:tblCellMar>
          <w:left w:w="62" w:type="dxa"/>
          <w:right w:w="62" w:type="dxa"/>
        </w:tblCellMar>
        <w:tblLook w:val="0000"/>
      </w:tblPr>
      <w:tblGrid>
        <w:gridCol w:w="8640"/>
      </w:tblGrid>
      <w:tr w:rsidTr="00F024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t>This describes the essential skills and knowledge and their level, required for this unit.</w:t>
            </w:r>
          </w:p>
        </w:tc>
      </w:tr>
      <w:tr w:rsidTr="00F024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rPr>
                <w:rStyle w:val="SpecialBold"/>
              </w:rPr>
              <w:t>Required Skills</w:t>
            </w:r>
          </w:p>
        </w:tc>
      </w:tr>
      <w:tr w:rsidTr="00F024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2125A" w:rsidP="00F2125A">
            <w:pPr>
              <w:pStyle w:val="ListBullet"/>
            </w:pPr>
            <w:r w:rsidRPr="00F2125A">
              <w:t>allocate resources</w:t>
            </w:r>
          </w:p>
          <w:p w:rsidR="00000000" w:rsidRPr="00F2125A" w:rsidP="00F2125A">
            <w:pPr>
              <w:pStyle w:val="ListBullet"/>
            </w:pPr>
            <w:r w:rsidRPr="00F2125A">
              <w:t>apply organisational safety policies and structures</w:t>
            </w:r>
          </w:p>
          <w:p w:rsidR="00000000" w:rsidRPr="00F2125A" w:rsidP="00F2125A">
            <w:pPr>
              <w:pStyle w:val="ListBullet"/>
            </w:pPr>
            <w:r w:rsidRPr="00F2125A">
              <w:t>apply organisational WHS requirements</w:t>
            </w:r>
          </w:p>
          <w:p w:rsidR="00000000" w:rsidRPr="00F2125A" w:rsidP="00F2125A">
            <w:pPr>
              <w:pStyle w:val="ListBullet"/>
            </w:pPr>
            <w:r w:rsidRPr="00F2125A">
              <w:t>assess risks</w:t>
            </w:r>
          </w:p>
          <w:p w:rsidR="00000000" w:rsidRPr="00F2125A" w:rsidP="00F2125A">
            <w:pPr>
              <w:pStyle w:val="ListBullet"/>
            </w:pPr>
            <w:r w:rsidRPr="00F2125A">
              <w:t>communicate effectively with stakeholders</w:t>
            </w:r>
          </w:p>
          <w:p w:rsidR="00000000" w:rsidRPr="00F2125A" w:rsidP="00F2125A">
            <w:pPr>
              <w:pStyle w:val="ListBullet"/>
            </w:pPr>
            <w:r w:rsidRPr="00F2125A">
              <w:t>coordinate activities</w:t>
            </w:r>
          </w:p>
          <w:p w:rsidR="00000000" w:rsidRPr="00F2125A" w:rsidP="00F2125A">
            <w:pPr>
              <w:pStyle w:val="ListBullet"/>
            </w:pPr>
            <w:r w:rsidRPr="00F2125A">
              <w:t xml:space="preserve">evaluate information </w:t>
            </w:r>
          </w:p>
          <w:p w:rsidR="00000000" w:rsidRPr="00F2125A" w:rsidP="00F2125A">
            <w:pPr>
              <w:pStyle w:val="ListBullet"/>
            </w:pPr>
            <w:r w:rsidRPr="00F2125A">
              <w:t>liaise effectively with stakeholders</w:t>
            </w:r>
          </w:p>
          <w:p w:rsidR="00000000" w:rsidP="00F2125A">
            <w:pPr>
              <w:pStyle w:val="ListBullet"/>
              <w:rPr>
                <w:lang w:val="en-NZ"/>
              </w:rPr>
            </w:pPr>
            <w:r w:rsidRPr="00F2125A">
              <w:t>write reports</w:t>
            </w:r>
          </w:p>
        </w:tc>
      </w:tr>
      <w:tr w:rsidTr="00F024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rPr>
                <w:rStyle w:val="SpecialBold"/>
              </w:rPr>
              <w:t>Required Knowle</w:t>
            </w:r>
            <w:r w:rsidRPr="00F2125A">
              <w:rPr>
                <w:rStyle w:val="SpecialBold"/>
              </w:rPr>
              <w:t>dge</w:t>
            </w:r>
          </w:p>
        </w:tc>
      </w:tr>
      <w:tr w:rsidTr="00F024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2125A" w:rsidP="00F2125A">
            <w:pPr>
              <w:pStyle w:val="ListBullet"/>
            </w:pPr>
            <w:r w:rsidRPr="00F2125A">
              <w:t>environmental testing methodologies</w:t>
            </w:r>
          </w:p>
          <w:p w:rsidR="00000000" w:rsidRPr="00F2125A" w:rsidP="00F2125A">
            <w:pPr>
              <w:pStyle w:val="ListBullet"/>
            </w:pPr>
            <w:r w:rsidRPr="00F2125A">
              <w:t>evaluation processes</w:t>
            </w:r>
          </w:p>
          <w:p w:rsidR="00000000" w:rsidRPr="00F2125A" w:rsidP="00F2125A">
            <w:pPr>
              <w:pStyle w:val="ListBullet"/>
            </w:pPr>
            <w:r w:rsidRPr="00F2125A">
              <w:t xml:space="preserve">organisational WHS requirements </w:t>
            </w:r>
          </w:p>
          <w:p w:rsidR="00000000" w:rsidRPr="00F2125A" w:rsidP="00F2125A">
            <w:pPr>
              <w:pStyle w:val="ListBullet"/>
            </w:pPr>
            <w:r w:rsidRPr="00F2125A">
              <w:t>organisational safety policies and structures</w:t>
            </w:r>
          </w:p>
          <w:p w:rsidR="00000000" w:rsidRPr="00F2125A" w:rsidP="00F2125A">
            <w:pPr>
              <w:pStyle w:val="ListBullet"/>
            </w:pPr>
            <w:r w:rsidRPr="00F2125A">
              <w:t>reporting procedures</w:t>
            </w:r>
          </w:p>
          <w:p w:rsidR="00000000" w:rsidRPr="00F2125A" w:rsidP="00F2125A">
            <w:pPr>
              <w:pStyle w:val="ListBullet"/>
            </w:pPr>
            <w:r w:rsidRPr="00F2125A">
              <w:t>resource allocation procedures</w:t>
            </w:r>
          </w:p>
          <w:p w:rsidR="00000000" w:rsidRPr="00F2125A" w:rsidP="00F2125A">
            <w:pPr>
              <w:pStyle w:val="ListBullet"/>
            </w:pPr>
            <w:r w:rsidRPr="00F2125A">
              <w:t>resource requirements</w:t>
            </w:r>
          </w:p>
          <w:p w:rsidR="00000000" w:rsidRPr="00F2125A" w:rsidP="00F2125A">
            <w:pPr>
              <w:pStyle w:val="ListBullet"/>
            </w:pPr>
            <w:r w:rsidRPr="00F2125A">
              <w:t>risk assessment</w:t>
            </w:r>
          </w:p>
        </w:tc>
      </w:tr>
    </w:tbl>
    <w:p w:rsidR="00000000" w:rsidRPr="00F2125A" w:rsidP="00F2125A">
      <w:pPr>
        <w:pStyle w:val="BodyText"/>
      </w:pPr>
    </w:p>
    <w:p w:rsidR="00000000" w:rsidRPr="00F2125A" w:rsidP="00F2125A">
      <w:pPr>
        <w:pStyle w:val="AllowPageBreak"/>
      </w:pPr>
    </w:p>
    <w:p w:rsidR="00000000" w:rsidRPr="00F2125A" w:rsidP="00F2125A">
      <w:pPr>
        <w:pStyle w:val="Heading1"/>
      </w:pPr>
      <w:bookmarkStart w:id="10" w:name="O_520934"/>
      <w:bookmarkEnd w:id="10"/>
      <w:r w:rsidRPr="00F2125A">
        <w:t>Evidence Guide</w:t>
      </w:r>
    </w:p>
    <w:tbl>
      <w:tblPr>
        <w:tblW w:w="0" w:type="auto"/>
        <w:tblLayout w:type="fixed"/>
        <w:tblCellMar>
          <w:left w:w="62" w:type="dxa"/>
          <w:right w:w="62" w:type="dxa"/>
        </w:tblCellMar>
        <w:tblLook w:val="0000"/>
      </w:tblPr>
      <w:tblGrid>
        <w:gridCol w:w="3060"/>
        <w:gridCol w:w="5580"/>
      </w:tblGrid>
      <w:tr w:rsidTr="00F0246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t>The evidence guide provides advice on assessment and must be read in conjunction with the Performance Criteria, Required Skills and Knowledge, the Range Statement and the Assessment Guidelines for this Training Package.</w:t>
            </w:r>
          </w:p>
        </w:tc>
      </w:tr>
      <w:tr w:rsidTr="00F024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2125A" w:rsidP="00F2125A">
            <w:pPr>
              <w:pStyle w:val="BodyText"/>
            </w:pPr>
            <w:r w:rsidRPr="00F2125A">
              <w:t xml:space="preserve">Assessment must confirm the ability to apply environmental test methodologies and procedures including the coordination of test resources and the documentation of </w:t>
            </w:r>
            <w:r w:rsidRPr="00F2125A">
              <w:t>test results.</w:t>
            </w:r>
          </w:p>
          <w:p w:rsidR="00000000" w:rsidRPr="00F2125A" w:rsidP="00F2125A">
            <w:pPr>
              <w:pStyle w:val="BodyText"/>
            </w:pPr>
            <w:r w:rsidRPr="00F2125A">
              <w:t>Assessment must also confirm the ability to conduct environmental tests against required standards.</w:t>
            </w:r>
          </w:p>
          <w:p w:rsidR="00000000" w:rsidRPr="00F2125A" w:rsidP="00F2125A">
            <w:pPr>
              <w:pStyle w:val="BodyText"/>
            </w:pPr>
            <w:r w:rsidRPr="00F2125A">
              <w:rPr>
                <w:rStyle w:val="SpecialBold"/>
              </w:rPr>
              <w:t>Consistency in performance</w:t>
            </w:r>
          </w:p>
          <w:p w:rsidR="00000000" w:rsidP="00F2125A">
            <w:pPr>
              <w:pStyle w:val="BodyText"/>
              <w:rPr>
                <w:lang w:val="en-NZ"/>
              </w:rPr>
            </w:pPr>
            <w:r w:rsidRPr="00F2125A">
              <w:t>Competency should be demonstrated in a range of actual or simulated environmental test contexts.</w:t>
            </w:r>
          </w:p>
        </w:tc>
      </w:tr>
      <w:tr w:rsidTr="00F024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2125A" w:rsidP="00F2125A">
            <w:pPr>
              <w:pStyle w:val="BodyText"/>
            </w:pPr>
            <w:r w:rsidRPr="00F2125A">
              <w:rPr>
                <w:rStyle w:val="SpecialBold"/>
              </w:rPr>
              <w:t>Context of and sp</w:t>
            </w:r>
            <w:r w:rsidRPr="00F2125A">
              <w:rPr>
                <w:rStyle w:val="SpecialBold"/>
              </w:rPr>
              <w:t>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2125A" w:rsidP="00F2125A">
            <w:pPr>
              <w:pStyle w:val="BodyText"/>
            </w:pPr>
            <w:r w:rsidRPr="00F2125A">
              <w:rPr>
                <w:rStyle w:val="SpecialBold"/>
              </w:rPr>
              <w:t>Context of assessment</w:t>
            </w:r>
          </w:p>
          <w:p w:rsidR="00000000" w:rsidRPr="00F2125A" w:rsidP="00F2125A">
            <w:pPr>
              <w:pStyle w:val="BodyText"/>
            </w:pPr>
            <w:r w:rsidRPr="00F2125A">
              <w:t>Competency should be assessed in the workplace or in a simulated work environment, in accordance with all relevant legislation and organisational requirements.</w:t>
            </w:r>
          </w:p>
          <w:p w:rsidR="00000000" w:rsidRPr="00F2125A" w:rsidP="00F2125A">
            <w:pPr>
              <w:pStyle w:val="BodyText"/>
            </w:pPr>
            <w:r w:rsidRPr="00F2125A">
              <w:rPr>
                <w:rStyle w:val="SpecialBold"/>
              </w:rPr>
              <w:t>Specific resources for assessment</w:t>
            </w:r>
          </w:p>
          <w:p w:rsidR="00000000" w:rsidRPr="00F2125A" w:rsidP="00F2125A">
            <w:pPr>
              <w:pStyle w:val="BodyText"/>
            </w:pPr>
            <w:r w:rsidRPr="00F2125A">
              <w:t>Access i</w:t>
            </w:r>
            <w:r w:rsidRPr="00F2125A">
              <w:t>s required to</w:t>
            </w:r>
          </w:p>
          <w:p w:rsidR="00000000" w:rsidP="00F2125A">
            <w:pPr>
              <w:pStyle w:val="ListBullet"/>
              <w:rPr>
                <w:lang w:val="en-NZ"/>
              </w:rPr>
            </w:pPr>
            <w:r w:rsidRPr="00F2125A">
              <w:t>facilities and resources used in conducting environmental tests</w:t>
            </w:r>
          </w:p>
        </w:tc>
      </w:tr>
      <w:tr w:rsidTr="00F024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25A">
            <w:pPr>
              <w:pStyle w:val="BodyText"/>
              <w:rPr>
                <w:lang w:val="en-NZ"/>
              </w:rPr>
            </w:pPr>
            <w:r w:rsidRPr="00F2125A">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F2125A" w:rsidP="00F2125A">
            <w:pPr>
              <w:pStyle w:val="BodyText"/>
            </w:pPr>
            <w:r w:rsidRPr="00F2125A">
              <w:t>This unit may be assessed with the following unit:</w:t>
            </w:r>
          </w:p>
          <w:p w:rsidR="00000000" w:rsidRPr="00F2125A" w:rsidP="00F2125A">
            <w:pPr>
              <w:pStyle w:val="ListBullet"/>
            </w:pPr>
            <w:r w:rsidRPr="00F2125A">
              <w:t>DEFEO101D Work safely with explosive ordnance.</w:t>
            </w:r>
          </w:p>
          <w:p w:rsidR="00000000" w:rsidRPr="00F2125A" w:rsidP="00F2125A">
            <w:pPr>
              <w:pStyle w:val="BodyText"/>
            </w:pPr>
            <w:r w:rsidRPr="00F2125A">
              <w:t>In a public safety environment assessment is usually conducted via direct observation in a training environment or in the workplace via subject matter supervision and/or mentoring, which is typically recorded in a competency workbook.</w:t>
            </w:r>
          </w:p>
          <w:p w:rsidR="00000000" w:rsidRPr="00F2125A" w:rsidP="00F2125A">
            <w:pPr>
              <w:pStyle w:val="BodyText"/>
            </w:pPr>
            <w:r w:rsidRPr="00F2125A">
              <w:t>Assessment is complet</w:t>
            </w:r>
            <w:r w:rsidRPr="00F2125A">
              <w:t>ed using appropriately qualified assessors who select the most appropriate method of assessment.</w:t>
            </w:r>
          </w:p>
          <w:p w:rsidR="00000000" w:rsidRPr="00F2125A" w:rsidP="00F2125A">
            <w:pPr>
              <w:pStyle w:val="BodyText"/>
            </w:pPr>
            <w:r w:rsidRPr="00F2125A">
              <w:t>Assessment may occur in an operational environment or in an industry-approved simulated work environment. Forms of assessment that are typically used include:</w:t>
            </w:r>
          </w:p>
          <w:p w:rsidR="00000000" w:rsidRPr="00F2125A" w:rsidP="00F2125A">
            <w:pPr>
              <w:pStyle w:val="ListBullet"/>
            </w:pPr>
            <w:r w:rsidRPr="00F2125A">
              <w:t>direct observation</w:t>
            </w:r>
          </w:p>
          <w:p w:rsidR="00000000" w:rsidRPr="00F2125A" w:rsidP="00F2125A">
            <w:pPr>
              <w:pStyle w:val="ListBullet"/>
            </w:pPr>
            <w:r w:rsidRPr="00F2125A">
              <w:t>interviewing the candidate</w:t>
            </w:r>
          </w:p>
          <w:p w:rsidR="00000000" w:rsidRPr="00F2125A" w:rsidP="00F2125A">
            <w:pPr>
              <w:pStyle w:val="ListBullet"/>
            </w:pPr>
            <w:r w:rsidRPr="00F2125A">
              <w:t>journals and workplace documentation</w:t>
            </w:r>
          </w:p>
          <w:p w:rsidR="00000000" w:rsidRPr="00F2125A" w:rsidP="00F2125A">
            <w:pPr>
              <w:pStyle w:val="ListBullet"/>
            </w:pPr>
            <w:r w:rsidRPr="00F2125A">
              <w:t>third party reports from supervisors</w:t>
            </w:r>
          </w:p>
          <w:p w:rsidR="00000000" w:rsidRPr="00F2125A" w:rsidP="00F2125A">
            <w:pPr>
              <w:pStyle w:val="ListBullet"/>
            </w:pPr>
            <w:r w:rsidRPr="00F2125A">
              <w:t>written or oral questions</w:t>
            </w:r>
          </w:p>
        </w:tc>
      </w:tr>
    </w:tbl>
    <w:p w:rsidR="00000000" w:rsidRPr="00F2125A" w:rsidP="00F2125A">
      <w:pPr>
        <w:pStyle w:val="BodyText"/>
      </w:pPr>
    </w:p>
    <w:p w:rsidR="00000000" w:rsidRPr="00F2125A" w:rsidP="00F2125A">
      <w:pPr>
        <w:pStyle w:val="AllowPageBreak"/>
      </w:pPr>
    </w:p>
    <w:p w:rsidR="00000000" w:rsidRPr="00F2125A" w:rsidP="00F2125A">
      <w:pPr>
        <w:pStyle w:val="Heading1"/>
      </w:pPr>
      <w:bookmarkStart w:id="11" w:name="O_520933"/>
      <w:bookmarkEnd w:id="11"/>
      <w:r w:rsidRPr="00F2125A">
        <w:t>Range Statement</w:t>
      </w:r>
    </w:p>
    <w:tbl>
      <w:tblPr>
        <w:tblW w:w="0" w:type="auto"/>
        <w:tblLayout w:type="fixed"/>
        <w:tblCellMar>
          <w:left w:w="62" w:type="dxa"/>
          <w:right w:w="62" w:type="dxa"/>
        </w:tblCellMar>
        <w:tblLook w:val="0000"/>
      </w:tblPr>
      <w:tblGrid>
        <w:gridCol w:w="3060"/>
        <w:gridCol w:w="5580"/>
      </w:tblGrid>
      <w:tr w:rsidTr="00F0246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t xml:space="preserve">The Range Statement relates to the Unit of Competency as a whole. It allows for different work environments and situations that may affect performance. </w:t>
            </w:r>
            <w:r w:rsidRPr="00F2125A">
              <w:rPr>
                <w:rStyle w:val="BoldandItalics"/>
              </w:rPr>
              <w:t>Bold italicised</w:t>
            </w:r>
            <w:r w:rsidRPr="00F2125A">
              <w:t xml:space="preserve"> wording in the Performance Criteria is detailed below.</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 xml:space="preserve">Stakeholders </w:t>
            </w:r>
            <w:r w:rsidRPr="00F21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Clie</w:t>
            </w:r>
            <w:r w:rsidRPr="00F2125A">
              <w:t>nts or customers (internal and external)</w:t>
            </w:r>
          </w:p>
          <w:p w:rsidR="00000000" w:rsidRPr="00F2125A" w:rsidP="00F2125A">
            <w:pPr>
              <w:pStyle w:val="ListBullet"/>
            </w:pPr>
            <w:r w:rsidRPr="00F2125A">
              <w:t>End user/s</w:t>
            </w:r>
          </w:p>
          <w:p w:rsidR="00000000" w:rsidRPr="00F2125A" w:rsidP="00F2125A">
            <w:pPr>
              <w:pStyle w:val="ListBullet"/>
            </w:pPr>
            <w:r w:rsidRPr="00F2125A">
              <w:t>General public</w:t>
            </w:r>
          </w:p>
          <w:p w:rsidR="00000000" w:rsidRPr="00F2125A" w:rsidP="00F2125A">
            <w:pPr>
              <w:pStyle w:val="ListBullet"/>
            </w:pPr>
            <w:r w:rsidRPr="00F2125A">
              <w:t xml:space="preserve">Industry </w:t>
            </w:r>
          </w:p>
          <w:p w:rsidR="00000000" w:rsidRPr="00F2125A" w:rsidP="00F2125A">
            <w:pPr>
              <w:pStyle w:val="ListBullet"/>
            </w:pPr>
            <w:r w:rsidRPr="00F2125A">
              <w:t>Landowner/s</w:t>
            </w:r>
          </w:p>
          <w:p w:rsidR="00000000" w:rsidRPr="00F2125A" w:rsidP="00F2125A">
            <w:pPr>
              <w:pStyle w:val="ListBullet"/>
            </w:pPr>
            <w:r w:rsidRPr="00F2125A">
              <w:t>Organisation's senior management</w:t>
            </w:r>
          </w:p>
          <w:p w:rsidR="00000000" w:rsidRPr="00F2125A" w:rsidP="00F2125A">
            <w:pPr>
              <w:pStyle w:val="ListBullet"/>
            </w:pPr>
            <w:r w:rsidRPr="00F2125A">
              <w:t>Other agencies</w:t>
            </w:r>
          </w:p>
          <w:p w:rsidR="00000000" w:rsidRPr="00F2125A" w:rsidP="00F2125A">
            <w:pPr>
              <w:pStyle w:val="ListBullet"/>
            </w:pPr>
            <w:r w:rsidRPr="00F2125A">
              <w:t>Other functional areas within the organisation</w:t>
            </w:r>
          </w:p>
          <w:p w:rsidR="00000000" w:rsidRPr="00F2125A" w:rsidP="00F2125A">
            <w:pPr>
              <w:pStyle w:val="ListBullet"/>
            </w:pPr>
            <w:r w:rsidRPr="00F2125A">
              <w:t>Project teams</w:t>
            </w:r>
          </w:p>
          <w:p w:rsidR="00000000" w:rsidRPr="00F2125A" w:rsidP="00F2125A">
            <w:pPr>
              <w:pStyle w:val="ListBullet"/>
            </w:pPr>
            <w:r w:rsidRPr="00F2125A">
              <w:t>Relevant interest groups</w:t>
            </w:r>
          </w:p>
          <w:p w:rsidR="00000000" w:rsidRPr="00F2125A" w:rsidP="00F2125A">
            <w:pPr>
              <w:pStyle w:val="ListBullet"/>
            </w:pPr>
            <w:r w:rsidRPr="00F2125A">
              <w:t>Sponsor/funding bodies</w:t>
            </w:r>
          </w:p>
          <w:p w:rsidR="00000000" w:rsidRPr="00F2125A" w:rsidP="00F2125A">
            <w:pPr>
              <w:pStyle w:val="ListBullet"/>
            </w:pPr>
            <w:r w:rsidRPr="00F2125A">
              <w:t>Steering committee members</w:t>
            </w:r>
          </w:p>
          <w:p w:rsidR="00000000" w:rsidRPr="00F2125A" w:rsidP="00F2125A">
            <w:pPr>
              <w:pStyle w:val="ListBullet"/>
            </w:pPr>
            <w:r w:rsidRPr="00F2125A">
              <w:t>Supplier/service provider</w:t>
            </w:r>
          </w:p>
          <w:p w:rsidR="00000000" w:rsidP="00F2125A">
            <w:pPr>
              <w:pStyle w:val="ListBullet"/>
              <w:rPr>
                <w:lang w:val="en-NZ"/>
              </w:rPr>
            </w:pPr>
            <w:r w:rsidRPr="00F2125A">
              <w:t>Unions</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 xml:space="preserve">Organisations </w:t>
            </w:r>
            <w:r w:rsidRPr="00F21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Defence</w:t>
            </w:r>
          </w:p>
          <w:p w:rsidR="00000000" w:rsidRPr="00F2125A" w:rsidP="00F2125A">
            <w:pPr>
              <w:pStyle w:val="ListBullet"/>
            </w:pPr>
            <w:r w:rsidRPr="00F2125A">
              <w:t>Defence contractors and sub-contractors</w:t>
            </w:r>
          </w:p>
          <w:p w:rsidR="00000000" w:rsidRPr="00F2125A" w:rsidP="00F2125A">
            <w:pPr>
              <w:pStyle w:val="ListBullet"/>
            </w:pPr>
            <w:r w:rsidRPr="00F2125A">
              <w:t>Defence Materiel Organisation</w:t>
            </w:r>
          </w:p>
          <w:p w:rsidR="00000000" w:rsidRPr="00F2125A" w:rsidP="00F2125A">
            <w:pPr>
              <w:pStyle w:val="ListBullet"/>
            </w:pPr>
            <w:r w:rsidRPr="00F2125A">
              <w:t>Defence Science and Technology Organisation</w:t>
            </w:r>
          </w:p>
          <w:p w:rsidR="00000000" w:rsidP="00F2125A">
            <w:pPr>
              <w:pStyle w:val="ListBullet"/>
              <w:rPr>
                <w:lang w:val="en-NZ"/>
              </w:rPr>
            </w:pPr>
            <w:r w:rsidRPr="00F2125A">
              <w:t>International test agencies</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Policies and procedures</w:t>
            </w:r>
            <w:r w:rsidRPr="00F2125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Government and organisational policy, guidelines and procedures relating to:</w:t>
            </w:r>
          </w:p>
          <w:p w:rsidR="00000000" w:rsidRPr="00F2125A" w:rsidP="00F2125A">
            <w:pPr>
              <w:pStyle w:val="ListBullet2"/>
            </w:pPr>
            <w:r w:rsidRPr="00F2125A">
              <w:t>delegation approvals</w:t>
            </w:r>
          </w:p>
          <w:p w:rsidR="00000000" w:rsidRPr="00F2125A" w:rsidP="00F2125A">
            <w:pPr>
              <w:pStyle w:val="ListBullet2"/>
            </w:pPr>
            <w:r w:rsidRPr="00F2125A">
              <w:t>industrial agreements</w:t>
            </w:r>
          </w:p>
          <w:p w:rsidR="00000000" w:rsidRPr="00F2125A" w:rsidP="00F2125A">
            <w:pPr>
              <w:pStyle w:val="ListBullet2"/>
            </w:pPr>
            <w:r w:rsidRPr="00F2125A">
              <w:t>procurement guidelines</w:t>
            </w:r>
          </w:p>
          <w:p w:rsidR="00000000" w:rsidRPr="00F2125A" w:rsidP="00F2125A">
            <w:pPr>
              <w:pStyle w:val="ListBullet2"/>
            </w:pPr>
            <w:r w:rsidRPr="00F2125A">
              <w:t>resourcing</w:t>
            </w:r>
          </w:p>
          <w:p w:rsidR="00000000" w:rsidRPr="00F2125A" w:rsidP="00F2125A">
            <w:pPr>
              <w:pStyle w:val="ListBullet2"/>
            </w:pPr>
            <w:r w:rsidRPr="00F2125A">
              <w:t>risk management</w:t>
            </w:r>
          </w:p>
          <w:p w:rsidR="00000000" w:rsidRPr="00F2125A" w:rsidP="00F2125A">
            <w:pPr>
              <w:pStyle w:val="ListBullet2"/>
            </w:pPr>
            <w:r w:rsidRPr="00F2125A">
              <w:t>security</w:t>
            </w:r>
          </w:p>
          <w:p w:rsidR="00000000" w:rsidRPr="00F2125A" w:rsidP="00F2125A">
            <w:pPr>
              <w:pStyle w:val="ListBullet2"/>
            </w:pPr>
            <w:r w:rsidRPr="00F2125A">
              <w:t>strategic or operational plans</w:t>
            </w:r>
          </w:p>
          <w:p w:rsidR="00000000" w:rsidRPr="00F2125A" w:rsidP="00F2125A">
            <w:pPr>
              <w:pStyle w:val="ListBullet2"/>
            </w:pPr>
            <w:r w:rsidRPr="00F2125A">
              <w:t>technical and regulatory framework</w:t>
            </w:r>
          </w:p>
          <w:p w:rsidR="00000000" w:rsidRPr="00F2125A" w:rsidP="00F2125A">
            <w:pPr>
              <w:pStyle w:val="ListBullet2"/>
            </w:pPr>
            <w:r w:rsidRPr="00F2125A">
              <w:t>testing and evaluation</w:t>
            </w:r>
          </w:p>
          <w:p w:rsidR="00000000" w:rsidRPr="00F2125A" w:rsidP="00F2125A">
            <w:pPr>
              <w:pStyle w:val="ListBullet2"/>
            </w:pPr>
            <w:r w:rsidRPr="00F2125A">
              <w:t>training</w:t>
            </w:r>
          </w:p>
          <w:p w:rsidR="00000000" w:rsidRPr="00F2125A" w:rsidP="00F2125A">
            <w:pPr>
              <w:pStyle w:val="ListBullet"/>
            </w:pPr>
            <w:r w:rsidRPr="00F2125A">
              <w:t>Relevant commonwealth, state/territory and local laws affecting organisation's administration such as:</w:t>
            </w:r>
          </w:p>
          <w:p w:rsidR="00000000" w:rsidRPr="00F2125A" w:rsidP="00F2125A">
            <w:pPr>
              <w:pStyle w:val="ListBullet2"/>
            </w:pPr>
            <w:r w:rsidRPr="00F2125A">
              <w:t>financial management and accounting legislation and regulations</w:t>
            </w:r>
          </w:p>
          <w:p w:rsidR="00000000" w:rsidRPr="00F2125A" w:rsidP="00F2125A">
            <w:pPr>
              <w:pStyle w:val="ListBullet2"/>
            </w:pPr>
            <w:r w:rsidRPr="00F2125A">
              <w:t>OH&amp;S legislation</w:t>
            </w:r>
          </w:p>
          <w:p w:rsidR="00000000" w:rsidP="00F2125A">
            <w:pPr>
              <w:pStyle w:val="ListBullet2"/>
              <w:rPr>
                <w:lang w:val="en-NZ"/>
              </w:rPr>
            </w:pPr>
            <w:r w:rsidRPr="00F2125A">
              <w:t>pub</w:t>
            </w:r>
            <w:r w:rsidRPr="00F2125A">
              <w:t>lic sector management acts</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Test plans</w:t>
            </w:r>
            <w:r w:rsidRPr="00F2125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Acquisition strategies</w:t>
            </w:r>
          </w:p>
          <w:p w:rsidR="00000000" w:rsidRPr="00F2125A" w:rsidP="00F2125A">
            <w:pPr>
              <w:pStyle w:val="ListBullet"/>
            </w:pPr>
            <w:r w:rsidRPr="00F2125A">
              <w:t>Budget and financial management strategy</w:t>
            </w:r>
          </w:p>
          <w:p w:rsidR="00000000" w:rsidRPr="00F2125A" w:rsidP="00F2125A">
            <w:pPr>
              <w:pStyle w:val="ListBullet"/>
            </w:pPr>
            <w:r w:rsidRPr="00F2125A">
              <w:t>Contract management</w:t>
            </w:r>
          </w:p>
          <w:p w:rsidR="00000000" w:rsidRPr="00F2125A" w:rsidP="00F2125A">
            <w:pPr>
              <w:pStyle w:val="ListBullet"/>
            </w:pPr>
            <w:r w:rsidRPr="00F2125A">
              <w:t>Cost estimates</w:t>
            </w:r>
          </w:p>
          <w:p w:rsidR="00000000" w:rsidRPr="00F2125A" w:rsidP="00F2125A">
            <w:pPr>
              <w:pStyle w:val="ListBullet"/>
            </w:pPr>
            <w:r w:rsidRPr="00F2125A">
              <w:t>Evaluation criteria</w:t>
            </w:r>
          </w:p>
          <w:p w:rsidR="00000000" w:rsidRPr="00F2125A" w:rsidP="00F2125A">
            <w:pPr>
              <w:pStyle w:val="ListBullet"/>
            </w:pPr>
            <w:r w:rsidRPr="00F2125A">
              <w:t xml:space="preserve">Expected/measurable outcomes </w:t>
            </w:r>
          </w:p>
          <w:p w:rsidR="00000000" w:rsidRPr="00F2125A" w:rsidP="00F2125A">
            <w:pPr>
              <w:pStyle w:val="ListBullet"/>
            </w:pPr>
            <w:r w:rsidRPr="00F2125A">
              <w:t>Facilities</w:t>
            </w:r>
          </w:p>
          <w:p w:rsidR="00000000" w:rsidRPr="00F2125A" w:rsidP="00F2125A">
            <w:pPr>
              <w:pStyle w:val="ListBullet"/>
            </w:pPr>
            <w:r w:rsidRPr="00F2125A">
              <w:t>Functional performance specifications</w:t>
            </w:r>
          </w:p>
          <w:p w:rsidR="00000000" w:rsidRPr="00F2125A" w:rsidP="00F2125A">
            <w:pPr>
              <w:pStyle w:val="ListBullet"/>
            </w:pPr>
            <w:r w:rsidRPr="00F2125A">
              <w:t>Governance strategy</w:t>
            </w:r>
          </w:p>
          <w:p w:rsidR="00000000" w:rsidRPr="00F2125A" w:rsidP="00F2125A">
            <w:pPr>
              <w:pStyle w:val="ListBullet"/>
            </w:pPr>
            <w:r w:rsidRPr="00F2125A">
              <w:t>Implementation strategy</w:t>
            </w:r>
          </w:p>
          <w:p w:rsidR="00000000" w:rsidRPr="00F2125A" w:rsidP="00F2125A">
            <w:pPr>
              <w:pStyle w:val="ListBullet"/>
            </w:pPr>
            <w:r w:rsidRPr="00F2125A">
              <w:t xml:space="preserve">Inclusions and exclusions </w:t>
            </w:r>
          </w:p>
          <w:p w:rsidR="00000000" w:rsidRPr="00F2125A" w:rsidP="00F2125A">
            <w:pPr>
              <w:pStyle w:val="ListBullet"/>
            </w:pPr>
            <w:r w:rsidRPr="00F2125A">
              <w:t>Information/communication strategy</w:t>
            </w:r>
          </w:p>
          <w:p w:rsidR="00000000" w:rsidRPr="00F2125A" w:rsidP="00F2125A">
            <w:pPr>
              <w:pStyle w:val="ListBullet"/>
            </w:pPr>
            <w:r w:rsidRPr="00F2125A">
              <w:t>Intellectual property strategies</w:t>
            </w:r>
          </w:p>
          <w:p w:rsidR="00000000" w:rsidRPr="00F2125A" w:rsidP="00F2125A">
            <w:pPr>
              <w:pStyle w:val="ListBullet"/>
            </w:pPr>
            <w:r w:rsidRPr="00F2125A">
              <w:t>Milestones</w:t>
            </w:r>
          </w:p>
          <w:p w:rsidR="00000000" w:rsidRPr="00F2125A" w:rsidP="00F2125A">
            <w:pPr>
              <w:pStyle w:val="ListBullet"/>
            </w:pPr>
            <w:r w:rsidRPr="00F2125A">
              <w:t>Objectives</w:t>
            </w:r>
          </w:p>
          <w:p w:rsidR="00000000" w:rsidRPr="00F2125A" w:rsidP="00F2125A">
            <w:pPr>
              <w:pStyle w:val="ListBullet"/>
            </w:pPr>
            <w:r w:rsidRPr="00F2125A">
              <w:t>Occupational concept document</w:t>
            </w:r>
          </w:p>
          <w:p w:rsidR="00000000" w:rsidRPr="00F2125A" w:rsidP="00F2125A">
            <w:pPr>
              <w:pStyle w:val="ListBullet"/>
            </w:pPr>
            <w:r w:rsidRPr="00F2125A">
              <w:t>People plan including human resource management and human resource development</w:t>
            </w:r>
          </w:p>
          <w:p w:rsidR="00000000" w:rsidRPr="00F2125A" w:rsidP="00F2125A">
            <w:pPr>
              <w:pStyle w:val="ListBullet"/>
            </w:pPr>
            <w:r w:rsidRPr="00F2125A">
              <w:t>Performance criteria/indicators</w:t>
            </w:r>
          </w:p>
          <w:p w:rsidR="00000000" w:rsidRPr="00F2125A" w:rsidP="00F2125A">
            <w:pPr>
              <w:pStyle w:val="ListBullet"/>
            </w:pPr>
            <w:r w:rsidRPr="00F2125A">
              <w:t>Purpose</w:t>
            </w:r>
          </w:p>
          <w:p w:rsidR="00000000" w:rsidRPr="00F2125A" w:rsidP="00F2125A">
            <w:pPr>
              <w:pStyle w:val="ListBullet"/>
            </w:pPr>
            <w:r w:rsidRPr="00F2125A">
              <w:t>Quality assurance</w:t>
            </w:r>
          </w:p>
          <w:p w:rsidR="00000000" w:rsidRPr="00F2125A" w:rsidP="00F2125A">
            <w:pPr>
              <w:pStyle w:val="ListBullet"/>
            </w:pPr>
            <w:r w:rsidRPr="00F2125A">
              <w:t>Quality control</w:t>
            </w:r>
          </w:p>
          <w:p w:rsidR="00000000" w:rsidRPr="00F2125A" w:rsidP="00F2125A">
            <w:pPr>
              <w:pStyle w:val="ListBullet"/>
            </w:pPr>
            <w:r w:rsidRPr="00F2125A">
              <w:t xml:space="preserve">Quality standards </w:t>
            </w:r>
          </w:p>
          <w:p w:rsidR="00000000" w:rsidRPr="00F2125A" w:rsidP="00F2125A">
            <w:pPr>
              <w:pStyle w:val="ListBullet"/>
            </w:pPr>
            <w:r w:rsidRPr="00F2125A">
              <w:t>Rationale</w:t>
            </w:r>
          </w:p>
          <w:p w:rsidR="00000000" w:rsidRPr="00F2125A" w:rsidP="00F2125A">
            <w:pPr>
              <w:pStyle w:val="ListBullet"/>
            </w:pPr>
            <w:r w:rsidRPr="00F2125A">
              <w:t xml:space="preserve">Required resources </w:t>
            </w:r>
          </w:p>
          <w:p w:rsidR="00000000" w:rsidRPr="00F2125A" w:rsidP="00F2125A">
            <w:pPr>
              <w:pStyle w:val="ListBullet"/>
            </w:pPr>
            <w:r w:rsidRPr="00F2125A">
              <w:t>Resource management</w:t>
            </w:r>
          </w:p>
          <w:p w:rsidR="00000000" w:rsidRPr="00F2125A" w:rsidP="00F2125A">
            <w:pPr>
              <w:pStyle w:val="ListBullet"/>
            </w:pPr>
            <w:r w:rsidRPr="00F2125A">
              <w:t>Risk management</w:t>
            </w:r>
          </w:p>
          <w:p w:rsidR="00000000" w:rsidRPr="00F2125A" w:rsidP="00F2125A">
            <w:pPr>
              <w:pStyle w:val="ListBullet"/>
            </w:pPr>
            <w:r w:rsidRPr="00F2125A">
              <w:t>Roles and responsi</w:t>
            </w:r>
            <w:r w:rsidRPr="00F2125A">
              <w:t>bilities</w:t>
            </w:r>
          </w:p>
          <w:p w:rsidR="00000000" w:rsidRPr="00F2125A" w:rsidP="00F2125A">
            <w:pPr>
              <w:pStyle w:val="ListBullet"/>
            </w:pPr>
            <w:r w:rsidRPr="00F2125A">
              <w:t>Safety criteria</w:t>
            </w:r>
          </w:p>
          <w:p w:rsidR="00000000" w:rsidRPr="00F2125A" w:rsidP="00F2125A">
            <w:pPr>
              <w:pStyle w:val="ListBullet"/>
            </w:pPr>
            <w:r w:rsidRPr="00F2125A">
              <w:t>Schedule/timeline</w:t>
            </w:r>
          </w:p>
          <w:p w:rsidR="00000000" w:rsidRPr="00F2125A" w:rsidP="00F2125A">
            <w:pPr>
              <w:pStyle w:val="ListBullet"/>
            </w:pPr>
            <w:r w:rsidRPr="00F2125A">
              <w:t>Specific equipment, instrumentation, and/or specialised facilities and required conditions</w:t>
            </w:r>
          </w:p>
          <w:p w:rsidR="00000000" w:rsidRPr="00F2125A" w:rsidP="00F2125A">
            <w:pPr>
              <w:pStyle w:val="ListBullet"/>
            </w:pPr>
            <w:r w:rsidRPr="00F2125A">
              <w:t>Task/WBS</w:t>
            </w:r>
          </w:p>
          <w:p w:rsidR="00000000" w:rsidRPr="00F2125A" w:rsidP="00F2125A">
            <w:pPr>
              <w:pStyle w:val="ListBullet"/>
            </w:pPr>
            <w:r w:rsidRPr="00F2125A">
              <w:t>Test and evaluation master plan (TEMP) criteria</w:t>
            </w:r>
          </w:p>
          <w:p w:rsidR="00000000" w:rsidRPr="00F2125A" w:rsidP="00F2125A">
            <w:pPr>
              <w:pStyle w:val="ListBullet"/>
            </w:pPr>
            <w:r w:rsidRPr="00F2125A">
              <w:t>Test concept document</w:t>
            </w:r>
          </w:p>
          <w:p w:rsidR="00000000" w:rsidRPr="00F2125A" w:rsidP="00F2125A">
            <w:pPr>
              <w:pStyle w:val="ListBullet"/>
            </w:pPr>
            <w:r w:rsidRPr="00F2125A">
              <w:t>Testing control mechanisms</w:t>
            </w:r>
          </w:p>
          <w:p w:rsidR="00000000" w:rsidP="00F2125A">
            <w:pPr>
              <w:pStyle w:val="ListBullet"/>
              <w:rPr>
                <w:lang w:val="en-NZ"/>
              </w:rPr>
            </w:pPr>
            <w:r w:rsidRPr="00F2125A">
              <w:t>Testing delivera</w:t>
            </w:r>
            <w:r w:rsidRPr="00F2125A">
              <w:t>bles and their acceptance criteria</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Information support systems</w:t>
            </w:r>
            <w:r w:rsidRPr="00F2125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Computerised systems</w:t>
            </w:r>
          </w:p>
          <w:p w:rsidR="00000000" w:rsidP="00F2125A">
            <w:pPr>
              <w:pStyle w:val="ListBullet"/>
              <w:rPr>
                <w:lang w:val="en-NZ"/>
              </w:rPr>
            </w:pPr>
            <w:r w:rsidRPr="00F2125A">
              <w:t>Manual systems</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Environmental tests</w:t>
            </w:r>
            <w:r w:rsidRPr="00F2125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Dust and dirt</w:t>
            </w:r>
          </w:p>
          <w:p w:rsidR="00000000" w:rsidRPr="00F2125A" w:rsidP="00F2125A">
            <w:pPr>
              <w:pStyle w:val="ListBullet"/>
            </w:pPr>
            <w:r w:rsidRPr="00F2125A">
              <w:t>Extremes of heat and cold</w:t>
            </w:r>
          </w:p>
          <w:p w:rsidR="00000000" w:rsidRPr="00F2125A" w:rsidP="00F2125A">
            <w:pPr>
              <w:pStyle w:val="ListBullet"/>
            </w:pPr>
            <w:r w:rsidRPr="00F2125A">
              <w:t>Humidity and rain</w:t>
            </w:r>
          </w:p>
          <w:p w:rsidR="00000000" w:rsidP="00F2125A">
            <w:pPr>
              <w:pStyle w:val="ListBullet"/>
              <w:rPr>
                <w:lang w:val="en-NZ"/>
              </w:rPr>
            </w:pPr>
            <w:r w:rsidRPr="00F2125A">
              <w:t>Vibration and shock</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Methodologies and procedures</w:t>
            </w:r>
            <w:r w:rsidRPr="00F2125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Those established by:</w:t>
            </w:r>
          </w:p>
          <w:p w:rsidR="00000000" w:rsidRPr="00F2125A" w:rsidP="00F2125A">
            <w:pPr>
              <w:pStyle w:val="ListBullet2"/>
            </w:pPr>
            <w:r w:rsidRPr="00F2125A">
              <w:t>divisions</w:t>
            </w:r>
          </w:p>
          <w:p w:rsidR="00000000" w:rsidRPr="00F2125A" w:rsidP="00F2125A">
            <w:pPr>
              <w:pStyle w:val="ListBullet2"/>
            </w:pPr>
            <w:r w:rsidRPr="00F2125A">
              <w:t>manufacturer</w:t>
            </w:r>
          </w:p>
          <w:p w:rsidR="00000000" w:rsidRPr="00F2125A" w:rsidP="00F2125A">
            <w:pPr>
              <w:pStyle w:val="ListBullet2"/>
            </w:pPr>
            <w:r w:rsidRPr="00F2125A">
              <w:t>organisation</w:t>
            </w:r>
          </w:p>
          <w:p w:rsidR="00000000" w:rsidP="00F2125A">
            <w:pPr>
              <w:pStyle w:val="ListBullet"/>
              <w:rPr>
                <w:lang w:val="en-NZ"/>
              </w:rPr>
            </w:pPr>
            <w:r w:rsidRPr="00F2125A">
              <w:t>Or may be specified by the client</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 xml:space="preserve">Tests </w:t>
            </w:r>
            <w:r w:rsidRPr="00F21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 xml:space="preserve">Design and manufacture of specific test apparatus </w:t>
            </w:r>
          </w:p>
          <w:p w:rsidR="00000000" w:rsidP="00F2125A">
            <w:pPr>
              <w:pStyle w:val="ListBullet"/>
              <w:rPr>
                <w:lang w:val="en-NZ"/>
              </w:rPr>
            </w:pPr>
            <w:r w:rsidRPr="00F2125A">
              <w:t>Use of environmental chambers</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 xml:space="preserve">Resources </w:t>
            </w:r>
            <w:r w:rsidRPr="00F2125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Budgets</w:t>
            </w:r>
          </w:p>
          <w:p w:rsidR="00000000" w:rsidRPr="00F2125A" w:rsidP="00F2125A">
            <w:pPr>
              <w:pStyle w:val="ListBullet"/>
            </w:pPr>
            <w:r w:rsidRPr="00F2125A">
              <w:t>Materials</w:t>
            </w:r>
          </w:p>
          <w:p w:rsidR="00000000" w:rsidRPr="00F2125A" w:rsidP="00F2125A">
            <w:pPr>
              <w:pStyle w:val="ListBullet"/>
            </w:pPr>
            <w:r w:rsidRPr="00F2125A">
              <w:t>Personnel</w:t>
            </w:r>
          </w:p>
          <w:p w:rsidR="00000000" w:rsidP="00F2125A">
            <w:pPr>
              <w:pStyle w:val="ListBullet"/>
              <w:rPr>
                <w:lang w:val="en-NZ"/>
              </w:rPr>
            </w:pPr>
            <w:r w:rsidRPr="00F2125A">
              <w:t>Time</w:t>
            </w:r>
          </w:p>
        </w:tc>
      </w:tr>
      <w:tr w:rsidTr="00F0246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25A">
            <w:pPr>
              <w:pStyle w:val="BodyText"/>
              <w:rPr>
                <w:lang w:val="en-NZ"/>
              </w:rPr>
            </w:pPr>
            <w:r w:rsidRPr="00F2125A">
              <w:rPr>
                <w:rStyle w:val="BoldandItalics"/>
              </w:rPr>
              <w:t>Clear and comprehensive format</w:t>
            </w:r>
            <w:r w:rsidRPr="00F2125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25A" w:rsidP="00F2125A">
            <w:pPr>
              <w:pStyle w:val="ListBullet"/>
            </w:pPr>
            <w:r w:rsidRPr="00F2125A">
              <w:t xml:space="preserve">Development of new procedures for future activities </w:t>
            </w:r>
          </w:p>
          <w:p w:rsidR="00000000" w:rsidRPr="00F2125A" w:rsidP="00F2125A">
            <w:pPr>
              <w:pStyle w:val="ListBullet"/>
            </w:pPr>
            <w:r w:rsidRPr="00F2125A">
              <w:t>Outcomes that can be easily understood</w:t>
            </w:r>
          </w:p>
          <w:p w:rsidR="00000000" w:rsidRPr="00F2125A" w:rsidP="00F2125A">
            <w:pPr>
              <w:pStyle w:val="ListBullet"/>
            </w:pPr>
            <w:r w:rsidRPr="00F2125A">
              <w:t>Solutions to problems that were faced during the testing</w:t>
            </w:r>
          </w:p>
        </w:tc>
      </w:tr>
    </w:tbl>
    <w:p w:rsidR="00000000" w:rsidRPr="00F2125A" w:rsidP="00F2125A">
      <w:pPr>
        <w:pStyle w:val="BodyText"/>
      </w:pPr>
    </w:p>
    <w:p w:rsidR="00000000" w:rsidRPr="00F2125A" w:rsidP="00F2125A">
      <w:pPr>
        <w:pStyle w:val="AllowPageBreak"/>
      </w:pPr>
    </w:p>
    <w:p w:rsidR="00000000" w:rsidRPr="00F2125A" w:rsidP="00F2125A">
      <w:pPr>
        <w:pStyle w:val="Heading1"/>
      </w:pPr>
      <w:bookmarkStart w:id="12" w:name="O_520932"/>
      <w:bookmarkEnd w:id="12"/>
      <w:r w:rsidRPr="00F2125A">
        <w:t>Unit Sector(s)</w:t>
      </w:r>
    </w:p>
    <w:p w:rsidR="00000000" w:rsidRPr="00F2125A" w:rsidP="00F2125A">
      <w:pPr>
        <w:pStyle w:val="BodyText"/>
      </w:pPr>
      <w:r w:rsidRPr="00F2125A">
        <w:t>Not applicable.</w:t>
      </w:r>
    </w:p>
    <w:p w:rsidR="00000000" w:rsidRPr="00F2125A" w:rsidP="00F2125A"/>
    <w:sectPr w:rsidSect="00F21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5A" w:rsidRPr="00F02469" w:rsidP="00F024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69" w:rsidP="00F212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2469" w:rsidP="00F212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02469" w:rsidP="00F21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5A" w:rsidRPr="00F02469" w:rsidP="00F024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69" w:rsidRPr="002D2AF8" w:rsidP="00F2125A">
    <w:pPr>
      <w:pStyle w:val="Header"/>
      <w:framePr w:wrap="around"/>
    </w:pPr>
    <w:r>
      <w:fldChar w:fldCharType="begin"/>
    </w:r>
    <w:r>
      <w:instrText xml:space="preserve"> TITLE   \* MERGEFORMAT </w:instrText>
    </w:r>
    <w:r>
      <w:fldChar w:fldCharType="separate"/>
    </w:r>
    <w:r>
      <w:t>DEFEO806A Conduct environmental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F02469" w:rsidP="00F21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908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60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66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25A"/>
    <w:pPr>
      <w:spacing w:before="360" w:after="60"/>
      <w:outlineLvl w:val="0"/>
    </w:pPr>
    <w:rPr>
      <w:sz w:val="32"/>
    </w:rPr>
  </w:style>
  <w:style w:type="paragraph" w:styleId="Heading2">
    <w:name w:val="heading 2"/>
    <w:basedOn w:val="HeadingBase"/>
    <w:next w:val="BodyText"/>
    <w:link w:val="Heading2Char"/>
    <w:qFormat/>
    <w:rsid w:val="00F2125A"/>
    <w:pPr>
      <w:keepLines/>
      <w:spacing w:before="240" w:after="120"/>
      <w:outlineLvl w:val="1"/>
    </w:pPr>
    <w:rPr>
      <w:sz w:val="28"/>
      <w:szCs w:val="40"/>
    </w:rPr>
  </w:style>
  <w:style w:type="paragraph" w:styleId="Heading3">
    <w:name w:val="heading 3"/>
    <w:basedOn w:val="HeadingBase"/>
    <w:next w:val="BodyText"/>
    <w:link w:val="Heading3Char"/>
    <w:qFormat/>
    <w:rsid w:val="00F2125A"/>
    <w:pPr>
      <w:spacing w:before="180" w:after="120"/>
      <w:outlineLvl w:val="2"/>
    </w:pPr>
    <w:rPr>
      <w:spacing w:val="-10"/>
      <w:kern w:val="32"/>
    </w:rPr>
  </w:style>
  <w:style w:type="paragraph" w:styleId="Heading4">
    <w:name w:val="heading 4"/>
    <w:basedOn w:val="HeadingBase"/>
    <w:next w:val="BodyText"/>
    <w:link w:val="Heading4Char"/>
    <w:qFormat/>
    <w:rsid w:val="00F2125A"/>
    <w:pPr>
      <w:spacing w:before="160" w:after="120"/>
      <w:outlineLvl w:val="3"/>
    </w:pPr>
    <w:rPr>
      <w:sz w:val="22"/>
    </w:rPr>
  </w:style>
  <w:style w:type="paragraph" w:styleId="Heading5">
    <w:name w:val="heading 5"/>
    <w:basedOn w:val="HeadingBase"/>
    <w:next w:val="Normal"/>
    <w:link w:val="Heading5Char"/>
    <w:qFormat/>
    <w:rsid w:val="00F2125A"/>
    <w:pPr>
      <w:spacing w:before="80"/>
      <w:outlineLvl w:val="4"/>
    </w:pPr>
    <w:rPr>
      <w:color w:val="918585"/>
      <w:sz w:val="20"/>
    </w:rPr>
  </w:style>
  <w:style w:type="paragraph" w:styleId="Heading6">
    <w:name w:val="heading 6"/>
    <w:basedOn w:val="HeadingBase"/>
    <w:next w:val="Normal"/>
    <w:link w:val="Heading6Char"/>
    <w:qFormat/>
    <w:rsid w:val="00F2125A"/>
    <w:pPr>
      <w:spacing w:before="60"/>
      <w:outlineLvl w:val="5"/>
    </w:pPr>
    <w:rPr>
      <w:color w:val="918585"/>
      <w:sz w:val="20"/>
    </w:rPr>
  </w:style>
  <w:style w:type="paragraph" w:styleId="Heading7">
    <w:name w:val="heading 7"/>
    <w:basedOn w:val="Normal"/>
    <w:next w:val="Normal"/>
    <w:link w:val="Heading7Char"/>
    <w:qFormat/>
    <w:rsid w:val="00F2125A"/>
    <w:pPr>
      <w:ind w:left="720"/>
      <w:outlineLvl w:val="6"/>
    </w:pPr>
    <w:rPr>
      <w:i/>
    </w:rPr>
  </w:style>
  <w:style w:type="paragraph" w:styleId="Heading8">
    <w:name w:val="heading 8"/>
    <w:basedOn w:val="Normal"/>
    <w:next w:val="Normal"/>
    <w:link w:val="Heading8Char"/>
    <w:qFormat/>
    <w:rsid w:val="00F2125A"/>
    <w:pPr>
      <w:ind w:left="720"/>
      <w:outlineLvl w:val="7"/>
    </w:pPr>
    <w:rPr>
      <w:i/>
    </w:rPr>
  </w:style>
  <w:style w:type="paragraph" w:styleId="Heading9">
    <w:name w:val="heading 9"/>
    <w:basedOn w:val="Normal"/>
    <w:next w:val="Normal"/>
    <w:link w:val="Heading9Char"/>
    <w:qFormat/>
    <w:rsid w:val="00F2125A"/>
    <w:pPr>
      <w:ind w:left="720"/>
      <w:outlineLvl w:val="8"/>
    </w:pPr>
    <w:rPr>
      <w:i/>
    </w:rPr>
  </w:style>
  <w:style w:type="character" w:default="1" w:styleId="DefaultParagraphFont">
    <w:name w:val="Default Paragraph Font"/>
    <w:uiPriority w:val="1"/>
    <w:unhideWhenUsed/>
    <w:rsid w:val="00F21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25A"/>
  </w:style>
  <w:style w:type="character" w:customStyle="1" w:styleId="Heading1Char">
    <w:name w:val="Heading 1 Char"/>
    <w:basedOn w:val="DefaultParagraphFont"/>
    <w:link w:val="Heading1"/>
    <w:rsid w:val="00F2125A"/>
    <w:rPr>
      <w:rFonts w:ascii="Times New Roman" w:eastAsia="Times New Roman" w:hAnsi="Times New Roman" w:cs="Times New Roman"/>
      <w:b/>
      <w:sz w:val="32"/>
      <w:szCs w:val="20"/>
      <w:lang w:eastAsia="en-US"/>
    </w:rPr>
  </w:style>
  <w:style w:type="paragraph" w:styleId="BodyText">
    <w:name w:val="Body Text"/>
    <w:basedOn w:val="Normal"/>
    <w:link w:val="BodyTextChar"/>
    <w:rsid w:val="00F21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25A"/>
    <w:rPr>
      <w:rFonts w:ascii="Times New Roman" w:eastAsia="Times New Roman" w:hAnsi="Times New Roman" w:cs="Times New Roman"/>
      <w:sz w:val="24"/>
      <w:lang w:eastAsia="en-US"/>
    </w:rPr>
  </w:style>
  <w:style w:type="paragraph" w:styleId="List">
    <w:name w:val="List"/>
    <w:basedOn w:val="BodyText"/>
    <w:next w:val="BodyText"/>
    <w:rsid w:val="00F2125A"/>
    <w:pPr>
      <w:tabs>
        <w:tab w:val="left" w:pos="340"/>
      </w:tabs>
      <w:spacing w:before="60" w:after="60"/>
      <w:ind w:left="340" w:hanging="340"/>
    </w:pPr>
  </w:style>
  <w:style w:type="paragraph" w:styleId="ListBullet">
    <w:name w:val="List Bullet"/>
    <w:basedOn w:val="List"/>
    <w:rsid w:val="00F2125A"/>
    <w:pPr>
      <w:numPr>
        <w:numId w:val="13"/>
      </w:numPr>
      <w:tabs>
        <w:tab w:val="clear" w:pos="340"/>
      </w:tabs>
      <w:spacing w:before="40" w:after="40"/>
    </w:pPr>
  </w:style>
  <w:style w:type="character" w:customStyle="1" w:styleId="SpecialBold">
    <w:name w:val="Special Bold"/>
    <w:basedOn w:val="DefaultParagraphFont"/>
    <w:rsid w:val="00F2125A"/>
    <w:rPr>
      <w:b/>
      <w:spacing w:val="0"/>
    </w:rPr>
  </w:style>
  <w:style w:type="paragraph" w:styleId="ListBullet2">
    <w:name w:val="List Bullet 2"/>
    <w:basedOn w:val="List2"/>
    <w:rsid w:val="00F2125A"/>
    <w:pPr>
      <w:numPr>
        <w:numId w:val="14"/>
      </w:numPr>
      <w:tabs>
        <w:tab w:val="clear" w:pos="680"/>
      </w:tabs>
    </w:pPr>
  </w:style>
  <w:style w:type="paragraph" w:customStyle="1" w:styleId="SuperHeading">
    <w:name w:val="SuperHeading"/>
    <w:basedOn w:val="Normal"/>
    <w:rsid w:val="00F2125A"/>
    <w:pPr>
      <w:spacing w:before="240" w:after="120"/>
      <w:outlineLvl w:val="0"/>
    </w:pPr>
    <w:rPr>
      <w:rFonts w:ascii="Times New Roman" w:hAnsi="Times New Roman"/>
      <w:b/>
      <w:sz w:val="32"/>
    </w:rPr>
  </w:style>
  <w:style w:type="paragraph" w:customStyle="1" w:styleId="AllowPageBreak">
    <w:name w:val="AllowPageBreak"/>
    <w:rsid w:val="00F21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F2125A"/>
    <w:rPr>
      <w:sz w:val="16"/>
      <w:vertAlign w:val="superscript"/>
    </w:rPr>
  </w:style>
  <w:style w:type="character" w:customStyle="1" w:styleId="BoldandItalics">
    <w:name w:val="Bold and Italics"/>
    <w:qFormat/>
    <w:rsid w:val="00F2125A"/>
    <w:rPr>
      <w:b/>
      <w:i/>
      <w:u w:val="none"/>
    </w:rPr>
  </w:style>
  <w:style w:type="character" w:customStyle="1" w:styleId="Heading2Char">
    <w:name w:val="Heading 2 Char"/>
    <w:basedOn w:val="DefaultParagraphFont"/>
    <w:link w:val="Heading2"/>
    <w:rsid w:val="00F21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25A"/>
    <w:rPr>
      <w:rFonts w:ascii="Courier New" w:eastAsia="Times New Roman" w:hAnsi="Courier New" w:cs="Times New Roman"/>
      <w:i/>
      <w:szCs w:val="20"/>
      <w:lang w:eastAsia="en-US"/>
    </w:rPr>
  </w:style>
  <w:style w:type="paragraph" w:customStyle="1" w:styleId="HeadingBase">
    <w:name w:val="Heading Base"/>
    <w:rsid w:val="00F21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25A"/>
    <w:pPr>
      <w:tabs>
        <w:tab w:val="right" w:leader="dot" w:pos="9072"/>
      </w:tabs>
      <w:ind w:left="567"/>
    </w:pPr>
    <w:rPr>
      <w:szCs w:val="22"/>
    </w:rPr>
  </w:style>
  <w:style w:type="paragraph" w:customStyle="1" w:styleId="TOCBase">
    <w:name w:val="TOC Base"/>
    <w:rsid w:val="00F21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25A"/>
    <w:pPr>
      <w:tabs>
        <w:tab w:val="right" w:leader="dot" w:pos="9072"/>
      </w:tabs>
      <w:spacing w:before="40" w:after="40"/>
      <w:ind w:left="284"/>
    </w:pPr>
    <w:rPr>
      <w:rFonts w:ascii="Times New Roman" w:hAnsi="Times New Roman"/>
    </w:rPr>
  </w:style>
  <w:style w:type="paragraph" w:styleId="TOC1">
    <w:name w:val="toc 1"/>
    <w:basedOn w:val="TOCBase"/>
    <w:next w:val="Normal"/>
    <w:rsid w:val="00F21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25A"/>
    <w:rPr>
      <w:rFonts w:ascii="Times New Roman" w:eastAsia="Times New Roman" w:hAnsi="Times New Roman" w:cs="Times New Roman"/>
      <w:sz w:val="16"/>
      <w:lang w:eastAsia="en-US"/>
    </w:rPr>
  </w:style>
  <w:style w:type="paragraph" w:styleId="Title">
    <w:name w:val="Title"/>
    <w:basedOn w:val="HeadingBase"/>
    <w:link w:val="TitleChar"/>
    <w:qFormat/>
    <w:rsid w:val="00F2125A"/>
    <w:pPr>
      <w:spacing w:before="5040"/>
      <w:jc w:val="center"/>
    </w:pPr>
    <w:rPr>
      <w:sz w:val="48"/>
      <w:szCs w:val="72"/>
      <w:lang w:val="en-US"/>
    </w:rPr>
  </w:style>
  <w:style w:type="character" w:customStyle="1" w:styleId="TitleChar">
    <w:name w:val="Title Char"/>
    <w:basedOn w:val="DefaultParagraphFont"/>
    <w:link w:val="Title"/>
    <w:rsid w:val="00F21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25A"/>
    <w:pPr>
      <w:tabs>
        <w:tab w:val="left" w:pos="3600"/>
        <w:tab w:val="left" w:pos="3958"/>
      </w:tabs>
    </w:pPr>
  </w:style>
  <w:style w:type="paragraph" w:customStyle="1" w:styleId="Note">
    <w:name w:val="Note"/>
    <w:basedOn w:val="BodyText"/>
    <w:rsid w:val="00F21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25A"/>
    <w:pPr>
      <w:framePr w:wrap="auto" w:hAnchor="text" w:y="6049"/>
    </w:pPr>
    <w:rPr>
      <w:color w:val="000000"/>
      <w:sz w:val="40"/>
    </w:rPr>
  </w:style>
  <w:style w:type="paragraph" w:customStyle="1" w:styleId="TOCTitle">
    <w:name w:val="TOCTitle"/>
    <w:basedOn w:val="Heading1"/>
    <w:rsid w:val="00F2125A"/>
    <w:pPr>
      <w:spacing w:after="240"/>
      <w:jc w:val="center"/>
      <w:outlineLvl w:val="9"/>
    </w:pPr>
    <w:rPr>
      <w:caps/>
    </w:rPr>
  </w:style>
  <w:style w:type="paragraph" w:customStyle="1" w:styleId="Version">
    <w:name w:val="Version"/>
    <w:rsid w:val="00F21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25A"/>
    <w:pPr>
      <w:keepNext w:val="0"/>
      <w:tabs>
        <w:tab w:val="right" w:pos="4176"/>
      </w:tabs>
      <w:ind w:left="198" w:hanging="198"/>
    </w:pPr>
    <w:rPr>
      <w:rFonts w:ascii="Garamond" w:hAnsi="Garamond"/>
    </w:rPr>
  </w:style>
  <w:style w:type="paragraph" w:styleId="IndexHeading">
    <w:name w:val="index heading"/>
    <w:basedOn w:val="Normal"/>
    <w:next w:val="Index1"/>
    <w:semiHidden/>
    <w:rsid w:val="00F2125A"/>
    <w:pPr>
      <w:spacing w:before="120" w:after="120"/>
    </w:pPr>
    <w:rPr>
      <w:rFonts w:ascii="Arial" w:hAnsi="Arial"/>
      <w:b/>
      <w:color w:val="918585"/>
      <w:sz w:val="24"/>
    </w:rPr>
  </w:style>
  <w:style w:type="paragraph" w:styleId="Header">
    <w:name w:val="header"/>
    <w:basedOn w:val="Normal"/>
    <w:link w:val="HeaderChar"/>
    <w:rsid w:val="00F21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25A"/>
    <w:rPr>
      <w:rFonts w:ascii="Times New Roman" w:eastAsia="Times New Roman" w:hAnsi="Times New Roman" w:cs="Times New Roman"/>
      <w:sz w:val="16"/>
      <w:szCs w:val="20"/>
      <w:lang w:val="en-GB" w:eastAsia="en-US"/>
    </w:rPr>
  </w:style>
  <w:style w:type="paragraph" w:customStyle="1" w:styleId="Chapter">
    <w:name w:val="Chapter"/>
    <w:basedOn w:val="Normal"/>
    <w:rsid w:val="00F2125A"/>
    <w:pPr>
      <w:spacing w:before="240"/>
    </w:pPr>
    <w:rPr>
      <w:rFonts w:ascii="Times New Roman" w:hAnsi="Times New Roman"/>
      <w:smallCaps/>
      <w:spacing w:val="80"/>
      <w:sz w:val="28"/>
    </w:rPr>
  </w:style>
  <w:style w:type="paragraph" w:customStyle="1" w:styleId="InChapter">
    <w:name w:val="InChapter"/>
    <w:basedOn w:val="Heading3"/>
    <w:rsid w:val="00F2125A"/>
    <w:pPr>
      <w:spacing w:after="240"/>
      <w:outlineLvl w:val="9"/>
    </w:pPr>
    <w:rPr>
      <w:noProof/>
    </w:rPr>
  </w:style>
  <w:style w:type="paragraph" w:styleId="Index2">
    <w:name w:val="index 2"/>
    <w:basedOn w:val="Normal"/>
    <w:next w:val="Normal"/>
    <w:semiHidden/>
    <w:rsid w:val="00F2125A"/>
    <w:pPr>
      <w:tabs>
        <w:tab w:val="right" w:pos="4176"/>
      </w:tabs>
      <w:ind w:left="568" w:hanging="284"/>
    </w:pPr>
    <w:rPr>
      <w:rFonts w:ascii="Garamond" w:hAnsi="Garamond"/>
    </w:rPr>
  </w:style>
  <w:style w:type="paragraph" w:customStyle="1" w:styleId="Byline">
    <w:name w:val="Byline"/>
    <w:rsid w:val="00F21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25A"/>
    <w:pPr>
      <w:tabs>
        <w:tab w:val="clear" w:pos="3600"/>
        <w:tab w:val="clear" w:pos="3958"/>
      </w:tabs>
      <w:jc w:val="right"/>
    </w:pPr>
  </w:style>
  <w:style w:type="character" w:styleId="Emphasis">
    <w:name w:val="Emphasis"/>
    <w:basedOn w:val="DefaultParagraphFont"/>
    <w:qFormat/>
    <w:rsid w:val="00F2125A"/>
    <w:rPr>
      <w:i/>
    </w:rPr>
  </w:style>
  <w:style w:type="paragraph" w:styleId="Caption">
    <w:name w:val="caption"/>
    <w:basedOn w:val="BodyText"/>
    <w:next w:val="Normal"/>
    <w:qFormat/>
    <w:rsid w:val="00F2125A"/>
    <w:pPr>
      <w:framePr w:w="2268" w:hSpace="181" w:vSpace="181" w:wrap="around" w:vAnchor="text" w:hAnchor="page" w:x="1135" w:y="285" w:anchorLock="1"/>
    </w:pPr>
    <w:rPr>
      <w:i/>
    </w:rPr>
  </w:style>
  <w:style w:type="paragraph" w:customStyle="1" w:styleId="MiniTOCTitle">
    <w:name w:val="MiniTOCTitle"/>
    <w:basedOn w:val="Heading4"/>
    <w:rsid w:val="00F2125A"/>
    <w:pPr>
      <w:spacing w:before="240"/>
      <w:outlineLvl w:val="9"/>
    </w:pPr>
    <w:rPr>
      <w:noProof/>
      <w:sz w:val="24"/>
    </w:rPr>
  </w:style>
  <w:style w:type="paragraph" w:customStyle="1" w:styleId="MiniTOCItem">
    <w:name w:val="MiniTOCItem"/>
    <w:basedOn w:val="ListBullet"/>
    <w:rsid w:val="00F2125A"/>
    <w:pPr>
      <w:numPr>
        <w:numId w:val="0"/>
      </w:numPr>
      <w:tabs>
        <w:tab w:val="right" w:leader="dot" w:pos="6521"/>
      </w:tabs>
      <w:spacing w:before="0" w:after="0"/>
    </w:pPr>
  </w:style>
  <w:style w:type="paragraph" w:customStyle="1" w:styleId="TOFTitle">
    <w:name w:val="TOFTitle"/>
    <w:basedOn w:val="TOCTitle"/>
    <w:rsid w:val="00F2125A"/>
  </w:style>
  <w:style w:type="paragraph" w:styleId="TableofFigures">
    <w:name w:val="table of figures"/>
    <w:basedOn w:val="Normal"/>
    <w:next w:val="Normal"/>
    <w:semiHidden/>
    <w:rsid w:val="00F2125A"/>
    <w:pPr>
      <w:tabs>
        <w:tab w:val="right" w:leader="dot" w:pos="9072"/>
      </w:tabs>
      <w:ind w:left="970" w:hanging="403"/>
    </w:pPr>
    <w:rPr>
      <w:rFonts w:ascii="Times New Roman" w:hAnsi="Times New Roman"/>
      <w:b/>
    </w:rPr>
  </w:style>
  <w:style w:type="paragraph" w:styleId="ListNumber">
    <w:name w:val="List Number"/>
    <w:basedOn w:val="List"/>
    <w:rsid w:val="00F2125A"/>
    <w:pPr>
      <w:numPr>
        <w:numId w:val="11"/>
      </w:numPr>
    </w:pPr>
  </w:style>
  <w:style w:type="character" w:customStyle="1" w:styleId="WingdingSymbols">
    <w:name w:val="Wingding Symbols"/>
    <w:rsid w:val="00F2125A"/>
    <w:rPr>
      <w:rFonts w:ascii="Wingdings" w:hAnsi="Wingdings"/>
    </w:rPr>
  </w:style>
  <w:style w:type="paragraph" w:customStyle="1" w:styleId="TableHeading">
    <w:name w:val="Table Heading"/>
    <w:basedOn w:val="HeadingBase"/>
    <w:rsid w:val="00F2125A"/>
    <w:pPr>
      <w:keepLines/>
      <w:pBdr>
        <w:bottom w:val="single" w:sz="6" w:space="1" w:color="918585"/>
      </w:pBdr>
      <w:spacing w:before="240"/>
    </w:pPr>
  </w:style>
  <w:style w:type="character" w:customStyle="1" w:styleId="HotSpot">
    <w:name w:val="HotSpot"/>
    <w:rsid w:val="00F2125A"/>
    <w:rPr>
      <w:color w:val="0033CC"/>
      <w:u w:val="none"/>
    </w:rPr>
  </w:style>
  <w:style w:type="paragraph" w:customStyle="1" w:styleId="BodyTextRight">
    <w:name w:val="Body Text Right"/>
    <w:basedOn w:val="BodyText"/>
    <w:rsid w:val="00F2125A"/>
    <w:pPr>
      <w:spacing w:before="0" w:after="0"/>
      <w:jc w:val="right"/>
    </w:pPr>
  </w:style>
  <w:style w:type="paragraph" w:styleId="Index3">
    <w:name w:val="index 3"/>
    <w:basedOn w:val="ListNumber2"/>
    <w:next w:val="Normal"/>
    <w:semiHidden/>
    <w:rsid w:val="00F2125A"/>
    <w:pPr>
      <w:numPr>
        <w:numId w:val="0"/>
      </w:numPr>
      <w:tabs>
        <w:tab w:val="right" w:leader="dot" w:pos="4176"/>
      </w:tabs>
    </w:pPr>
  </w:style>
  <w:style w:type="paragraph" w:styleId="ListNumber2">
    <w:name w:val="List Number 2"/>
    <w:basedOn w:val="List2"/>
    <w:rsid w:val="00F2125A"/>
    <w:pPr>
      <w:numPr>
        <w:numId w:val="10"/>
      </w:numPr>
      <w:tabs>
        <w:tab w:val="clear" w:pos="1060"/>
      </w:tabs>
    </w:pPr>
  </w:style>
  <w:style w:type="paragraph" w:customStyle="1" w:styleId="MarginNote">
    <w:name w:val="Margin Note"/>
    <w:basedOn w:val="BodyText"/>
    <w:rsid w:val="00F21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25A"/>
    <w:rPr>
      <w:sz w:val="32"/>
    </w:rPr>
  </w:style>
  <w:style w:type="paragraph" w:customStyle="1" w:styleId="HeadingProcedure">
    <w:name w:val="Heading Procedure"/>
    <w:basedOn w:val="HeadingBase"/>
    <w:next w:val="Normal"/>
    <w:rsid w:val="00F2125A"/>
    <w:pPr>
      <w:tabs>
        <w:tab w:val="left" w:pos="0"/>
      </w:tabs>
      <w:spacing w:before="120" w:after="60"/>
    </w:pPr>
    <w:rPr>
      <w:i/>
      <w:color w:val="918585"/>
      <w:sz w:val="22"/>
    </w:rPr>
  </w:style>
  <w:style w:type="paragraph" w:customStyle="1" w:styleId="TableBodyText">
    <w:name w:val="Table Body Text"/>
    <w:basedOn w:val="BodyText"/>
    <w:rsid w:val="00F2125A"/>
    <w:pPr>
      <w:spacing w:before="60" w:after="60"/>
    </w:pPr>
  </w:style>
  <w:style w:type="paragraph" w:styleId="ListContinue">
    <w:name w:val="List Continue"/>
    <w:basedOn w:val="List"/>
    <w:rsid w:val="00F2125A"/>
    <w:pPr>
      <w:ind w:firstLine="0"/>
    </w:pPr>
  </w:style>
  <w:style w:type="paragraph" w:customStyle="1" w:styleId="ListNote">
    <w:name w:val="List Note"/>
    <w:basedOn w:val="List"/>
    <w:rsid w:val="00F2125A"/>
    <w:pPr>
      <w:pBdr>
        <w:top w:val="single" w:sz="6" w:space="2" w:color="918585"/>
        <w:bottom w:val="single" w:sz="6" w:space="2" w:color="918585"/>
      </w:pBdr>
      <w:tabs>
        <w:tab w:val="left" w:pos="1021"/>
      </w:tabs>
      <w:ind w:firstLine="0"/>
    </w:pPr>
  </w:style>
  <w:style w:type="paragraph" w:customStyle="1" w:styleId="Warning">
    <w:name w:val="Warning"/>
    <w:basedOn w:val="BodyText"/>
    <w:rsid w:val="00F2125A"/>
    <w:pPr>
      <w:shd w:val="clear" w:color="auto" w:fill="D9D9D9"/>
      <w:tabs>
        <w:tab w:val="left" w:pos="992"/>
      </w:tabs>
      <w:ind w:left="119" w:right="119"/>
    </w:pPr>
    <w:rPr>
      <w:sz w:val="20"/>
    </w:rPr>
  </w:style>
  <w:style w:type="paragraph" w:customStyle="1" w:styleId="MarginIcons">
    <w:name w:val="Margin Icons"/>
    <w:basedOn w:val="BodyText"/>
    <w:rsid w:val="00F21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25A"/>
    <w:rPr>
      <w:rFonts w:ascii="Courier New" w:hAnsi="Courier New"/>
    </w:rPr>
  </w:style>
  <w:style w:type="paragraph" w:customStyle="1" w:styleId="NoteBullet">
    <w:name w:val="Note Bullet"/>
    <w:basedOn w:val="Note"/>
    <w:rsid w:val="00F2125A"/>
    <w:pPr>
      <w:tabs>
        <w:tab w:val="clear" w:pos="680"/>
      </w:tabs>
      <w:spacing w:before="60" w:after="60"/>
    </w:pPr>
  </w:style>
  <w:style w:type="paragraph" w:customStyle="1" w:styleId="SubHeading2">
    <w:name w:val="SubHeading2"/>
    <w:basedOn w:val="HeadingBase"/>
    <w:rsid w:val="00F2125A"/>
    <w:pPr>
      <w:spacing w:before="240" w:after="60"/>
    </w:pPr>
    <w:rPr>
      <w:sz w:val="20"/>
    </w:rPr>
  </w:style>
  <w:style w:type="paragraph" w:customStyle="1" w:styleId="SubHeading1">
    <w:name w:val="SubHeading1"/>
    <w:basedOn w:val="HeadingBase"/>
    <w:rsid w:val="00F2125A"/>
    <w:pPr>
      <w:spacing w:before="240" w:after="60"/>
    </w:pPr>
    <w:rPr>
      <w:color w:val="918585"/>
      <w:sz w:val="22"/>
    </w:rPr>
  </w:style>
  <w:style w:type="paragraph" w:customStyle="1" w:styleId="SideHeading">
    <w:name w:val="Side Heading"/>
    <w:basedOn w:val="HeadingBase"/>
    <w:rsid w:val="00F21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25A"/>
    <w:pPr>
      <w:numPr>
        <w:numId w:val="12"/>
      </w:numPr>
    </w:pPr>
  </w:style>
  <w:style w:type="paragraph" w:styleId="PlainText">
    <w:name w:val="Plain Text"/>
    <w:basedOn w:val="Normal"/>
    <w:link w:val="PlainTextChar"/>
    <w:rsid w:val="00F2125A"/>
    <w:rPr>
      <w:sz w:val="20"/>
    </w:rPr>
  </w:style>
  <w:style w:type="character" w:customStyle="1" w:styleId="PlainTextChar">
    <w:name w:val="Plain Text Char"/>
    <w:basedOn w:val="DefaultParagraphFont"/>
    <w:link w:val="PlainText"/>
    <w:rsid w:val="00F2125A"/>
    <w:rPr>
      <w:rFonts w:ascii="Courier New" w:eastAsia="Times New Roman" w:hAnsi="Courier New" w:cs="Times New Roman"/>
      <w:sz w:val="20"/>
      <w:szCs w:val="20"/>
      <w:lang w:eastAsia="en-US"/>
    </w:rPr>
  </w:style>
  <w:style w:type="character" w:customStyle="1" w:styleId="MenuOption">
    <w:name w:val="Menu Option"/>
    <w:basedOn w:val="DefaultParagraphFont"/>
    <w:rsid w:val="00F2125A"/>
    <w:rPr>
      <w:b/>
      <w:smallCaps/>
    </w:rPr>
  </w:style>
  <w:style w:type="paragraph" w:customStyle="1" w:styleId="TableListNumber">
    <w:name w:val="Table List Number"/>
    <w:basedOn w:val="ListNumber"/>
    <w:rsid w:val="00F2125A"/>
    <w:pPr>
      <w:numPr>
        <w:numId w:val="0"/>
      </w:numPr>
    </w:pPr>
  </w:style>
  <w:style w:type="paragraph" w:styleId="TOC4">
    <w:name w:val="toc 4"/>
    <w:basedOn w:val="TOCBase"/>
    <w:next w:val="Normal"/>
    <w:semiHidden/>
    <w:rsid w:val="00F2125A"/>
    <w:pPr>
      <w:tabs>
        <w:tab w:val="right" w:leader="dot" w:pos="9071"/>
      </w:tabs>
      <w:ind w:left="1701"/>
    </w:pPr>
  </w:style>
  <w:style w:type="paragraph" w:customStyle="1" w:styleId="ListAlpha">
    <w:name w:val="List Alpha"/>
    <w:basedOn w:val="List"/>
    <w:rsid w:val="00F2125A"/>
    <w:pPr>
      <w:numPr>
        <w:numId w:val="9"/>
      </w:numPr>
    </w:pPr>
  </w:style>
  <w:style w:type="paragraph" w:customStyle="1" w:styleId="ListAlpha2">
    <w:name w:val="List Alpha 2"/>
    <w:basedOn w:val="List2"/>
    <w:rsid w:val="00F2125A"/>
    <w:pPr>
      <w:numPr>
        <w:numId w:val="8"/>
      </w:numPr>
    </w:pPr>
  </w:style>
  <w:style w:type="paragraph" w:styleId="List2">
    <w:name w:val="List 2"/>
    <w:basedOn w:val="BodyText"/>
    <w:rsid w:val="00F2125A"/>
    <w:pPr>
      <w:tabs>
        <w:tab w:val="left" w:pos="680"/>
      </w:tabs>
      <w:spacing w:before="60" w:after="60"/>
      <w:ind w:left="680" w:hanging="340"/>
    </w:pPr>
  </w:style>
  <w:style w:type="paragraph" w:styleId="List3">
    <w:name w:val="List 3"/>
    <w:basedOn w:val="BodyText"/>
    <w:rsid w:val="00F2125A"/>
    <w:pPr>
      <w:tabs>
        <w:tab w:val="left" w:pos="1021"/>
      </w:tabs>
      <w:spacing w:before="60" w:after="60"/>
      <w:ind w:left="1020" w:hanging="340"/>
    </w:pPr>
  </w:style>
  <w:style w:type="paragraph" w:styleId="List4">
    <w:name w:val="List 4"/>
    <w:basedOn w:val="BodyText"/>
    <w:rsid w:val="00F2125A"/>
    <w:pPr>
      <w:tabs>
        <w:tab w:val="left" w:pos="1361"/>
      </w:tabs>
      <w:spacing w:before="60" w:after="60"/>
      <w:ind w:left="1361" w:hanging="340"/>
    </w:pPr>
  </w:style>
  <w:style w:type="paragraph" w:styleId="List5">
    <w:name w:val="List 5"/>
    <w:basedOn w:val="BodyText"/>
    <w:rsid w:val="00F2125A"/>
    <w:pPr>
      <w:tabs>
        <w:tab w:val="left" w:pos="1701"/>
      </w:tabs>
      <w:spacing w:before="60" w:after="60"/>
      <w:ind w:left="1701" w:hanging="340"/>
    </w:pPr>
  </w:style>
  <w:style w:type="paragraph" w:styleId="ListBullet3">
    <w:name w:val="List Bullet 3"/>
    <w:basedOn w:val="List3"/>
    <w:rsid w:val="00F2125A"/>
    <w:pPr>
      <w:numPr>
        <w:numId w:val="15"/>
      </w:numPr>
      <w:tabs>
        <w:tab w:val="clear" w:pos="1021"/>
      </w:tabs>
      <w:ind w:left="1037" w:hanging="357"/>
    </w:pPr>
  </w:style>
  <w:style w:type="paragraph" w:styleId="ListBullet4">
    <w:name w:val="List Bullet 4"/>
    <w:basedOn w:val="List4"/>
    <w:rsid w:val="00F2125A"/>
    <w:pPr>
      <w:numPr>
        <w:numId w:val="3"/>
      </w:numPr>
    </w:pPr>
  </w:style>
  <w:style w:type="paragraph" w:styleId="ListBullet5">
    <w:name w:val="List Bullet 5"/>
    <w:basedOn w:val="List5"/>
    <w:rsid w:val="00F2125A"/>
    <w:pPr>
      <w:numPr>
        <w:numId w:val="4"/>
      </w:numPr>
    </w:pPr>
  </w:style>
  <w:style w:type="paragraph" w:styleId="ListContinue2">
    <w:name w:val="List Continue 2"/>
    <w:basedOn w:val="List2"/>
    <w:rsid w:val="00F2125A"/>
    <w:pPr>
      <w:ind w:firstLine="0"/>
    </w:pPr>
  </w:style>
  <w:style w:type="paragraph" w:styleId="ListContinue3">
    <w:name w:val="List Continue 3"/>
    <w:basedOn w:val="List3"/>
    <w:rsid w:val="00F2125A"/>
    <w:pPr>
      <w:ind w:left="1021" w:firstLine="0"/>
    </w:pPr>
  </w:style>
  <w:style w:type="paragraph" w:styleId="ListContinue4">
    <w:name w:val="List Continue 4"/>
    <w:basedOn w:val="List4"/>
    <w:rsid w:val="00F2125A"/>
    <w:pPr>
      <w:ind w:firstLine="0"/>
    </w:pPr>
  </w:style>
  <w:style w:type="paragraph" w:styleId="ListContinue5">
    <w:name w:val="List Continue 5"/>
    <w:basedOn w:val="List5"/>
    <w:rsid w:val="00F2125A"/>
    <w:pPr>
      <w:ind w:firstLine="0"/>
    </w:pPr>
  </w:style>
  <w:style w:type="paragraph" w:styleId="ListNumber3">
    <w:name w:val="List Number 3"/>
    <w:basedOn w:val="List3"/>
    <w:rsid w:val="00F2125A"/>
    <w:pPr>
      <w:numPr>
        <w:numId w:val="5"/>
      </w:numPr>
    </w:pPr>
  </w:style>
  <w:style w:type="paragraph" w:styleId="ListNumber4">
    <w:name w:val="List Number 4"/>
    <w:basedOn w:val="List4"/>
    <w:rsid w:val="00F2125A"/>
    <w:pPr>
      <w:numPr>
        <w:numId w:val="6"/>
      </w:numPr>
    </w:pPr>
  </w:style>
  <w:style w:type="paragraph" w:styleId="ListNumber5">
    <w:name w:val="List Number 5"/>
    <w:basedOn w:val="List5"/>
    <w:rsid w:val="00F2125A"/>
    <w:pPr>
      <w:numPr>
        <w:numId w:val="7"/>
      </w:numPr>
    </w:pPr>
  </w:style>
  <w:style w:type="paragraph" w:styleId="BlockText">
    <w:name w:val="Block Text"/>
    <w:basedOn w:val="Normal"/>
    <w:rsid w:val="00F2125A"/>
    <w:pPr>
      <w:spacing w:after="120"/>
      <w:ind w:left="1440" w:right="1440"/>
    </w:pPr>
  </w:style>
  <w:style w:type="character" w:customStyle="1" w:styleId="Subscript">
    <w:name w:val="Subscript"/>
    <w:basedOn w:val="DefaultParagraphFont"/>
    <w:rsid w:val="00F2125A"/>
    <w:rPr>
      <w:sz w:val="16"/>
      <w:vertAlign w:val="subscript"/>
    </w:rPr>
  </w:style>
  <w:style w:type="character" w:customStyle="1" w:styleId="Symbols">
    <w:name w:val="Symbols"/>
    <w:basedOn w:val="DefaultParagraphFont"/>
    <w:rsid w:val="00F2125A"/>
    <w:rPr>
      <w:rFonts w:ascii="Symbol" w:hAnsi="Symbol"/>
    </w:rPr>
  </w:style>
  <w:style w:type="character" w:customStyle="1" w:styleId="MenuOptions">
    <w:name w:val="Menu Options"/>
    <w:basedOn w:val="DefaultParagraphFont"/>
    <w:rsid w:val="00F2125A"/>
    <w:rPr>
      <w:rFonts w:ascii="Arial Narrow" w:hAnsi="Arial Narrow"/>
      <w:smallCaps/>
    </w:rPr>
  </w:style>
  <w:style w:type="character" w:customStyle="1" w:styleId="Buttons">
    <w:name w:val="Buttons"/>
    <w:basedOn w:val="DefaultParagraphFont"/>
    <w:rsid w:val="00F2125A"/>
    <w:rPr>
      <w:b/>
    </w:rPr>
  </w:style>
  <w:style w:type="character" w:customStyle="1" w:styleId="Underlined">
    <w:name w:val="Underlined"/>
    <w:basedOn w:val="DefaultParagraphFont"/>
    <w:rsid w:val="00F2125A"/>
    <w:rPr>
      <w:u w:val="single"/>
    </w:rPr>
  </w:style>
  <w:style w:type="paragraph" w:customStyle="1" w:styleId="TableBodyTextRight">
    <w:name w:val="Table Body Text Right"/>
    <w:basedOn w:val="TableBodyText"/>
    <w:rsid w:val="00F2125A"/>
    <w:pPr>
      <w:widowControl w:val="0"/>
      <w:autoSpaceDE w:val="0"/>
      <w:autoSpaceDN w:val="0"/>
      <w:adjustRightInd w:val="0"/>
      <w:jc w:val="right"/>
    </w:pPr>
    <w:rPr>
      <w:rFonts w:cs="Arial"/>
      <w:szCs w:val="18"/>
    </w:rPr>
  </w:style>
  <w:style w:type="paragraph" w:customStyle="1" w:styleId="CopyrightText">
    <w:name w:val="Copyright Text"/>
    <w:basedOn w:val="BodyText"/>
    <w:rsid w:val="00F2125A"/>
    <w:rPr>
      <w:sz w:val="18"/>
    </w:rPr>
  </w:style>
  <w:style w:type="paragraph" w:customStyle="1" w:styleId="BodySmallRight">
    <w:name w:val="Body Small Right"/>
    <w:basedOn w:val="BodyTextRight"/>
    <w:rsid w:val="00F2125A"/>
    <w:rPr>
      <w:sz w:val="18"/>
      <w:szCs w:val="18"/>
    </w:rPr>
  </w:style>
  <w:style w:type="paragraph" w:customStyle="1" w:styleId="MarginEdition">
    <w:name w:val="Margin Edition"/>
    <w:basedOn w:val="MarginNote"/>
    <w:rsid w:val="00F2125A"/>
    <w:pPr>
      <w:spacing w:before="0" w:after="0"/>
    </w:pPr>
    <w:rPr>
      <w:rFonts w:ascii="Times New Roman" w:hAnsi="Times New Roman"/>
      <w:color w:val="999999"/>
    </w:rPr>
  </w:style>
  <w:style w:type="paragraph" w:customStyle="1" w:styleId="Spacer">
    <w:name w:val="Spacer"/>
    <w:basedOn w:val="Normal"/>
    <w:rsid w:val="00F2125A"/>
    <w:rPr>
      <w:sz w:val="2"/>
      <w:szCs w:val="2"/>
    </w:rPr>
  </w:style>
  <w:style w:type="character" w:customStyle="1" w:styleId="Small">
    <w:name w:val="Small"/>
    <w:basedOn w:val="DefaultParagraphFont"/>
    <w:rsid w:val="00F2125A"/>
    <w:rPr>
      <w:sz w:val="16"/>
    </w:rPr>
  </w:style>
  <w:style w:type="paragraph" w:customStyle="1" w:styleId="WideTable">
    <w:name w:val="Wide Table"/>
    <w:basedOn w:val="Normal"/>
    <w:rsid w:val="00F2125A"/>
    <w:pPr>
      <w:ind w:left="-1418"/>
    </w:pPr>
    <w:rPr>
      <w:sz w:val="2"/>
      <w:szCs w:val="2"/>
    </w:rPr>
  </w:style>
  <w:style w:type="character" w:styleId="PageNumber">
    <w:name w:val="page number"/>
    <w:basedOn w:val="DefaultParagraphFont"/>
    <w:rsid w:val="00F2125A"/>
  </w:style>
  <w:style w:type="paragraph" w:styleId="Quote">
    <w:name w:val="Quote"/>
    <w:basedOn w:val="Heading1"/>
    <w:link w:val="QuoteChar"/>
    <w:qFormat/>
    <w:rsid w:val="00F2125A"/>
    <w:rPr>
      <w:b w:val="0"/>
      <w:sz w:val="72"/>
      <w:szCs w:val="72"/>
      <w:lang w:val="en-NZ"/>
    </w:rPr>
  </w:style>
  <w:style w:type="character" w:customStyle="1" w:styleId="QuoteChar">
    <w:name w:val="Quote Char"/>
    <w:basedOn w:val="DefaultParagraphFont"/>
    <w:link w:val="Quote"/>
    <w:rsid w:val="00F21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25A"/>
    <w:pPr>
      <w:pageBreakBefore/>
    </w:pPr>
  </w:style>
  <w:style w:type="paragraph" w:customStyle="1" w:styleId="Border">
    <w:name w:val="Border"/>
    <w:basedOn w:val="Normal"/>
    <w:qFormat/>
    <w:rsid w:val="00F21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25A"/>
    <w:rPr>
      <w:b/>
      <w:bCs/>
      <w:i/>
      <w:iCs/>
      <w:color w:val="auto"/>
    </w:rPr>
  </w:style>
  <w:style w:type="paragraph" w:styleId="IntenseQuote">
    <w:name w:val="Intense Quote"/>
    <w:basedOn w:val="Normal"/>
    <w:next w:val="Normal"/>
    <w:link w:val="IntenseQuoteChar"/>
    <w:uiPriority w:val="30"/>
    <w:qFormat/>
    <w:rsid w:val="00F21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25A"/>
    <w:rPr>
      <w:smallCaps/>
      <w:color w:val="auto"/>
      <w:u w:val="single"/>
    </w:rPr>
  </w:style>
  <w:style w:type="character" w:styleId="IntenseReference">
    <w:name w:val="Intense Reference"/>
    <w:basedOn w:val="DefaultParagraphFont"/>
    <w:uiPriority w:val="32"/>
    <w:qFormat/>
    <w:rsid w:val="00F2125A"/>
    <w:rPr>
      <w:b/>
      <w:bCs/>
      <w:smallCaps/>
      <w:color w:val="auto"/>
      <w:spacing w:val="5"/>
      <w:u w:val="single"/>
    </w:rPr>
  </w:style>
  <w:style w:type="paragraph" w:customStyle="1" w:styleId="2ColumnHeading">
    <w:name w:val="2Column Heading"/>
    <w:basedOn w:val="BodyText"/>
    <w:qFormat/>
    <w:rsid w:val="00F2125A"/>
    <w:pPr>
      <w:spacing w:after="60"/>
      <w:ind w:left="-2268"/>
    </w:pPr>
    <w:rPr>
      <w:b/>
    </w:rPr>
  </w:style>
  <w:style w:type="paragraph" w:customStyle="1" w:styleId="Heading1TOC">
    <w:name w:val="Heading1 TOC"/>
    <w:basedOn w:val="Normal"/>
    <w:qFormat/>
    <w:rsid w:val="00F2125A"/>
    <w:pPr>
      <w:spacing w:before="240" w:after="120"/>
    </w:pPr>
    <w:rPr>
      <w:rFonts w:ascii="Times New Roman" w:hAnsi="Times New Roman"/>
      <w:b/>
      <w:sz w:val="32"/>
    </w:rPr>
  </w:style>
  <w:style w:type="paragraph" w:customStyle="1" w:styleId="Heading2TOC">
    <w:name w:val="Heading2 TOC"/>
    <w:basedOn w:val="Normal"/>
    <w:qFormat/>
    <w:rsid w:val="00F2125A"/>
    <w:pPr>
      <w:spacing w:before="240" w:after="60"/>
    </w:pPr>
    <w:rPr>
      <w:rFonts w:ascii="Times New Roman" w:hAnsi="Times New Roman"/>
      <w:b/>
      <w:sz w:val="28"/>
    </w:rPr>
  </w:style>
  <w:style w:type="character" w:customStyle="1" w:styleId="Underline">
    <w:name w:val="Underline"/>
    <w:basedOn w:val="DefaultParagraphFont"/>
    <w:qFormat/>
    <w:rsid w:val="00F2125A"/>
    <w:rPr>
      <w:u w:val="single"/>
    </w:rPr>
  </w:style>
  <w:style w:type="paragraph" w:styleId="BalloonText">
    <w:name w:val="Balloon Text"/>
    <w:basedOn w:val="Normal"/>
    <w:link w:val="BalloonTextChar"/>
    <w:rsid w:val="00F2125A"/>
    <w:rPr>
      <w:rFonts w:ascii="Tahoma" w:hAnsi="Tahoma" w:cs="Tahoma"/>
      <w:sz w:val="16"/>
      <w:szCs w:val="16"/>
    </w:rPr>
  </w:style>
  <w:style w:type="character" w:customStyle="1" w:styleId="BalloonTextChar">
    <w:name w:val="Balloon Text Char"/>
    <w:basedOn w:val="DefaultParagraphFont"/>
    <w:link w:val="BalloonText"/>
    <w:rsid w:val="00F21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25A"/>
    <w:rPr>
      <w:b/>
      <w:color w:val="660033"/>
      <w:spacing w:val="0"/>
    </w:rPr>
  </w:style>
  <w:style w:type="paragraph" w:customStyle="1" w:styleId="Nameditemlist">
    <w:name w:val="Named item list"/>
    <w:basedOn w:val="BodyText"/>
    <w:qFormat/>
    <w:rsid w:val="00F212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1205</Words>
  <Characters>8049</Characters>
  <Application>Microsoft Office Word</Application>
  <DocSecurity>0</DocSecurity>
  <Lines>293</Lines>
  <Paragraphs>198</Paragraphs>
  <ScaleCrop>false</ScaleCrop>
  <Company>Author-it Software Corporation Ltd.</Company>
  <LinksUpToDate>false</LinksUpToDate>
  <CharactersWithSpaces>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DEFEO806A Conduct environmental tests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2013-01-25T17:04:00Z</dcterms:created>
  <dcterms:modified xsi:type="dcterms:W3CDTF">2013-01-25T17:04:00Z</dcterms:modified>
</cp:coreProperties>
</file>