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D03" w:rsidP="009B3D0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DEFEO722A Detect, record and collect evidence</w:t>
      </w:r>
      <w:r>
        <w:fldChar w:fldCharType="end"/>
      </w:r>
    </w:p>
    <w:p w:rsidR="009B3D03" w:rsidP="009B3D03">
      <w:pPr>
        <w:pStyle w:val="Version"/>
        <w:sectPr w:rsidSect="00F2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08BE" w:rsidP="00F208BE">
      <w:pPr>
        <w:pStyle w:val="SuperHeading"/>
      </w:pPr>
      <w:r w:rsidRPr="00F208BE">
        <w:t>DEFEO722A Detect, record and collect evidence</w:t>
      </w:r>
    </w:p>
    <w:p w:rsidR="00000000" w:rsidRPr="00F208BE" w:rsidP="00F208BE">
      <w:pPr>
        <w:pStyle w:val="Heading1"/>
      </w:pPr>
      <w:bookmarkStart w:id="1" w:name="O_520504"/>
      <w:bookmarkEnd w:id="1"/>
      <w:r w:rsidRPr="00F20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SpecialBold"/>
              </w:rPr>
              <w:t xml:space="preserve"> Comments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 xml:space="preserve">Layout adjusted. 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t>First release.</w:t>
            </w:r>
          </w:p>
        </w:tc>
      </w:tr>
    </w:tbl>
    <w:p w:rsidR="009B3D03" w:rsidP="00F208BE">
      <w:pPr>
        <w:pStyle w:val="BodyText"/>
      </w:pPr>
    </w:p>
    <w:p w:rsidR="009B3D03" w:rsidP="00F208BE">
      <w:pPr>
        <w:pStyle w:val="BodyText"/>
      </w:pPr>
    </w:p>
    <w:p w:rsidR="00000000" w:rsidRPr="00F208BE" w:rsidP="00F208BE">
      <w:pPr>
        <w:pStyle w:val="Heading1"/>
      </w:pPr>
      <w:bookmarkStart w:id="2" w:name="O_520503"/>
      <w:bookmarkEnd w:id="2"/>
      <w:r w:rsidRPr="00F208BE">
        <w:t>Unit Descriptor</w:t>
      </w:r>
    </w:p>
    <w:p w:rsidR="00000000" w:rsidRPr="00F208BE" w:rsidP="00F208BE">
      <w:pPr>
        <w:pStyle w:val="BodyText"/>
      </w:pPr>
      <w:r w:rsidRPr="00F208BE">
        <w:t>This unit covers the competency required to detect, record and collect physical evidence resulting from an explosive incident.</w:t>
      </w:r>
    </w:p>
    <w:p w:rsidR="00000000" w:rsidRPr="00F208BE" w:rsidP="00F208BE">
      <w:pPr>
        <w:pStyle w:val="BodyText"/>
      </w:pPr>
      <w:r w:rsidRPr="00F208BE">
        <w:t>It does not cover any testing or analysis of the physical evidence.</w:t>
      </w: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3" w:name="O_520502"/>
      <w:bookmarkEnd w:id="3"/>
      <w:r w:rsidRPr="00F208BE">
        <w:t>Application of the Unit</w:t>
      </w:r>
    </w:p>
    <w:p w:rsidR="00000000" w:rsidRPr="00F208BE" w:rsidP="00F208BE">
      <w:pPr>
        <w:pStyle w:val="BodyText"/>
      </w:pPr>
      <w:r w:rsidRPr="00F208BE">
        <w:t>This competency norm</w:t>
      </w:r>
      <w:r w:rsidRPr="00F208BE">
        <w:t>ally applies to an individual who is required to detect, record and collect physical evidence resulting from an explosive incident.</w:t>
      </w:r>
    </w:p>
    <w:p w:rsidR="00000000" w:rsidRPr="00F208BE" w:rsidP="00F208BE">
      <w:pPr>
        <w:pStyle w:val="BodyText"/>
      </w:pPr>
      <w:r w:rsidRPr="00F208BE">
        <w:t>These activities can be conducted under a variety of conditions, including wartime, peacekeeping, training, in support of th</w:t>
      </w:r>
      <w:r w:rsidRPr="00F208BE">
        <w:t>e civilian community/authority, as part of a joint services and/or coalition operation.</w:t>
      </w:r>
    </w:p>
    <w:p w:rsidR="00000000" w:rsidRPr="00F208BE" w:rsidP="00F208BE">
      <w:pPr>
        <w:pStyle w:val="BodyText"/>
      </w:pPr>
      <w:r w:rsidRPr="00F208BE">
        <w:t>The explosive incident may be an act of aggression or an accident.</w:t>
      </w: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4" w:name="O_520501"/>
      <w:bookmarkEnd w:id="4"/>
      <w:r w:rsidRPr="00F208BE">
        <w:t>Licensing/Regulatory Information</w:t>
      </w:r>
    </w:p>
    <w:p w:rsidR="00000000" w:rsidRPr="00F208BE" w:rsidP="00F208BE">
      <w:pPr>
        <w:pStyle w:val="BodyText"/>
      </w:pPr>
      <w:r w:rsidRPr="00F208BE">
        <w:t>Not applicable.</w:t>
      </w: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5" w:name="O_520500"/>
      <w:bookmarkEnd w:id="5"/>
      <w:r w:rsidRPr="00F208BE">
        <w:t>Pre-Requisites</w:t>
      </w:r>
    </w:p>
    <w:p w:rsidR="00000000" w:rsidRPr="00F208BE" w:rsidP="00F208BE">
      <w:pPr>
        <w:pStyle w:val="BodyText"/>
      </w:pPr>
      <w:r w:rsidRPr="00F208BE">
        <w:t>Not applicable.</w:t>
      </w: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6" w:name="O_520499"/>
      <w:bookmarkEnd w:id="6"/>
      <w:r w:rsidRPr="00F208BE">
        <w:t>Employability Skills Information</w:t>
      </w:r>
    </w:p>
    <w:p w:rsidR="00000000" w:rsidRPr="00F208BE" w:rsidP="00F208BE">
      <w:pPr>
        <w:pStyle w:val="BodyText"/>
      </w:pPr>
      <w:r w:rsidRPr="00F208BE">
        <w:t>This unit contains employability skills.</w:t>
      </w: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7" w:name="O_520498"/>
      <w:bookmarkEnd w:id="7"/>
      <w:r w:rsidRPr="00F208B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t>Performance Criteria</w:t>
            </w:r>
            <w:r w:rsidRPr="00F208BE">
              <w:t xml:space="preserve"> describe the required performance needed to demonstrate achievement of the element. Where </w:t>
            </w:r>
            <w:r w:rsidRPr="00F208BE">
              <w:rPr>
                <w:rStyle w:val="BoldandItalics"/>
              </w:rPr>
              <w:t>bold italicised</w:t>
            </w:r>
            <w:r w:rsidRPr="00F208B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F208BE" w:rsidP="00F208BE">
      <w:pPr>
        <w:pStyle w:val="BodyText"/>
      </w:pP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8" w:name="O_520497"/>
      <w:bookmarkEnd w:id="8"/>
      <w:r w:rsidRPr="00F208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SpecialBold"/>
              </w:rPr>
              <w:t>PERFORMANCE CRITERIA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List"/>
              <w:rPr>
                <w:lang w:val="en-NZ"/>
              </w:rPr>
            </w:pPr>
            <w:r w:rsidRPr="00F208BE">
              <w:t>1.</w:t>
            </w:r>
            <w:r w:rsidRPr="00F208BE">
              <w:tab/>
            </w:r>
            <w:r w:rsidRPr="00F208BE">
              <w:rPr>
                <w:rStyle w:val="SpecialBold"/>
              </w:rPr>
              <w:t>Detect and record physical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"/>
            </w:pPr>
            <w:r w:rsidRPr="00F208BE">
              <w:t>1.1</w:t>
            </w:r>
            <w:r w:rsidRPr="00F208BE">
              <w:tab/>
            </w:r>
            <w:r w:rsidRPr="00F208BE">
              <w:rPr>
                <w:rStyle w:val="BoldandItalics"/>
              </w:rPr>
              <w:t>Physical evidence</w:t>
            </w:r>
            <w:r w:rsidRPr="00F208BE">
              <w:t xml:space="preserve"> is </w:t>
            </w:r>
            <w:r w:rsidRPr="00F208BE">
              <w:rPr>
                <w:rStyle w:val="BoldandItalics"/>
              </w:rPr>
              <w:t>detected</w:t>
            </w:r>
            <w:r w:rsidRPr="00F208BE">
              <w:t xml:space="preserve"> using observation techniques and appropriate technological methods</w:t>
            </w:r>
          </w:p>
          <w:p w:rsidR="00000000" w:rsidRPr="00F208BE" w:rsidP="00F208BE">
            <w:pPr>
              <w:pStyle w:val="List"/>
            </w:pPr>
            <w:r w:rsidRPr="00F208BE">
              <w:t>1.2</w:t>
            </w:r>
            <w:r w:rsidRPr="00F208BE">
              <w:tab/>
            </w:r>
            <w:r w:rsidRPr="00F208BE">
              <w:rPr>
                <w:rStyle w:val="BoldandItalics"/>
              </w:rPr>
              <w:t>Latent evidence</w:t>
            </w:r>
            <w:r w:rsidRPr="00F208BE">
              <w:t xml:space="preserve"> is detected by physical or chemical means</w:t>
            </w:r>
          </w:p>
          <w:p w:rsidR="00000000" w:rsidRPr="00F208BE" w:rsidP="00F208BE">
            <w:pPr>
              <w:pStyle w:val="List"/>
            </w:pPr>
            <w:r w:rsidRPr="00F208BE">
              <w:t>1.3</w:t>
            </w:r>
            <w:r w:rsidRPr="00F208BE">
              <w:tab/>
              <w:t xml:space="preserve">Physical evidence is recorded prior to examination in accordance with </w:t>
            </w:r>
            <w:r w:rsidRPr="00F208BE">
              <w:rPr>
                <w:rStyle w:val="BoldandItalics"/>
              </w:rPr>
              <w:t>standard procedures</w:t>
            </w:r>
          </w:p>
          <w:p w:rsidR="00000000" w:rsidRPr="00F208BE" w:rsidP="00F208BE">
            <w:pPr>
              <w:pStyle w:val="List"/>
            </w:pPr>
            <w:r w:rsidRPr="00F208BE">
              <w:t>1.4</w:t>
            </w:r>
            <w:r w:rsidRPr="00F208BE">
              <w:tab/>
            </w:r>
            <w:r w:rsidRPr="00F208BE">
              <w:rPr>
                <w:rStyle w:val="BoldandItalics"/>
              </w:rPr>
              <w:t>Recording methods</w:t>
            </w:r>
            <w:r w:rsidRPr="00F208BE">
              <w:t xml:space="preserve"> are identified to document the physical evidence in accordance with standard procedures and withi</w:t>
            </w:r>
            <w:r w:rsidRPr="00F208BE">
              <w:t>n resource limitations</w:t>
            </w:r>
          </w:p>
          <w:p w:rsidR="00000000" w:rsidP="00F208BE">
            <w:pPr>
              <w:pStyle w:val="List"/>
              <w:rPr>
                <w:lang w:val="en-NZ"/>
              </w:rPr>
            </w:pPr>
            <w:r w:rsidRPr="00F208BE">
              <w:t>1.5</w:t>
            </w:r>
            <w:r w:rsidRPr="00F208BE">
              <w:tab/>
              <w:t>Documented record of the physical evidence is produced in accordance with standard procedures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List"/>
              <w:rPr>
                <w:lang w:val="en-NZ"/>
              </w:rPr>
            </w:pPr>
            <w:r w:rsidRPr="00F208BE">
              <w:t>2.</w:t>
            </w:r>
            <w:r w:rsidRPr="00F208BE">
              <w:tab/>
            </w:r>
            <w:r w:rsidRPr="00F208BE">
              <w:rPr>
                <w:rStyle w:val="SpecialBold"/>
              </w:rPr>
              <w:t>Collect physical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"/>
            </w:pPr>
            <w:r w:rsidRPr="00F208BE">
              <w:t>2.1</w:t>
            </w:r>
            <w:r w:rsidRPr="00F208BE">
              <w:tab/>
              <w:t xml:space="preserve">Physical evidence is </w:t>
            </w:r>
            <w:r w:rsidRPr="00F208BE">
              <w:rPr>
                <w:rStyle w:val="BoldandItalics"/>
              </w:rPr>
              <w:t>collected</w:t>
            </w:r>
            <w:r w:rsidRPr="00F208BE">
              <w:t xml:space="preserve"> to prevent contamination </w:t>
            </w:r>
            <w:r w:rsidRPr="00F208BE">
              <w:t>or loss in accordance with standard procedures</w:t>
            </w:r>
          </w:p>
          <w:p w:rsidR="00000000" w:rsidRPr="00F208BE" w:rsidP="00F208BE">
            <w:pPr>
              <w:pStyle w:val="List"/>
            </w:pPr>
            <w:r w:rsidRPr="00F208BE">
              <w:t>2.2</w:t>
            </w:r>
            <w:r w:rsidRPr="00F208BE">
              <w:tab/>
              <w:t xml:space="preserve">Samples collected are sufficient in quantity, where possible, to allow all potential examinations/analysis to be carried out </w:t>
            </w:r>
          </w:p>
          <w:p w:rsidR="00000000" w:rsidRPr="00F208BE" w:rsidP="00F208BE">
            <w:pPr>
              <w:pStyle w:val="List"/>
            </w:pPr>
            <w:r w:rsidRPr="00F208BE">
              <w:t>2.3</w:t>
            </w:r>
            <w:r w:rsidRPr="00F208BE">
              <w:tab/>
              <w:t xml:space="preserve">Samples collected are sufficient to represent the </w:t>
            </w:r>
            <w:r w:rsidRPr="00F208BE">
              <w:rPr>
                <w:rStyle w:val="BoldandItalics"/>
              </w:rPr>
              <w:t>natural variation</w:t>
            </w:r>
            <w:r w:rsidRPr="00F208BE">
              <w:t xml:space="preserve"> that oc</w:t>
            </w:r>
            <w:r w:rsidRPr="00F208BE">
              <w:t xml:space="preserve">curs in the physical evidence </w:t>
            </w:r>
          </w:p>
          <w:p w:rsidR="00000000" w:rsidP="00F208BE">
            <w:pPr>
              <w:pStyle w:val="List"/>
              <w:rPr>
                <w:lang w:val="en-NZ"/>
              </w:rPr>
            </w:pPr>
            <w:r w:rsidRPr="00F208BE">
              <w:t>2.4</w:t>
            </w:r>
            <w:r w:rsidRPr="00F208BE">
              <w:tab/>
            </w:r>
            <w:r w:rsidRPr="00F208BE">
              <w:rPr>
                <w:rStyle w:val="BoldandItalics"/>
              </w:rPr>
              <w:t>Control reference samples</w:t>
            </w:r>
            <w:r w:rsidRPr="00F208BE">
              <w:t xml:space="preserve"> are collected where available and appropriate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List"/>
              <w:rPr>
                <w:lang w:val="en-NZ"/>
              </w:rPr>
            </w:pPr>
            <w:r w:rsidRPr="00F208BE">
              <w:t>3.</w:t>
            </w:r>
            <w:r w:rsidRPr="00F208BE">
              <w:tab/>
            </w:r>
            <w:r w:rsidRPr="00F208BE">
              <w:rPr>
                <w:rStyle w:val="SpecialBold"/>
              </w:rPr>
              <w:t>Package physical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"/>
            </w:pPr>
            <w:r w:rsidRPr="00F208BE">
              <w:t>3.1</w:t>
            </w:r>
            <w:r w:rsidRPr="00F208BE">
              <w:tab/>
              <w:t xml:space="preserve">Items are </w:t>
            </w:r>
            <w:r w:rsidRPr="00F208BE">
              <w:rPr>
                <w:rStyle w:val="BoldandItalics"/>
              </w:rPr>
              <w:t>packaged and stored</w:t>
            </w:r>
            <w:r w:rsidRPr="00F208BE">
              <w:t xml:space="preserve"> to maintain continuity and prevent degradation or contamination</w:t>
            </w:r>
          </w:p>
          <w:p w:rsidR="00000000" w:rsidRPr="00F208BE" w:rsidP="00F208BE">
            <w:pPr>
              <w:pStyle w:val="List"/>
            </w:pPr>
            <w:r w:rsidRPr="00F208BE">
              <w:t>3.2</w:t>
            </w:r>
            <w:r w:rsidRPr="00F208BE">
              <w:tab/>
              <w:t>Physical evidence</w:t>
            </w:r>
            <w:r w:rsidRPr="00F208BE">
              <w:t xml:space="preserve"> is packaged in accordance with work health and safety guidelines</w:t>
            </w:r>
          </w:p>
        </w:tc>
      </w:tr>
    </w:tbl>
    <w:p w:rsidR="00000000" w:rsidRPr="00F208BE" w:rsidP="00F208BE">
      <w:pPr>
        <w:pStyle w:val="BodyText"/>
      </w:pP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9" w:name="O_520496"/>
      <w:bookmarkEnd w:id="9"/>
      <w:r w:rsidRPr="00F208B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This describes the essential skills and knowledge and their level, required for this unit.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SpecialBold"/>
              </w:rPr>
              <w:t>Required Skills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analyse items of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apply operational safety</w:t>
            </w:r>
          </w:p>
          <w:p w:rsidR="00000000" w:rsidRPr="00F208BE" w:rsidP="00F208BE">
            <w:pPr>
              <w:pStyle w:val="ListBullet"/>
            </w:pPr>
            <w:r w:rsidRPr="00F208BE">
              <w:t>apply resource management</w:t>
            </w:r>
          </w:p>
          <w:p w:rsidR="00000000" w:rsidRPr="00F208BE" w:rsidP="00F208BE">
            <w:pPr>
              <w:pStyle w:val="ListBullet"/>
            </w:pPr>
            <w:r w:rsidRPr="00F208BE">
              <w:t>apply time management</w:t>
            </w:r>
          </w:p>
          <w:p w:rsidR="00000000" w:rsidRPr="00F208BE" w:rsidP="00F208BE">
            <w:pPr>
              <w:pStyle w:val="ListBullet"/>
            </w:pPr>
            <w:r w:rsidRPr="00F208BE">
              <w:t xml:space="preserve">collect, package and preserve specific evidence types </w:t>
            </w:r>
          </w:p>
          <w:p w:rsidR="00000000" w:rsidRPr="00F208BE" w:rsidP="00F208BE">
            <w:pPr>
              <w:pStyle w:val="ListBullet"/>
            </w:pPr>
            <w:r w:rsidRPr="00F208BE">
              <w:t xml:space="preserve">communicate orally and in writing </w:t>
            </w:r>
          </w:p>
          <w:p w:rsidR="00000000" w:rsidRPr="00F208BE" w:rsidP="00F208BE">
            <w:pPr>
              <w:pStyle w:val="ListBullet"/>
            </w:pPr>
            <w:r w:rsidRPr="00F208BE">
              <w:t>handle exhibits and preserve continuity of evidence</w:t>
            </w:r>
          </w:p>
          <w:p w:rsidR="00000000" w:rsidRPr="00F208BE" w:rsidP="00F208BE">
            <w:pPr>
              <w:pStyle w:val="ListBullet"/>
            </w:pPr>
            <w:r w:rsidRPr="00F208BE">
              <w:t>make decisions in relation items of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solve problems in relation items of physical evidence</w:t>
            </w:r>
          </w:p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use specialised evidence recording equipment as required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SpecialBold"/>
              </w:rPr>
              <w:t>Required Knowledge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application and limitations of forensic investigative techniques</w:t>
            </w:r>
          </w:p>
          <w:p w:rsidR="00000000" w:rsidRPr="00F208BE" w:rsidP="00F208BE">
            <w:pPr>
              <w:pStyle w:val="ListBullet"/>
            </w:pPr>
            <w:r w:rsidRPr="00F208BE">
              <w:t>legi</w:t>
            </w:r>
            <w:r w:rsidRPr="00F208BE">
              <w:t>slative, policy, and quality system requirements for search and the seizure of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legislative, policy, and quality system requirements for the collection, preservation, continuity and disposal of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legislative, policy and quality system requirements for the security, protection and preservation of the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legislative, policy, and quality system context in which forensic examinations are conducted</w:t>
            </w:r>
          </w:p>
          <w:p w:rsidR="00000000" w:rsidRPr="00F208BE" w:rsidP="00F208BE">
            <w:pPr>
              <w:pStyle w:val="ListBullet"/>
            </w:pPr>
            <w:r w:rsidRPr="00F208BE">
              <w:t>WHS practices to be followed when record</w:t>
            </w:r>
            <w:r w:rsidRPr="00F208BE">
              <w:t xml:space="preserve">ing, collecting and packaging physical evidence </w:t>
            </w:r>
          </w:p>
          <w:p w:rsidR="00000000" w:rsidRPr="00F208BE" w:rsidP="00F208BE">
            <w:pPr>
              <w:pStyle w:val="ListBullet"/>
            </w:pPr>
            <w:r w:rsidRPr="00F208BE">
              <w:t>range of techniques available for recording, collecting, packaging and preserving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required documentation for recording and collecting of physical evidence</w:t>
            </w:r>
          </w:p>
          <w:p w:rsidR="00000000" w:rsidRPr="00F208BE" w:rsidP="00F208BE">
            <w:pPr>
              <w:pStyle w:val="ListBullet"/>
            </w:pPr>
            <w:r w:rsidRPr="00F208BE">
              <w:t>role and functions of other forens</w:t>
            </w:r>
            <w:r w:rsidRPr="00F208BE">
              <w:t>ic discipline specialists in recording, collecting, preserving and continuity of physical evidence</w:t>
            </w:r>
          </w:p>
        </w:tc>
      </w:tr>
    </w:tbl>
    <w:p w:rsidR="00000000" w:rsidRPr="00F208BE" w:rsidP="00F208BE">
      <w:pPr>
        <w:pStyle w:val="BodyText"/>
      </w:pP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10" w:name="O_520495"/>
      <w:bookmarkEnd w:id="10"/>
      <w:r w:rsidRPr="00F208B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The evidence guide provides advice on assessment and must be read in conjunction with the Performance Criteria, Required Sk</w:t>
            </w:r>
            <w:r w:rsidRPr="00F208BE">
              <w:t>ills and Knowledge, the Range Statement and the Assessment Guidelines for this Training Package.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t>Assessment must confirm the ability to:</w:t>
            </w:r>
          </w:p>
          <w:p w:rsidR="00000000" w:rsidRPr="00F208BE" w:rsidP="00F208BE">
            <w:pPr>
              <w:pStyle w:val="ListBullet"/>
            </w:pPr>
            <w:r w:rsidRPr="00F208BE">
              <w:t>maximise the potential evidentiary value of the evidence</w:t>
            </w:r>
          </w:p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Consistency in performance</w:t>
            </w:r>
          </w:p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Competency should be demonstrated over time and across a range of workplace or simulated situations.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Context of assessment</w:t>
            </w:r>
          </w:p>
          <w:p w:rsidR="00000000" w:rsidRPr="00F208BE" w:rsidP="00F208BE">
            <w:pPr>
              <w:pStyle w:val="BodyText"/>
            </w:pPr>
            <w:r w:rsidRPr="00F208BE">
              <w:t>Competency should be assessed on the job or in a simulated work environment.</w:t>
            </w:r>
          </w:p>
          <w:p w:rsidR="00000000" w:rsidRPr="00F208BE" w:rsidP="00F208BE">
            <w:pPr>
              <w:pStyle w:val="BodyText"/>
            </w:pPr>
            <w:r w:rsidRPr="00F208BE">
              <w:rPr>
                <w:rStyle w:val="SpecialBold"/>
              </w:rPr>
              <w:t>Specific resources for assessment</w:t>
            </w:r>
          </w:p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>There are no specific resource requirements for this unit.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BodyText"/>
            </w:pPr>
            <w:r w:rsidRPr="00F208BE">
              <w:t>In a</w:t>
            </w:r>
            <w:r w:rsidRPr="00F208BE">
              <w:t xml:space="preserve">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F208BE" w:rsidP="00F208BE">
            <w:pPr>
              <w:pStyle w:val="BodyText"/>
            </w:pPr>
            <w:r w:rsidRPr="00F208BE">
              <w:t>Assessment is completed u</w:t>
            </w:r>
            <w:r w:rsidRPr="00F208BE">
              <w:t>sing appropriately qualified assessors who select the most appropriate method of assessment.</w:t>
            </w:r>
          </w:p>
          <w:p w:rsidR="00000000" w:rsidRPr="00F208BE" w:rsidP="00F208BE">
            <w:pPr>
              <w:pStyle w:val="BodyText"/>
            </w:pPr>
            <w:r w:rsidRPr="00F208BE">
              <w:t>Assessment may occur in an operational environment or in an industry-approved simulated work environment. Forms of assessment that are typically used include:</w:t>
            </w:r>
          </w:p>
          <w:p w:rsidR="00000000" w:rsidRPr="00F208BE" w:rsidP="00F208BE">
            <w:pPr>
              <w:pStyle w:val="ListBullet"/>
            </w:pPr>
            <w:r w:rsidRPr="00F208BE">
              <w:t>dir</w:t>
            </w:r>
            <w:r w:rsidRPr="00F208BE">
              <w:t>ect observation</w:t>
            </w:r>
          </w:p>
          <w:p w:rsidR="00000000" w:rsidRPr="00F208BE" w:rsidP="00F208BE">
            <w:pPr>
              <w:pStyle w:val="ListBullet"/>
            </w:pPr>
            <w:r w:rsidRPr="00F208BE">
              <w:t>interviewing the candidate</w:t>
            </w:r>
          </w:p>
          <w:p w:rsidR="00000000" w:rsidRPr="00F208BE" w:rsidP="00F208BE">
            <w:pPr>
              <w:pStyle w:val="ListBullet"/>
            </w:pPr>
            <w:r w:rsidRPr="00F208BE">
              <w:t>journals and workplace documentation</w:t>
            </w:r>
          </w:p>
          <w:p w:rsidR="00000000" w:rsidRPr="00F208BE" w:rsidP="00F208BE">
            <w:pPr>
              <w:pStyle w:val="ListBullet"/>
            </w:pPr>
            <w:r w:rsidRPr="00F208BE">
              <w:t>third party reports from supervisors</w:t>
            </w:r>
          </w:p>
          <w:p w:rsidR="00000000" w:rsidRPr="00F208BE" w:rsidP="00F208BE">
            <w:pPr>
              <w:pStyle w:val="ListBullet"/>
            </w:pPr>
            <w:r w:rsidRPr="00F208BE">
              <w:t>written or oral questions</w:t>
            </w:r>
          </w:p>
        </w:tc>
      </w:tr>
    </w:tbl>
    <w:p w:rsidR="00000000" w:rsidRPr="00F208BE" w:rsidP="00F208BE">
      <w:pPr>
        <w:pStyle w:val="BodyText"/>
      </w:pP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11" w:name="O_520494"/>
      <w:bookmarkEnd w:id="11"/>
      <w:r w:rsidRPr="00F208B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t xml:space="preserve">The Range Statement relates to the Unit of Competency as a whole. It allows for different work environments and situations that may affect performance. </w:t>
            </w:r>
            <w:r w:rsidRPr="00F208BE">
              <w:rPr>
                <w:rStyle w:val="BoldandItalics"/>
              </w:rPr>
              <w:t>Bold italicised</w:t>
            </w:r>
            <w:r w:rsidRPr="00F208BE">
              <w:t xml:space="preserve"> wording in the Performance Criteria is detailed below.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Physical evidence</w:t>
            </w:r>
            <w:r w:rsidRPr="00F208B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Any and all objects that are gross or microscopic in size, living or inanimate, solid, liquid or gas, including explosives, biological tissue, debris, arisings and documents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Detecting evidence</w:t>
            </w:r>
            <w:r w:rsidRPr="00F208B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Chemical</w:t>
            </w:r>
          </w:p>
          <w:p w:rsidR="00000000" w:rsidRPr="00F208BE" w:rsidP="00F208BE">
            <w:pPr>
              <w:pStyle w:val="ListBullet"/>
            </w:pPr>
            <w:r w:rsidRPr="00F208BE">
              <w:t>Optical</w:t>
            </w:r>
          </w:p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Physical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Latent evidence</w:t>
            </w:r>
            <w:r w:rsidRPr="00F208B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Explosive chemistry</w:t>
            </w:r>
          </w:p>
          <w:p w:rsidR="00000000" w:rsidRPr="00F208BE" w:rsidP="00F208BE">
            <w:pPr>
              <w:pStyle w:val="ListBullet"/>
            </w:pPr>
            <w:r w:rsidRPr="00F208BE">
              <w:t xml:space="preserve">Fingerprints </w:t>
            </w:r>
          </w:p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Invisible evidence until it is enhanced in some way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 xml:space="preserve">Standard procedures </w:t>
            </w:r>
            <w:r w:rsidRPr="00F208B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Legislative or procedural requirements to maintain the chain of evidence or meet specific investigative requirements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Re</w:t>
            </w:r>
            <w:r w:rsidRPr="00F208BE">
              <w:rPr>
                <w:rStyle w:val="BoldandItalics"/>
              </w:rPr>
              <w:t>cording methods</w:t>
            </w:r>
            <w:r w:rsidRPr="00F208BE">
              <w:t xml:space="preserve"> can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Audio recording</w:t>
            </w:r>
          </w:p>
          <w:p w:rsidR="00000000" w:rsidRPr="00F208BE" w:rsidP="00F208BE">
            <w:pPr>
              <w:pStyle w:val="ListBullet"/>
            </w:pPr>
            <w:r w:rsidRPr="00F208BE">
              <w:t>Computer generated data</w:t>
            </w:r>
          </w:p>
          <w:p w:rsidR="00000000" w:rsidRPr="00F208BE" w:rsidP="00F208BE">
            <w:pPr>
              <w:pStyle w:val="ListBullet"/>
            </w:pPr>
            <w:r w:rsidRPr="00F208BE">
              <w:t>Digital imaging</w:t>
            </w:r>
          </w:p>
          <w:p w:rsidR="00000000" w:rsidRPr="00F208BE" w:rsidP="00F208BE">
            <w:pPr>
              <w:pStyle w:val="ListBullet"/>
            </w:pPr>
            <w:r w:rsidRPr="00F208BE">
              <w:t>Global positioning system (GPS)</w:t>
            </w:r>
          </w:p>
          <w:p w:rsidR="00000000" w:rsidRPr="00F208BE" w:rsidP="00F208BE">
            <w:pPr>
              <w:pStyle w:val="ListBullet"/>
            </w:pPr>
            <w:r w:rsidRPr="00F208BE">
              <w:t>Hand written notes</w:t>
            </w:r>
          </w:p>
          <w:p w:rsidR="00000000" w:rsidRPr="00F208BE" w:rsidP="00F208BE">
            <w:pPr>
              <w:pStyle w:val="ListBullet"/>
            </w:pPr>
            <w:r w:rsidRPr="00F208BE">
              <w:t>Photographic</w:t>
            </w:r>
          </w:p>
          <w:p w:rsidR="00000000" w:rsidRPr="00F208BE" w:rsidP="00F208BE">
            <w:pPr>
              <w:pStyle w:val="ListBullet"/>
            </w:pPr>
            <w:r w:rsidRPr="00F208BE">
              <w:t>Physical capture</w:t>
            </w:r>
          </w:p>
          <w:p w:rsidR="00000000" w:rsidRPr="00F208BE" w:rsidP="00F208BE">
            <w:pPr>
              <w:pStyle w:val="ListBullet"/>
            </w:pPr>
            <w:r w:rsidRPr="00F208BE">
              <w:t>Sketches</w:t>
            </w:r>
          </w:p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Video recording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Collecting physical evidence</w:t>
            </w:r>
            <w:r w:rsidRPr="00F208B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Hand picking (including use of forceps, gloves)</w:t>
            </w:r>
          </w:p>
          <w:p w:rsidR="00000000" w:rsidRPr="00F208BE" w:rsidP="00F208BE">
            <w:pPr>
              <w:pStyle w:val="ListBullet"/>
            </w:pPr>
            <w:r w:rsidRPr="00F208BE">
              <w:t>Swabbing</w:t>
            </w:r>
          </w:p>
          <w:p w:rsidR="00000000" w:rsidRPr="00F208BE" w:rsidP="00F208BE">
            <w:pPr>
              <w:pStyle w:val="ListBullet"/>
            </w:pPr>
            <w:r w:rsidRPr="00F208BE">
              <w:t>Sweeping</w:t>
            </w:r>
          </w:p>
          <w:p w:rsidR="00000000" w:rsidRPr="00F208BE" w:rsidP="00F208BE">
            <w:pPr>
              <w:pStyle w:val="ListBullet"/>
            </w:pPr>
            <w:r w:rsidRPr="00F208BE">
              <w:t>Tape lifting</w:t>
            </w:r>
          </w:p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Vacuuming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 xml:space="preserve">Natural variation </w:t>
            </w:r>
            <w:r w:rsidRPr="00F208BE">
              <w:t>refers to: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Diversity of characteristics that occurs in all items of physical evidence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Control reference samples</w:t>
            </w:r>
            <w:r w:rsidRPr="00F208BE">
              <w:t xml:space="preserve"> refers to: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Control samples which represent background contaminants</w:t>
            </w:r>
          </w:p>
          <w:p w:rsidR="00000000" w:rsidP="00F208BE">
            <w:pPr>
              <w:pStyle w:val="ListBullet"/>
              <w:rPr>
                <w:lang w:val="en-NZ"/>
              </w:rPr>
            </w:pPr>
            <w:r w:rsidRPr="00F208BE">
              <w:t>Samples collected from a known source</w:t>
            </w:r>
          </w:p>
        </w:tc>
      </w:tr>
      <w:tr w:rsidTr="009B3D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8BE">
            <w:pPr>
              <w:pStyle w:val="BodyText"/>
              <w:rPr>
                <w:lang w:val="en-NZ"/>
              </w:rPr>
            </w:pPr>
            <w:r w:rsidRPr="00F208BE">
              <w:rPr>
                <w:rStyle w:val="BoldandItalics"/>
              </w:rPr>
              <w:t>Packaging and storing</w:t>
            </w:r>
            <w:r w:rsidRPr="00F208B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8BE" w:rsidP="00F208BE">
            <w:pPr>
              <w:pStyle w:val="ListBullet"/>
            </w:pPr>
            <w:r w:rsidRPr="00F208BE">
              <w:t>Drying of wet exhibits</w:t>
            </w:r>
          </w:p>
          <w:p w:rsidR="00000000" w:rsidRPr="00F208BE" w:rsidP="00F208BE">
            <w:pPr>
              <w:pStyle w:val="ListBullet"/>
            </w:pPr>
            <w:r w:rsidRPr="00F208BE">
              <w:t>Exhibit labels</w:t>
            </w:r>
          </w:p>
          <w:p w:rsidR="00000000" w:rsidRPr="00F208BE" w:rsidP="00F208BE">
            <w:pPr>
              <w:pStyle w:val="ListBullet"/>
            </w:pPr>
            <w:r w:rsidRPr="00F208BE">
              <w:t xml:space="preserve">Packaging medium </w:t>
            </w:r>
          </w:p>
          <w:p w:rsidR="00000000" w:rsidRPr="00F208BE" w:rsidP="00F208BE">
            <w:pPr>
              <w:pStyle w:val="ListBullet"/>
            </w:pPr>
            <w:r w:rsidRPr="00F208BE">
              <w:t>Physical nature of exhibit</w:t>
            </w:r>
          </w:p>
          <w:p w:rsidR="00000000" w:rsidRPr="00F208BE" w:rsidP="00F208BE">
            <w:pPr>
              <w:pStyle w:val="ListBullet"/>
            </w:pPr>
            <w:r w:rsidRPr="00F208BE">
              <w:t>Stability (explosives)</w:t>
            </w:r>
          </w:p>
          <w:p w:rsidR="00000000" w:rsidRPr="00F208BE" w:rsidP="00F208BE">
            <w:pPr>
              <w:pStyle w:val="ListBullet"/>
            </w:pPr>
            <w:r w:rsidRPr="00F208BE">
              <w:t>Storage temperature</w:t>
            </w:r>
            <w:r w:rsidRPr="00F208BE">
              <w:t xml:space="preserve"> </w:t>
            </w:r>
          </w:p>
          <w:p w:rsidR="00000000" w:rsidRPr="00F208BE" w:rsidP="00F208BE">
            <w:pPr>
              <w:pStyle w:val="ListBullet"/>
            </w:pPr>
            <w:r w:rsidRPr="00F208BE">
              <w:t>Tamper evident seals</w:t>
            </w:r>
          </w:p>
        </w:tc>
      </w:tr>
    </w:tbl>
    <w:p w:rsidR="00000000" w:rsidRPr="00F208BE" w:rsidP="00F208BE">
      <w:pPr>
        <w:pStyle w:val="BodyText"/>
      </w:pPr>
    </w:p>
    <w:p w:rsidR="00000000" w:rsidRPr="00F208BE" w:rsidP="00F208BE">
      <w:pPr>
        <w:pStyle w:val="AllowPageBreak"/>
      </w:pPr>
    </w:p>
    <w:p w:rsidR="00000000" w:rsidRPr="00F208BE" w:rsidP="00F208BE">
      <w:pPr>
        <w:pStyle w:val="Heading1"/>
      </w:pPr>
      <w:bookmarkStart w:id="12" w:name="O_520493"/>
      <w:bookmarkEnd w:id="12"/>
      <w:r w:rsidRPr="00F208BE">
        <w:t>Unit Sector(s)</w:t>
      </w:r>
    </w:p>
    <w:p w:rsidR="00000000" w:rsidRPr="00F208BE" w:rsidP="00F208BE">
      <w:pPr>
        <w:pStyle w:val="BodyText"/>
      </w:pPr>
      <w:r w:rsidRPr="00F208BE">
        <w:t>Not applicable.</w:t>
      </w:r>
    </w:p>
    <w:p w:rsidR="00000000" w:rsidRPr="00F208BE" w:rsidP="00F208BE"/>
    <w:sectPr w:rsidSect="00F208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BE" w:rsidRPr="009B3D03" w:rsidP="009B3D0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03" w:rsidP="00F2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B3D03" w:rsidP="00F2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B3D03" w:rsidP="00F2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BE" w:rsidRPr="009B3D03" w:rsidP="009B3D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D03" w:rsidRPr="002D2AF8" w:rsidP="00F2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DEFEO722A Detect, record and collect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B3D03" w:rsidP="00F2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BA8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6A1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8BE"/>
  </w:style>
  <w:style w:type="character" w:customStyle="1" w:styleId="Heading1Char">
    <w:name w:val="Heading 1 Char"/>
    <w:basedOn w:val="DefaultParagraphFont"/>
    <w:link w:val="Heading1"/>
    <w:rsid w:val="00F2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8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8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0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08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8BE"/>
    <w:rPr>
      <w:b/>
      <w:spacing w:val="0"/>
    </w:rPr>
  </w:style>
  <w:style w:type="paragraph" w:customStyle="1" w:styleId="SuperHeading">
    <w:name w:val="SuperHeading"/>
    <w:basedOn w:val="Normal"/>
    <w:rsid w:val="00F2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08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8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8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8BE"/>
    <w:rPr>
      <w:i/>
    </w:rPr>
  </w:style>
  <w:style w:type="paragraph" w:styleId="Caption">
    <w:name w:val="caption"/>
    <w:basedOn w:val="BodyText"/>
    <w:next w:val="Normal"/>
    <w:qFormat/>
    <w:rsid w:val="00F2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8BE"/>
  </w:style>
  <w:style w:type="paragraph" w:styleId="TableofFigures">
    <w:name w:val="table of figures"/>
    <w:basedOn w:val="Normal"/>
    <w:next w:val="Normal"/>
    <w:semiHidden/>
    <w:rsid w:val="00F2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8BE"/>
    <w:pPr>
      <w:numPr>
        <w:numId w:val="10"/>
      </w:numPr>
    </w:pPr>
  </w:style>
  <w:style w:type="character" w:customStyle="1" w:styleId="WingdingSymbols">
    <w:name w:val="Wingding Symbols"/>
    <w:rsid w:val="00F208BE"/>
    <w:rPr>
      <w:rFonts w:ascii="Wingdings" w:hAnsi="Wingdings"/>
    </w:rPr>
  </w:style>
  <w:style w:type="paragraph" w:customStyle="1" w:styleId="TableHeading">
    <w:name w:val="Table Heading"/>
    <w:basedOn w:val="HeadingBase"/>
    <w:rsid w:val="00F2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8BE"/>
    <w:rPr>
      <w:color w:val="0033CC"/>
      <w:u w:val="none"/>
    </w:rPr>
  </w:style>
  <w:style w:type="paragraph" w:customStyle="1" w:styleId="BodyTextRight">
    <w:name w:val="Body Text Right"/>
    <w:basedOn w:val="BodyText"/>
    <w:rsid w:val="00F2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8BE"/>
    <w:rPr>
      <w:sz w:val="32"/>
    </w:rPr>
  </w:style>
  <w:style w:type="paragraph" w:customStyle="1" w:styleId="HeadingProcedure">
    <w:name w:val="Heading Procedure"/>
    <w:basedOn w:val="HeadingBase"/>
    <w:next w:val="Normal"/>
    <w:rsid w:val="00F2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8BE"/>
    <w:pPr>
      <w:spacing w:before="60" w:after="60"/>
    </w:pPr>
  </w:style>
  <w:style w:type="paragraph" w:styleId="ListContinue">
    <w:name w:val="List Continue"/>
    <w:basedOn w:val="List"/>
    <w:rsid w:val="00F208BE"/>
    <w:pPr>
      <w:ind w:firstLine="0"/>
    </w:pPr>
  </w:style>
  <w:style w:type="paragraph" w:customStyle="1" w:styleId="ListNote">
    <w:name w:val="List Note"/>
    <w:basedOn w:val="List"/>
    <w:rsid w:val="00F2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8BE"/>
    <w:rPr>
      <w:rFonts w:ascii="Courier New" w:hAnsi="Courier New"/>
    </w:rPr>
  </w:style>
  <w:style w:type="paragraph" w:customStyle="1" w:styleId="NoteBullet">
    <w:name w:val="Note Bullet"/>
    <w:basedOn w:val="Note"/>
    <w:rsid w:val="00F2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8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8BE"/>
    <w:rPr>
      <w:b/>
      <w:smallCaps/>
    </w:rPr>
  </w:style>
  <w:style w:type="paragraph" w:customStyle="1" w:styleId="TableListNumber">
    <w:name w:val="Table List Number"/>
    <w:basedOn w:val="ListNumber"/>
    <w:rsid w:val="00F2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8BE"/>
    <w:pPr>
      <w:numPr>
        <w:numId w:val="8"/>
      </w:numPr>
    </w:pPr>
  </w:style>
  <w:style w:type="paragraph" w:customStyle="1" w:styleId="ListAlpha2">
    <w:name w:val="List Alpha 2"/>
    <w:basedOn w:val="List2"/>
    <w:rsid w:val="00F208BE"/>
    <w:pPr>
      <w:numPr>
        <w:numId w:val="7"/>
      </w:numPr>
    </w:pPr>
  </w:style>
  <w:style w:type="paragraph" w:styleId="List2">
    <w:name w:val="List 2"/>
    <w:basedOn w:val="BodyText"/>
    <w:rsid w:val="00F2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8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8BE"/>
    <w:pPr>
      <w:numPr>
        <w:numId w:val="2"/>
      </w:numPr>
    </w:pPr>
  </w:style>
  <w:style w:type="paragraph" w:styleId="ListBullet5">
    <w:name w:val="List Bullet 5"/>
    <w:basedOn w:val="List5"/>
    <w:rsid w:val="00F208BE"/>
    <w:pPr>
      <w:numPr>
        <w:numId w:val="3"/>
      </w:numPr>
    </w:pPr>
  </w:style>
  <w:style w:type="paragraph" w:styleId="ListContinue2">
    <w:name w:val="List Continue 2"/>
    <w:basedOn w:val="List2"/>
    <w:rsid w:val="00F208BE"/>
    <w:pPr>
      <w:ind w:firstLine="0"/>
    </w:pPr>
  </w:style>
  <w:style w:type="paragraph" w:styleId="ListContinue3">
    <w:name w:val="List Continue 3"/>
    <w:basedOn w:val="List3"/>
    <w:rsid w:val="00F208BE"/>
    <w:pPr>
      <w:ind w:left="1021" w:firstLine="0"/>
    </w:pPr>
  </w:style>
  <w:style w:type="paragraph" w:styleId="ListContinue4">
    <w:name w:val="List Continue 4"/>
    <w:basedOn w:val="List4"/>
    <w:rsid w:val="00F208BE"/>
    <w:pPr>
      <w:ind w:firstLine="0"/>
    </w:pPr>
  </w:style>
  <w:style w:type="paragraph" w:styleId="ListContinue5">
    <w:name w:val="List Continue 5"/>
    <w:basedOn w:val="List5"/>
    <w:rsid w:val="00F208BE"/>
    <w:pPr>
      <w:ind w:firstLine="0"/>
    </w:pPr>
  </w:style>
  <w:style w:type="paragraph" w:styleId="ListNumber3">
    <w:name w:val="List Number 3"/>
    <w:basedOn w:val="List3"/>
    <w:rsid w:val="00F208BE"/>
    <w:pPr>
      <w:numPr>
        <w:numId w:val="4"/>
      </w:numPr>
    </w:pPr>
  </w:style>
  <w:style w:type="paragraph" w:styleId="ListNumber4">
    <w:name w:val="List Number 4"/>
    <w:basedOn w:val="List4"/>
    <w:rsid w:val="00F208BE"/>
    <w:pPr>
      <w:numPr>
        <w:numId w:val="5"/>
      </w:numPr>
    </w:pPr>
  </w:style>
  <w:style w:type="paragraph" w:styleId="ListNumber5">
    <w:name w:val="List Number 5"/>
    <w:basedOn w:val="List5"/>
    <w:rsid w:val="00F208BE"/>
    <w:pPr>
      <w:numPr>
        <w:numId w:val="6"/>
      </w:numPr>
    </w:pPr>
  </w:style>
  <w:style w:type="paragraph" w:styleId="BlockText">
    <w:name w:val="Block Text"/>
    <w:basedOn w:val="Normal"/>
    <w:rsid w:val="00F2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8BE"/>
    <w:rPr>
      <w:sz w:val="16"/>
      <w:vertAlign w:val="superscript"/>
    </w:rPr>
  </w:style>
  <w:style w:type="character" w:customStyle="1" w:styleId="Symbols">
    <w:name w:val="Symbols"/>
    <w:basedOn w:val="DefaultParagraphFont"/>
    <w:rsid w:val="00F208BE"/>
    <w:rPr>
      <w:rFonts w:ascii="Symbol" w:hAnsi="Symbol"/>
    </w:rPr>
  </w:style>
  <w:style w:type="character" w:customStyle="1" w:styleId="MenuOptions">
    <w:name w:val="Menu Options"/>
    <w:basedOn w:val="DefaultParagraphFont"/>
    <w:rsid w:val="00F2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8BE"/>
    <w:rPr>
      <w:b/>
    </w:rPr>
  </w:style>
  <w:style w:type="character" w:customStyle="1" w:styleId="Underlined">
    <w:name w:val="Underlined"/>
    <w:basedOn w:val="DefaultParagraphFont"/>
    <w:rsid w:val="00F208BE"/>
    <w:rPr>
      <w:u w:val="single"/>
    </w:rPr>
  </w:style>
  <w:style w:type="paragraph" w:customStyle="1" w:styleId="TableBodyTextRight">
    <w:name w:val="Table Body Text Right"/>
    <w:basedOn w:val="TableBodyText"/>
    <w:rsid w:val="00F2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8BE"/>
    <w:rPr>
      <w:sz w:val="18"/>
    </w:rPr>
  </w:style>
  <w:style w:type="paragraph" w:customStyle="1" w:styleId="BodySmallRight">
    <w:name w:val="Body Small Right"/>
    <w:basedOn w:val="BodyTextRight"/>
    <w:rsid w:val="00F208BE"/>
    <w:rPr>
      <w:sz w:val="18"/>
      <w:szCs w:val="18"/>
    </w:rPr>
  </w:style>
  <w:style w:type="paragraph" w:customStyle="1" w:styleId="MarginEdition">
    <w:name w:val="Margin Edition"/>
    <w:basedOn w:val="MarginNote"/>
    <w:rsid w:val="00F2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8BE"/>
    <w:rPr>
      <w:sz w:val="2"/>
      <w:szCs w:val="2"/>
    </w:rPr>
  </w:style>
  <w:style w:type="character" w:customStyle="1" w:styleId="Small">
    <w:name w:val="Small"/>
    <w:basedOn w:val="DefaultParagraphFont"/>
    <w:rsid w:val="00F208BE"/>
    <w:rPr>
      <w:sz w:val="16"/>
    </w:rPr>
  </w:style>
  <w:style w:type="paragraph" w:customStyle="1" w:styleId="WideTable">
    <w:name w:val="Wide Table"/>
    <w:basedOn w:val="Normal"/>
    <w:rsid w:val="00F2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8BE"/>
  </w:style>
  <w:style w:type="paragraph" w:styleId="Quote">
    <w:name w:val="Quote"/>
    <w:basedOn w:val="Heading1"/>
    <w:link w:val="QuoteChar"/>
    <w:qFormat/>
    <w:rsid w:val="00F2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8BE"/>
    <w:pPr>
      <w:pageBreakBefore/>
    </w:pPr>
  </w:style>
  <w:style w:type="paragraph" w:customStyle="1" w:styleId="Border">
    <w:name w:val="Border"/>
    <w:basedOn w:val="Normal"/>
    <w:qFormat/>
    <w:rsid w:val="00F2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8BE"/>
    <w:rPr>
      <w:u w:val="single"/>
    </w:rPr>
  </w:style>
  <w:style w:type="paragraph" w:styleId="BalloonText">
    <w:name w:val="Balloon Text"/>
    <w:basedOn w:val="Normal"/>
    <w:link w:val="BalloonTextChar"/>
    <w:rsid w:val="00F2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8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8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981</Words>
  <Characters>6227</Characters>
  <Application>Microsoft Office Word</Application>
  <DocSecurity>0</DocSecurity>
  <Lines>221</Lines>
  <Paragraphs>135</Paragraphs>
  <ScaleCrop>false</ScaleCrop>
  <Company>Author-it Software Corporation Ltd.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DEFEO722A Detect, record and collect evidence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2013-01-25T17:32:00Z</dcterms:created>
  <dcterms:modified xsi:type="dcterms:W3CDTF">2013-01-25T17:32:00Z</dcterms:modified>
</cp:coreProperties>
</file>