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7D8" w:rsidP="009507D8">
      <w:pPr>
        <w:pStyle w:val="Title"/>
      </w:pPr>
      <w:r>
        <w:fldChar w:fldCharType="begin"/>
      </w:r>
      <w:r>
        <w:instrText xml:space="preserve"> TITLE   \* MERGEFORMAT </w:instrText>
      </w:r>
      <w:r>
        <w:fldChar w:fldCharType="separate"/>
      </w:r>
      <w:r>
        <w:t>DEFEO721A Remove explosive ordnance from damaged aircraft</w:t>
      </w:r>
      <w:r>
        <w:fldChar w:fldCharType="end"/>
      </w:r>
    </w:p>
    <w:p w:rsidR="009507D8" w:rsidP="009507D8">
      <w:pPr>
        <w:pStyle w:val="Version"/>
        <w:sectPr w:rsidSect="00FD3C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D3C36" w:rsidP="00FD3C36">
      <w:pPr>
        <w:pStyle w:val="SuperHeading"/>
      </w:pPr>
      <w:r w:rsidRPr="00FD3C36">
        <w:t>DEFEO721A Remove explosive ordnance from damaged aircraft</w:t>
      </w:r>
    </w:p>
    <w:p w:rsidR="00000000" w:rsidRPr="00FD3C36" w:rsidP="00FD3C36">
      <w:pPr>
        <w:pStyle w:val="Heading1"/>
      </w:pPr>
      <w:bookmarkStart w:id="1" w:name="O_520490"/>
      <w:bookmarkEnd w:id="1"/>
      <w:r w:rsidRPr="00FD3C36">
        <w:t>Modification History</w:t>
      </w:r>
    </w:p>
    <w:tbl>
      <w:tblPr>
        <w:tblW w:w="0" w:type="auto"/>
        <w:tblLayout w:type="fixed"/>
        <w:tblCellMar>
          <w:left w:w="62" w:type="dxa"/>
          <w:right w:w="62" w:type="dxa"/>
        </w:tblCellMar>
        <w:tblLook w:val="0000"/>
      </w:tblPr>
      <w:tblGrid>
        <w:gridCol w:w="1134"/>
        <w:gridCol w:w="1746"/>
        <w:gridCol w:w="4491"/>
      </w:tblGrid>
      <w:tr w:rsidTr="009507D8">
        <w:tblPrEx>
          <w:tblW w:w="0" w:type="auto"/>
          <w:tblLayout w:type="fixed"/>
          <w:tblCellMar>
            <w:left w:w="62" w:type="dxa"/>
            <w:right w:w="62" w:type="dxa"/>
          </w:tblCellMar>
          <w:tblLook w:val="0000"/>
        </w:tblPrEx>
        <w:trPr>
          <w:trHeight w:val="4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C36" w:rsidP="00FD3C36">
            <w:pPr>
              <w:pStyle w:val="BodyText"/>
            </w:pPr>
            <w:r w:rsidRPr="00FD3C36">
              <w:rPr>
                <w:rStyle w:val="SpecialBold"/>
              </w:rPr>
              <w:t>Release</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C36" w:rsidP="00FD3C36">
            <w:pPr>
              <w:pStyle w:val="BodyText"/>
            </w:pPr>
            <w:r w:rsidRPr="00FD3C36">
              <w:rPr>
                <w:rStyle w:val="SpecialBold"/>
              </w:rPr>
              <w:t>TP version</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C36">
            <w:pPr>
              <w:pStyle w:val="BodyText"/>
              <w:rPr>
                <w:lang w:val="en-NZ"/>
              </w:rPr>
            </w:pPr>
            <w:r w:rsidRPr="00FD3C36">
              <w:rPr>
                <w:rStyle w:val="SpecialBold"/>
              </w:rPr>
              <w:t xml:space="preserve"> Comments</w:t>
            </w:r>
          </w:p>
        </w:tc>
      </w:tr>
      <w:tr w:rsidTr="009507D8">
        <w:tblPrEx>
          <w:tblW w:w="0" w:type="auto"/>
          <w:tblLayout w:type="fixed"/>
          <w:tblCellMar>
            <w:left w:w="62" w:type="dxa"/>
            <w:right w:w="62" w:type="dxa"/>
          </w:tblCellMar>
          <w:tblLook w:val="0000"/>
        </w:tblPrEx>
        <w:trPr>
          <w:trHeight w:val="3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C36">
            <w:pPr>
              <w:pStyle w:val="BodyText"/>
              <w:rPr>
                <w:lang w:val="en-NZ"/>
              </w:rPr>
            </w:pPr>
            <w:r w:rsidRPr="00FD3C36">
              <w:t>2</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C36">
            <w:pPr>
              <w:pStyle w:val="BodyText"/>
              <w:rPr>
                <w:lang w:val="en-NZ"/>
              </w:rPr>
            </w:pPr>
            <w:r w:rsidRPr="00FD3C36">
              <w:t>DEF12 V2</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C36">
            <w:pPr>
              <w:pStyle w:val="BodyText"/>
              <w:rPr>
                <w:lang w:val="en-NZ"/>
              </w:rPr>
            </w:pPr>
            <w:r w:rsidRPr="00FD3C36">
              <w:t xml:space="preserve">Layout adjusted. </w:t>
            </w:r>
          </w:p>
        </w:tc>
      </w:tr>
      <w:tr w:rsidTr="009507D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C36">
            <w:pPr>
              <w:pStyle w:val="BodyText"/>
              <w:rPr>
                <w:lang w:val="en-NZ"/>
              </w:rPr>
            </w:pPr>
            <w:r w:rsidRPr="00FD3C36">
              <w:t>1</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C36">
            <w:pPr>
              <w:pStyle w:val="BodyText"/>
              <w:rPr>
                <w:lang w:val="en-NZ"/>
              </w:rPr>
            </w:pPr>
            <w:r w:rsidRPr="00FD3C36">
              <w:t>DEF12 V1</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C36" w:rsidP="00FD3C36">
            <w:pPr>
              <w:pStyle w:val="BodyText"/>
            </w:pPr>
            <w:r w:rsidRPr="00FD3C36">
              <w:t>First release.</w:t>
            </w:r>
          </w:p>
        </w:tc>
      </w:tr>
    </w:tbl>
    <w:p w:rsidR="009507D8" w:rsidP="00FD3C36">
      <w:pPr>
        <w:pStyle w:val="BodyText"/>
      </w:pPr>
    </w:p>
    <w:p w:rsidR="009507D8" w:rsidP="00FD3C36">
      <w:pPr>
        <w:pStyle w:val="BodyText"/>
      </w:pPr>
    </w:p>
    <w:p w:rsidR="00000000" w:rsidRPr="00FD3C36" w:rsidP="00FD3C36">
      <w:pPr>
        <w:pStyle w:val="Heading1"/>
      </w:pPr>
      <w:bookmarkStart w:id="2" w:name="O_520489"/>
      <w:bookmarkEnd w:id="2"/>
      <w:r w:rsidRPr="00FD3C36">
        <w:t>Unit Descriptor</w:t>
      </w:r>
    </w:p>
    <w:p w:rsidR="00000000" w:rsidRPr="00FD3C36" w:rsidP="00FD3C36">
      <w:pPr>
        <w:pStyle w:val="BodyText"/>
      </w:pPr>
      <w:r w:rsidRPr="00FD3C36">
        <w:t xml:space="preserve">This unit covers the competency required to remove </w:t>
      </w:r>
      <w:r w:rsidRPr="00FD3C36">
        <w:rPr>
          <w:rStyle w:val="BoldandItalics"/>
        </w:rPr>
        <w:t>explosive ordnance</w:t>
      </w:r>
      <w:r w:rsidRPr="00FD3C36">
        <w:t xml:space="preserve"> from </w:t>
      </w:r>
      <w:r w:rsidRPr="00FD3C36">
        <w:t>damaged aircraft by members of the Australian Defence Force.</w:t>
      </w:r>
    </w:p>
    <w:p w:rsidR="00000000" w:rsidRPr="00FD3C36" w:rsidP="00FD3C36">
      <w:pPr>
        <w:pStyle w:val="AllowPageBreak"/>
      </w:pPr>
    </w:p>
    <w:p w:rsidR="00000000" w:rsidRPr="00FD3C36" w:rsidP="00FD3C36">
      <w:pPr>
        <w:pStyle w:val="Heading1"/>
      </w:pPr>
      <w:bookmarkStart w:id="3" w:name="O_520488"/>
      <w:bookmarkEnd w:id="3"/>
      <w:r w:rsidRPr="00FD3C36">
        <w:t>Application of the Unit</w:t>
      </w:r>
    </w:p>
    <w:p w:rsidR="00000000" w:rsidRPr="00FD3C36" w:rsidP="00FD3C36">
      <w:pPr>
        <w:pStyle w:val="BodyText"/>
      </w:pPr>
      <w:r w:rsidRPr="00FD3C36">
        <w:t>This competency normally applies to members of the Australian Defence Force required to remove explosive ordnance from damaged aircraft.</w:t>
      </w:r>
    </w:p>
    <w:p w:rsidR="00000000" w:rsidRPr="00FD3C36" w:rsidP="00FD3C36">
      <w:pPr>
        <w:pStyle w:val="BodyText"/>
      </w:pPr>
      <w:r w:rsidRPr="00FD3C36">
        <w:t>These removal ope</w:t>
      </w:r>
      <w:r w:rsidRPr="00FD3C36">
        <w:t>rations can be conducted under a variety of conditions, including wartime, peacekeeping, in support of the civilian community/authority, as part of a joint services and/or coalition operation and also in training. The damaged aircraft can be friendly, enem</w:t>
      </w:r>
      <w:r w:rsidRPr="00FD3C36">
        <w:t>y or of unknown origin.</w:t>
      </w:r>
    </w:p>
    <w:p w:rsidR="00000000" w:rsidRPr="00FD3C36" w:rsidP="00FD3C36">
      <w:pPr>
        <w:pStyle w:val="AllowPageBreak"/>
      </w:pPr>
    </w:p>
    <w:p w:rsidR="00000000" w:rsidRPr="00FD3C36" w:rsidP="00FD3C36">
      <w:pPr>
        <w:pStyle w:val="Heading1"/>
      </w:pPr>
      <w:bookmarkStart w:id="4" w:name="O_520487"/>
      <w:bookmarkEnd w:id="4"/>
      <w:r w:rsidRPr="00FD3C36">
        <w:t>Licensing/Regulatory Information</w:t>
      </w:r>
    </w:p>
    <w:p w:rsidR="00000000" w:rsidRPr="00FD3C36" w:rsidP="00FD3C36">
      <w:pPr>
        <w:pStyle w:val="BodyText"/>
      </w:pPr>
      <w:r w:rsidRPr="00FD3C36">
        <w:t>Not applicable.</w:t>
      </w:r>
    </w:p>
    <w:p w:rsidR="00000000" w:rsidRPr="00FD3C36" w:rsidP="00FD3C36">
      <w:pPr>
        <w:pStyle w:val="AllowPageBreak"/>
      </w:pPr>
    </w:p>
    <w:p w:rsidR="00000000" w:rsidRPr="00FD3C36" w:rsidP="00FD3C36">
      <w:pPr>
        <w:pStyle w:val="Heading1"/>
      </w:pPr>
      <w:bookmarkStart w:id="5" w:name="O_520486"/>
      <w:bookmarkEnd w:id="5"/>
      <w:r w:rsidRPr="00FD3C36">
        <w:t>Pre-Requisites</w:t>
      </w:r>
    </w:p>
    <w:p w:rsidR="00000000" w:rsidRPr="00FD3C36" w:rsidP="00FD3C36">
      <w:pPr>
        <w:pStyle w:val="BodyText"/>
      </w:pPr>
      <w:r w:rsidRPr="00FD3C36">
        <w:t>Not applicable.</w:t>
      </w:r>
    </w:p>
    <w:p w:rsidR="00000000" w:rsidRPr="00FD3C36" w:rsidP="00FD3C36">
      <w:pPr>
        <w:pStyle w:val="AllowPageBreak"/>
      </w:pPr>
    </w:p>
    <w:p w:rsidR="00000000" w:rsidRPr="00FD3C36" w:rsidP="00FD3C36">
      <w:pPr>
        <w:pStyle w:val="Heading1"/>
      </w:pPr>
      <w:bookmarkStart w:id="6" w:name="O_520485"/>
      <w:bookmarkEnd w:id="6"/>
      <w:r w:rsidRPr="00FD3C36">
        <w:t>Employability Skills Information</w:t>
      </w:r>
    </w:p>
    <w:p w:rsidR="00000000" w:rsidRPr="00FD3C36" w:rsidP="00FD3C36">
      <w:pPr>
        <w:pStyle w:val="BodyText"/>
      </w:pPr>
      <w:r w:rsidRPr="00FD3C36">
        <w:t>This unit contains employability skills.</w:t>
      </w:r>
    </w:p>
    <w:p w:rsidR="00000000" w:rsidRPr="00FD3C36" w:rsidP="00FD3C36">
      <w:pPr>
        <w:pStyle w:val="AllowPageBreak"/>
      </w:pPr>
    </w:p>
    <w:p w:rsidR="00000000" w:rsidRPr="00FD3C36" w:rsidP="00FD3C36">
      <w:pPr>
        <w:pStyle w:val="Heading1"/>
      </w:pPr>
      <w:bookmarkStart w:id="7" w:name="O_520484"/>
      <w:bookmarkEnd w:id="7"/>
      <w:r w:rsidRPr="00FD3C36">
        <w:t>Elements and Performance Criteria Pre-Content</w:t>
      </w:r>
    </w:p>
    <w:tbl>
      <w:tblPr>
        <w:tblW w:w="0" w:type="auto"/>
        <w:tblLayout w:type="fixed"/>
        <w:tblCellMar>
          <w:left w:w="62" w:type="dxa"/>
          <w:right w:w="62" w:type="dxa"/>
        </w:tblCellMar>
        <w:tblLook w:val="0000"/>
      </w:tblPr>
      <w:tblGrid>
        <w:gridCol w:w="3060"/>
        <w:gridCol w:w="5580"/>
      </w:tblGrid>
      <w:tr w:rsidTr="009507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D3C36">
            <w:pPr>
              <w:pStyle w:val="BodyText"/>
              <w:rPr>
                <w:lang w:val="en-NZ"/>
              </w:rPr>
            </w:pPr>
            <w:r w:rsidRPr="00FD3C36">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FD3C36" w:rsidP="00FD3C36">
            <w:pPr>
              <w:pStyle w:val="BodyText"/>
            </w:pPr>
            <w:r w:rsidRPr="00FD3C36">
              <w:t xml:space="preserve">Performance Criteria describe the required performance needed to demonstrate achievement of the element. Where </w:t>
            </w:r>
            <w:r w:rsidRPr="00FD3C36">
              <w:rPr>
                <w:rStyle w:val="BoldandItalics"/>
              </w:rPr>
              <w:t>bold italicised</w:t>
            </w:r>
            <w:r w:rsidRPr="00FD3C36">
              <w:t xml:space="preserve"> text is used, fur</w:t>
            </w:r>
            <w:r w:rsidRPr="00FD3C36">
              <w:t>ther information is detailed in the Range Statement. Assessment of performance is to be consistent with the Evidence Guide.</w:t>
            </w:r>
          </w:p>
        </w:tc>
      </w:tr>
    </w:tbl>
    <w:p w:rsidR="00000000" w:rsidRPr="00FD3C36" w:rsidP="00FD3C36">
      <w:pPr>
        <w:pStyle w:val="BodyText"/>
      </w:pPr>
    </w:p>
    <w:p w:rsidR="00000000" w:rsidRPr="00FD3C36" w:rsidP="00FD3C36">
      <w:pPr>
        <w:pStyle w:val="AllowPageBreak"/>
      </w:pPr>
    </w:p>
    <w:p w:rsidR="00000000" w:rsidRPr="00FD3C36" w:rsidP="00FD3C36">
      <w:pPr>
        <w:pStyle w:val="Heading1"/>
      </w:pPr>
      <w:bookmarkStart w:id="8" w:name="O_520483"/>
      <w:bookmarkEnd w:id="8"/>
      <w:r w:rsidRPr="00FD3C36">
        <w:t>Elements and Performance Criteria</w:t>
      </w:r>
    </w:p>
    <w:tbl>
      <w:tblPr>
        <w:tblW w:w="0" w:type="auto"/>
        <w:tblLayout w:type="fixed"/>
        <w:tblCellMar>
          <w:left w:w="62" w:type="dxa"/>
          <w:right w:w="62" w:type="dxa"/>
        </w:tblCellMar>
        <w:tblLook w:val="0000"/>
      </w:tblPr>
      <w:tblGrid>
        <w:gridCol w:w="3060"/>
        <w:gridCol w:w="5580"/>
      </w:tblGrid>
      <w:tr w:rsidTr="009507D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FD3C36" w:rsidP="00FD3C36">
            <w:pPr>
              <w:pStyle w:val="BodyText"/>
            </w:pPr>
            <w:r w:rsidRPr="00FD3C36">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FD3C36">
            <w:pPr>
              <w:pStyle w:val="BodyText"/>
              <w:rPr>
                <w:lang w:val="en-NZ"/>
              </w:rPr>
            </w:pPr>
            <w:r w:rsidRPr="00FD3C36">
              <w:rPr>
                <w:rStyle w:val="SpecialBold"/>
              </w:rPr>
              <w:t>PERFORMANCE CRITERIA</w:t>
            </w:r>
          </w:p>
        </w:tc>
      </w:tr>
      <w:tr w:rsidTr="009507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D3C36">
            <w:pPr>
              <w:pStyle w:val="List"/>
              <w:rPr>
                <w:lang w:val="en-NZ"/>
              </w:rPr>
            </w:pPr>
            <w:r w:rsidRPr="00FD3C36">
              <w:t>1.</w:t>
            </w:r>
            <w:r w:rsidRPr="00FD3C36">
              <w:tab/>
            </w:r>
            <w:r w:rsidRPr="00FD3C36">
              <w:rPr>
                <w:rStyle w:val="SpecialBold"/>
              </w:rPr>
              <w:t>Prepare for removal operations</w:t>
            </w:r>
          </w:p>
        </w:tc>
        <w:tc>
          <w:tcPr>
            <w:tcW w:w="5580" w:type="dxa"/>
            <w:tcBorders>
              <w:top w:val="nil"/>
              <w:left w:val="nil"/>
              <w:bottom w:val="nil"/>
              <w:right w:val="nil"/>
            </w:tcBorders>
            <w:tcMar>
              <w:top w:w="0" w:type="dxa"/>
              <w:left w:w="62" w:type="dxa"/>
              <w:bottom w:w="0" w:type="dxa"/>
              <w:right w:w="62" w:type="dxa"/>
            </w:tcMar>
          </w:tcPr>
          <w:p w:rsidR="00000000" w:rsidRPr="00FD3C36" w:rsidP="00FD3C36">
            <w:pPr>
              <w:pStyle w:val="List"/>
            </w:pPr>
            <w:r w:rsidRPr="00FD3C36">
              <w:t>1.1</w:t>
            </w:r>
            <w:r w:rsidRPr="00FD3C36">
              <w:tab/>
            </w:r>
            <w:r w:rsidRPr="00FD3C36">
              <w:rPr>
                <w:rStyle w:val="BoldandItalics"/>
              </w:rPr>
              <w:t>Equipment</w:t>
            </w:r>
            <w:r w:rsidRPr="00FD3C36">
              <w:t xml:space="preserve">, </w:t>
            </w:r>
            <w:r w:rsidRPr="00FD3C36">
              <w:rPr>
                <w:rStyle w:val="BoldandItalics"/>
              </w:rPr>
              <w:t>tools and stores</w:t>
            </w:r>
            <w:r w:rsidRPr="00FD3C36">
              <w:t xml:space="preserve"> required for </w:t>
            </w:r>
            <w:r w:rsidRPr="00FD3C36">
              <w:rPr>
                <w:rStyle w:val="BoldandItalics"/>
              </w:rPr>
              <w:t>removal operations</w:t>
            </w:r>
            <w:r w:rsidRPr="00FD3C36">
              <w:t xml:space="preserve"> are collected, stored and checked for presence and serviceability in accordance with instructions and procedures</w:t>
            </w:r>
          </w:p>
          <w:p w:rsidR="00000000" w:rsidRPr="00FD3C36" w:rsidP="00FD3C36">
            <w:pPr>
              <w:pStyle w:val="List"/>
            </w:pPr>
            <w:r w:rsidRPr="00FD3C36">
              <w:t>1.2</w:t>
            </w:r>
            <w:r w:rsidRPr="00FD3C36">
              <w:tab/>
              <w:t>Personnel required to participate are briefed on their duties and advised of their respons</w:t>
            </w:r>
            <w:r w:rsidRPr="00FD3C36">
              <w:t>ibilities</w:t>
            </w:r>
          </w:p>
          <w:p w:rsidR="00000000" w:rsidRPr="00FD3C36" w:rsidP="00FD3C36">
            <w:pPr>
              <w:pStyle w:val="List"/>
            </w:pPr>
            <w:r w:rsidRPr="00FD3C36">
              <w:t>1.3</w:t>
            </w:r>
            <w:r w:rsidRPr="00FD3C36">
              <w:tab/>
            </w:r>
            <w:r w:rsidRPr="00FD3C36">
              <w:rPr>
                <w:rStyle w:val="BoldandItalics"/>
              </w:rPr>
              <w:t>Contact and liaison with other agencies</w:t>
            </w:r>
            <w:r w:rsidRPr="00FD3C36">
              <w:t xml:space="preserve"> is established and maintained in accordance with current procedures</w:t>
            </w:r>
          </w:p>
          <w:p w:rsidR="00000000" w:rsidP="00FD3C36">
            <w:pPr>
              <w:pStyle w:val="List"/>
              <w:rPr>
                <w:lang w:val="en-NZ"/>
              </w:rPr>
            </w:pPr>
            <w:r w:rsidRPr="00FD3C36">
              <w:t>1.4</w:t>
            </w:r>
            <w:r w:rsidRPr="00FD3C36">
              <w:tab/>
              <w:t>Pre-scene arrival planning is conducted in accordance with instructions and procedures</w:t>
            </w:r>
          </w:p>
        </w:tc>
      </w:tr>
      <w:tr w:rsidTr="009507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D3C36">
            <w:pPr>
              <w:pStyle w:val="List"/>
              <w:rPr>
                <w:lang w:val="en-NZ"/>
              </w:rPr>
            </w:pPr>
            <w:r w:rsidRPr="00FD3C36">
              <w:t>2.</w:t>
            </w:r>
            <w:r w:rsidRPr="00FD3C36">
              <w:tab/>
            </w:r>
            <w:r w:rsidRPr="00FD3C36">
              <w:rPr>
                <w:rStyle w:val="SpecialBold"/>
              </w:rPr>
              <w:t>Conduct render-safe procedures</w:t>
            </w:r>
            <w:r w:rsidRPr="00FD3C36">
              <w:t>/</w:t>
            </w:r>
            <w:r w:rsidRPr="00FD3C36">
              <w:rPr>
                <w:rStyle w:val="SpecialBold"/>
              </w:rPr>
              <w:t>disposal</w:t>
            </w:r>
            <w:r w:rsidRPr="00FD3C36">
              <w:rPr>
                <w:rStyle w:val="SpecialBold"/>
              </w:rPr>
              <w:t xml:space="preserve"> and removal of explosive ordnance</w:t>
            </w:r>
          </w:p>
        </w:tc>
        <w:tc>
          <w:tcPr>
            <w:tcW w:w="5580" w:type="dxa"/>
            <w:tcBorders>
              <w:top w:val="nil"/>
              <w:left w:val="nil"/>
              <w:bottom w:val="nil"/>
              <w:right w:val="nil"/>
            </w:tcBorders>
            <w:tcMar>
              <w:top w:w="0" w:type="dxa"/>
              <w:left w:w="62" w:type="dxa"/>
              <w:bottom w:w="0" w:type="dxa"/>
              <w:right w:w="62" w:type="dxa"/>
            </w:tcMar>
          </w:tcPr>
          <w:p w:rsidR="00000000" w:rsidRPr="00FD3C36" w:rsidP="00FD3C36">
            <w:pPr>
              <w:pStyle w:val="List"/>
            </w:pPr>
            <w:r w:rsidRPr="00FD3C36">
              <w:t>2.1</w:t>
            </w:r>
            <w:r w:rsidRPr="00FD3C36">
              <w:tab/>
              <w:t xml:space="preserve">Explosive ordnance and associated components are located and </w:t>
            </w:r>
            <w:r w:rsidRPr="00FD3C36">
              <w:rPr>
                <w:rStyle w:val="BoldandItalics"/>
              </w:rPr>
              <w:t>identified</w:t>
            </w:r>
            <w:r w:rsidRPr="00FD3C36">
              <w:t xml:space="preserve"> in accordance with specified procedures</w:t>
            </w:r>
          </w:p>
          <w:p w:rsidR="00000000" w:rsidRPr="00FD3C36" w:rsidP="00FD3C36">
            <w:pPr>
              <w:pStyle w:val="List"/>
            </w:pPr>
            <w:r w:rsidRPr="00FD3C36">
              <w:t>2.2</w:t>
            </w:r>
            <w:r w:rsidRPr="00FD3C36">
              <w:tab/>
            </w:r>
            <w:r w:rsidRPr="00FD3C36">
              <w:t>Equipment, tools and stores required to remove, dispose of/render explosive ordnance safe are identified and prepared for use in accordance with authorised procedures</w:t>
            </w:r>
          </w:p>
          <w:p w:rsidR="00000000" w:rsidRPr="00FD3C36" w:rsidP="00FD3C36">
            <w:pPr>
              <w:pStyle w:val="List"/>
            </w:pPr>
            <w:r w:rsidRPr="00FD3C36">
              <w:t>2.3</w:t>
            </w:r>
            <w:r w:rsidRPr="00FD3C36">
              <w:tab/>
            </w:r>
            <w:r w:rsidRPr="00FD3C36">
              <w:rPr>
                <w:rStyle w:val="BoldandItalics"/>
              </w:rPr>
              <w:t>Controlling authority</w:t>
            </w:r>
            <w:r w:rsidRPr="00FD3C36">
              <w:t xml:space="preserve"> is advised of safety and evacuation requirements</w:t>
            </w:r>
          </w:p>
          <w:p w:rsidR="00000000" w:rsidRPr="00FD3C36" w:rsidP="00FD3C36">
            <w:pPr>
              <w:pStyle w:val="List"/>
            </w:pPr>
            <w:r w:rsidRPr="00FD3C36">
              <w:t>2.4</w:t>
            </w:r>
            <w:r w:rsidRPr="00FD3C36">
              <w:tab/>
              <w:t xml:space="preserve">Method of </w:t>
            </w:r>
            <w:r w:rsidRPr="00FD3C36">
              <w:t xml:space="preserve">conducting </w:t>
            </w:r>
            <w:r w:rsidRPr="00FD3C36">
              <w:rPr>
                <w:rStyle w:val="BoldandItalics"/>
              </w:rPr>
              <w:t>removal</w:t>
            </w:r>
            <w:r w:rsidRPr="00FD3C36">
              <w:t xml:space="preserve">, </w:t>
            </w:r>
            <w:r w:rsidRPr="00FD3C36">
              <w:rPr>
                <w:rStyle w:val="BoldandItalics"/>
              </w:rPr>
              <w:t>disposal</w:t>
            </w:r>
            <w:r w:rsidRPr="00FD3C36">
              <w:t>/</w:t>
            </w:r>
            <w:r w:rsidRPr="00FD3C36">
              <w:rPr>
                <w:rStyle w:val="BoldandItalics"/>
              </w:rPr>
              <w:t>render</w:t>
            </w:r>
            <w:r w:rsidRPr="00FD3C36">
              <w:t>-</w:t>
            </w:r>
            <w:r w:rsidRPr="00FD3C36">
              <w:rPr>
                <w:rStyle w:val="BoldandItalics"/>
              </w:rPr>
              <w:t>safe procedure</w:t>
            </w:r>
            <w:r w:rsidRPr="00FD3C36">
              <w:t xml:space="preserve"> is determined and planned/prepared </w:t>
            </w:r>
          </w:p>
          <w:p w:rsidR="00000000" w:rsidRPr="00FD3C36" w:rsidP="00FD3C36">
            <w:pPr>
              <w:pStyle w:val="List"/>
            </w:pPr>
            <w:r w:rsidRPr="00FD3C36">
              <w:t>2.5</w:t>
            </w:r>
            <w:r w:rsidRPr="00FD3C36">
              <w:tab/>
              <w:t>Equipment is operated in accordance with current instructions</w:t>
            </w:r>
          </w:p>
          <w:p w:rsidR="00000000" w:rsidRPr="00FD3C36" w:rsidP="00FD3C36">
            <w:pPr>
              <w:pStyle w:val="List"/>
            </w:pPr>
            <w:r w:rsidRPr="00FD3C36">
              <w:t>2.6</w:t>
            </w:r>
            <w:r w:rsidRPr="00FD3C36">
              <w:tab/>
              <w:t>Render-safe/disposal procedure is conducted in accordance with current policies and procedures addr</w:t>
            </w:r>
            <w:r w:rsidRPr="00FD3C36">
              <w:t xml:space="preserve">essing all </w:t>
            </w:r>
            <w:r w:rsidRPr="00FD3C36">
              <w:rPr>
                <w:rStyle w:val="BoldandItalics"/>
              </w:rPr>
              <w:t>relevant work health and safety requirements</w:t>
            </w:r>
          </w:p>
          <w:p w:rsidR="00000000" w:rsidP="00FD3C36">
            <w:pPr>
              <w:pStyle w:val="List"/>
              <w:rPr>
                <w:lang w:val="en-NZ"/>
              </w:rPr>
            </w:pPr>
            <w:r w:rsidRPr="00FD3C36">
              <w:t>2.7</w:t>
            </w:r>
            <w:r w:rsidRPr="00FD3C36">
              <w:tab/>
              <w:t>Explosive ordnance and immediate area are inspected and either declared safe or alternate disposal operation is planned as required by current policy and procedures</w:t>
            </w:r>
          </w:p>
        </w:tc>
      </w:tr>
      <w:tr w:rsidTr="009507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D3C36">
            <w:pPr>
              <w:pStyle w:val="List"/>
              <w:rPr>
                <w:lang w:val="en-NZ"/>
              </w:rPr>
            </w:pPr>
            <w:r w:rsidRPr="00FD3C36">
              <w:t>3.</w:t>
            </w:r>
            <w:r w:rsidRPr="00FD3C36">
              <w:tab/>
            </w:r>
            <w:r w:rsidRPr="00FD3C36">
              <w:rPr>
                <w:rStyle w:val="SpecialBold"/>
              </w:rPr>
              <w:t>Finalise activities</w:t>
            </w:r>
          </w:p>
        </w:tc>
        <w:tc>
          <w:tcPr>
            <w:tcW w:w="5580" w:type="dxa"/>
            <w:tcBorders>
              <w:top w:val="nil"/>
              <w:left w:val="nil"/>
              <w:bottom w:val="nil"/>
              <w:right w:val="nil"/>
            </w:tcBorders>
            <w:tcMar>
              <w:top w:w="0" w:type="dxa"/>
              <w:left w:w="62" w:type="dxa"/>
              <w:bottom w:w="0" w:type="dxa"/>
              <w:right w:w="62" w:type="dxa"/>
            </w:tcMar>
          </w:tcPr>
          <w:p w:rsidR="00000000" w:rsidRPr="00FD3C36" w:rsidP="00FD3C36">
            <w:pPr>
              <w:pStyle w:val="List"/>
            </w:pPr>
            <w:r w:rsidRPr="00FD3C36">
              <w:t>3.1</w:t>
            </w:r>
            <w:r w:rsidRPr="00FD3C36">
              <w:tab/>
            </w:r>
            <w:r w:rsidRPr="00FD3C36">
              <w:t>Equipment is recovered, refurbished and secured in accordance with current policy and procedures</w:t>
            </w:r>
          </w:p>
          <w:p w:rsidR="00000000" w:rsidRPr="00FD3C36" w:rsidP="00FD3C36">
            <w:pPr>
              <w:pStyle w:val="List"/>
            </w:pPr>
            <w:r w:rsidRPr="00FD3C36">
              <w:t>3.2</w:t>
            </w:r>
            <w:r w:rsidRPr="00FD3C36">
              <w:tab/>
            </w:r>
            <w:r w:rsidRPr="00FD3C36">
              <w:rPr>
                <w:rStyle w:val="BoldandItalics"/>
              </w:rPr>
              <w:t>Post explosive ordnance removal clearance</w:t>
            </w:r>
            <w:r w:rsidRPr="00FD3C36">
              <w:t xml:space="preserve"> is conducted in accordance with current policy and procedures</w:t>
            </w:r>
          </w:p>
          <w:p w:rsidR="00000000" w:rsidRPr="00FD3C36" w:rsidP="00FD3C36">
            <w:pPr>
              <w:pStyle w:val="List"/>
            </w:pPr>
            <w:r w:rsidRPr="00FD3C36">
              <w:t>3.3</w:t>
            </w:r>
            <w:r w:rsidRPr="00FD3C36">
              <w:tab/>
              <w:t>Explosive ordnance removal reports are complete</w:t>
            </w:r>
            <w:r w:rsidRPr="00FD3C36">
              <w:t>d and processed in accordance with current policy and procedures</w:t>
            </w:r>
          </w:p>
          <w:p w:rsidR="00000000" w:rsidRPr="00FD3C36" w:rsidP="00FD3C36">
            <w:pPr>
              <w:pStyle w:val="List"/>
            </w:pPr>
            <w:r w:rsidRPr="00FD3C36">
              <w:t>3.4</w:t>
            </w:r>
            <w:r w:rsidRPr="00FD3C36">
              <w:tab/>
              <w:t>Technical evidence is provided to investigations, inquiries and courts as required</w:t>
            </w:r>
          </w:p>
        </w:tc>
      </w:tr>
    </w:tbl>
    <w:p w:rsidR="00000000" w:rsidRPr="00FD3C36" w:rsidP="00FD3C36">
      <w:pPr>
        <w:pStyle w:val="BodyText"/>
      </w:pPr>
    </w:p>
    <w:p w:rsidR="00000000" w:rsidRPr="00FD3C36" w:rsidP="00FD3C36">
      <w:pPr>
        <w:pStyle w:val="AllowPageBreak"/>
      </w:pPr>
    </w:p>
    <w:p w:rsidR="00000000" w:rsidRPr="00FD3C36" w:rsidP="00FD3C36">
      <w:pPr>
        <w:pStyle w:val="Heading1"/>
      </w:pPr>
      <w:bookmarkStart w:id="9" w:name="O_520482"/>
      <w:bookmarkEnd w:id="9"/>
      <w:r w:rsidRPr="00FD3C36">
        <w:t>Required Skills and Knowledge</w:t>
      </w:r>
    </w:p>
    <w:tbl>
      <w:tblPr>
        <w:tblW w:w="0" w:type="auto"/>
        <w:tblLayout w:type="fixed"/>
        <w:tblCellMar>
          <w:left w:w="62" w:type="dxa"/>
          <w:right w:w="62" w:type="dxa"/>
        </w:tblCellMar>
        <w:tblLook w:val="0000"/>
      </w:tblPr>
      <w:tblGrid>
        <w:gridCol w:w="8640"/>
      </w:tblGrid>
      <w:tr w:rsidTr="009507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D3C36">
            <w:pPr>
              <w:pStyle w:val="BodyText"/>
              <w:rPr>
                <w:lang w:val="en-NZ"/>
              </w:rPr>
            </w:pPr>
            <w:r w:rsidRPr="00FD3C36">
              <w:t>This describes the essential skills and knowledge and t</w:t>
            </w:r>
            <w:r w:rsidRPr="00FD3C36">
              <w:t>heir level, required for this unit.</w:t>
            </w:r>
          </w:p>
        </w:tc>
      </w:tr>
      <w:tr w:rsidTr="009507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D3C36">
            <w:pPr>
              <w:pStyle w:val="BodyText"/>
              <w:rPr>
                <w:lang w:val="en-NZ"/>
              </w:rPr>
            </w:pPr>
            <w:r w:rsidRPr="00FD3C36">
              <w:rPr>
                <w:rStyle w:val="SpecialBold"/>
              </w:rPr>
              <w:t>Required Skills</w:t>
            </w:r>
          </w:p>
        </w:tc>
      </w:tr>
      <w:tr w:rsidTr="009507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D3C36" w:rsidP="00FD3C36">
            <w:pPr>
              <w:pStyle w:val="ListBullet"/>
            </w:pPr>
            <w:r w:rsidRPr="00FD3C36">
              <w:t>apply consequent mitigation principles</w:t>
            </w:r>
          </w:p>
          <w:p w:rsidR="00000000" w:rsidRPr="00FD3C36" w:rsidP="00FD3C36">
            <w:pPr>
              <w:pStyle w:val="ListBullet"/>
            </w:pPr>
            <w:r w:rsidRPr="00FD3C36">
              <w:t>apply operational safety</w:t>
            </w:r>
          </w:p>
          <w:p w:rsidR="00000000" w:rsidRPr="00FD3C36" w:rsidP="00FD3C36">
            <w:pPr>
              <w:pStyle w:val="ListBullet"/>
            </w:pPr>
            <w:r w:rsidRPr="00FD3C36">
              <w:t>apply removal, render-safe/disposal methods</w:t>
            </w:r>
          </w:p>
          <w:p w:rsidR="00000000" w:rsidRPr="00FD3C36" w:rsidP="00FD3C36">
            <w:pPr>
              <w:pStyle w:val="ListBullet"/>
            </w:pPr>
            <w:r w:rsidRPr="00FD3C36">
              <w:t>apply safety template requirements</w:t>
            </w:r>
          </w:p>
          <w:p w:rsidR="00000000" w:rsidRPr="00FD3C36" w:rsidP="00FD3C36">
            <w:pPr>
              <w:pStyle w:val="ListBullet"/>
            </w:pPr>
            <w:r w:rsidRPr="00FD3C36">
              <w:t xml:space="preserve">apply time management </w:t>
            </w:r>
          </w:p>
          <w:p w:rsidR="00000000" w:rsidRPr="00FD3C36" w:rsidP="00FD3C36">
            <w:pPr>
              <w:pStyle w:val="ListBullet"/>
            </w:pPr>
            <w:r w:rsidRPr="00FD3C36">
              <w:t>calculate and apply time and safety distance</w:t>
            </w:r>
          </w:p>
          <w:p w:rsidR="00000000" w:rsidRPr="00FD3C36" w:rsidP="00FD3C36">
            <w:pPr>
              <w:pStyle w:val="ListBullet"/>
            </w:pPr>
            <w:r w:rsidRPr="00FD3C36">
              <w:t>conduct liaison</w:t>
            </w:r>
          </w:p>
          <w:p w:rsidR="00000000" w:rsidRPr="00FD3C36" w:rsidP="00FD3C36">
            <w:pPr>
              <w:pStyle w:val="ListBullet"/>
            </w:pPr>
            <w:r w:rsidRPr="00FD3C36">
              <w:t>conduct site preparation and refurbishment</w:t>
            </w:r>
          </w:p>
          <w:p w:rsidR="00000000" w:rsidRPr="00FD3C36" w:rsidP="00FD3C36">
            <w:pPr>
              <w:pStyle w:val="ListBullet"/>
            </w:pPr>
            <w:r w:rsidRPr="00FD3C36">
              <w:t>identify aircraft types</w:t>
            </w:r>
          </w:p>
          <w:p w:rsidR="00000000" w:rsidRPr="00FD3C36" w:rsidP="00FD3C36">
            <w:pPr>
              <w:pStyle w:val="ListBullet"/>
            </w:pPr>
            <w:r w:rsidRPr="00FD3C36">
              <w:t>identify explosive ordnance types</w:t>
            </w:r>
          </w:p>
          <w:p w:rsidR="00000000" w:rsidRPr="00FD3C36" w:rsidP="00FD3C36">
            <w:pPr>
              <w:pStyle w:val="ListBullet"/>
            </w:pPr>
            <w:r w:rsidRPr="00FD3C36">
              <w:t>maintain documentation</w:t>
            </w:r>
          </w:p>
          <w:p w:rsidR="00000000" w:rsidRPr="00FD3C36" w:rsidP="00FD3C36">
            <w:pPr>
              <w:pStyle w:val="ListBullet"/>
            </w:pPr>
            <w:r w:rsidRPr="00FD3C36">
              <w:t>operate specialist explosive ordnance disposal vehicle</w:t>
            </w:r>
          </w:p>
          <w:p w:rsidR="00000000" w:rsidP="00FD3C36">
            <w:pPr>
              <w:pStyle w:val="ListBullet"/>
              <w:rPr>
                <w:lang w:val="en-NZ"/>
              </w:rPr>
            </w:pPr>
            <w:r w:rsidRPr="00FD3C36">
              <w:t>read, access, in</w:t>
            </w:r>
            <w:r w:rsidRPr="00FD3C36">
              <w:t>terpret and apply technical instructions</w:t>
            </w:r>
          </w:p>
        </w:tc>
      </w:tr>
      <w:tr w:rsidTr="009507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D3C36">
            <w:pPr>
              <w:pStyle w:val="BodyText"/>
              <w:rPr>
                <w:lang w:val="en-NZ"/>
              </w:rPr>
            </w:pPr>
            <w:r w:rsidRPr="00FD3C36">
              <w:rPr>
                <w:rStyle w:val="SpecialBold"/>
              </w:rPr>
              <w:t>Required Knowledge</w:t>
            </w:r>
          </w:p>
        </w:tc>
      </w:tr>
      <w:tr w:rsidTr="009507D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D3C36" w:rsidP="00FD3C36">
            <w:pPr>
              <w:pStyle w:val="ListBullet"/>
            </w:pPr>
            <w:r w:rsidRPr="00FD3C36">
              <w:t>aircraft systems</w:t>
            </w:r>
          </w:p>
          <w:p w:rsidR="00000000" w:rsidRPr="00FD3C36" w:rsidP="00FD3C36">
            <w:pPr>
              <w:pStyle w:val="ListBullet"/>
            </w:pPr>
            <w:r w:rsidRPr="00FD3C36">
              <w:t>blast/fragmentation/thermal effects and mitigation</w:t>
            </w:r>
          </w:p>
          <w:p w:rsidR="00000000" w:rsidRPr="00FD3C36" w:rsidP="00FD3C36">
            <w:pPr>
              <w:pStyle w:val="ListBullet"/>
            </w:pPr>
            <w:r w:rsidRPr="00FD3C36">
              <w:t>characteristics, technical capabilities and explosive ordnance loads of damaged aircraft</w:t>
            </w:r>
          </w:p>
          <w:p w:rsidR="00000000" w:rsidRPr="00FD3C36" w:rsidP="00FD3C36">
            <w:pPr>
              <w:pStyle w:val="ListBullet"/>
            </w:pPr>
            <w:r w:rsidRPr="00FD3C36">
              <w:t>characteristics, technical capabilities, effects and limitations of explosive ordnance to be removed, disposed of/rendered safe</w:t>
            </w:r>
          </w:p>
          <w:p w:rsidR="00000000" w:rsidRPr="00FD3C36" w:rsidP="00FD3C36">
            <w:pPr>
              <w:pStyle w:val="ListBullet"/>
            </w:pPr>
            <w:r w:rsidRPr="00FD3C36">
              <w:t xml:space="preserve">documentation requirements </w:t>
            </w:r>
          </w:p>
          <w:p w:rsidR="00000000" w:rsidRPr="00FD3C36" w:rsidP="00FD3C36">
            <w:pPr>
              <w:pStyle w:val="ListBullet"/>
            </w:pPr>
            <w:r w:rsidRPr="00FD3C36">
              <w:t>equipment handling requirements</w:t>
            </w:r>
          </w:p>
          <w:p w:rsidR="00000000" w:rsidRPr="00FD3C36" w:rsidP="00FD3C36">
            <w:pPr>
              <w:pStyle w:val="ListBullet"/>
            </w:pPr>
            <w:r w:rsidRPr="00FD3C36">
              <w:t>initiation procedures</w:t>
            </w:r>
          </w:p>
          <w:p w:rsidR="00000000" w:rsidRPr="00FD3C36" w:rsidP="00FD3C36">
            <w:pPr>
              <w:pStyle w:val="ListBullet"/>
            </w:pPr>
            <w:r w:rsidRPr="00FD3C36">
              <w:t>net explosive quantity estimations</w:t>
            </w:r>
          </w:p>
          <w:p w:rsidR="00000000" w:rsidRPr="00FD3C36" w:rsidP="00FD3C36">
            <w:pPr>
              <w:pStyle w:val="ListBullet"/>
            </w:pPr>
            <w:r w:rsidRPr="00FD3C36">
              <w:t>operational</w:t>
            </w:r>
            <w:r w:rsidRPr="00FD3C36">
              <w:t xml:space="preserve"> safety</w:t>
            </w:r>
          </w:p>
          <w:p w:rsidR="00000000" w:rsidRPr="00FD3C36" w:rsidP="00FD3C36">
            <w:pPr>
              <w:pStyle w:val="ListBullet"/>
            </w:pPr>
            <w:r w:rsidRPr="00FD3C36">
              <w:t>relevant testing procedures</w:t>
            </w:r>
          </w:p>
          <w:p w:rsidR="00000000" w:rsidRPr="00FD3C36" w:rsidP="00FD3C36">
            <w:pPr>
              <w:pStyle w:val="ListBullet"/>
            </w:pPr>
            <w:r w:rsidRPr="00FD3C36">
              <w:t>removal procedures</w:t>
            </w:r>
          </w:p>
          <w:p w:rsidR="00000000" w:rsidRPr="00FD3C36" w:rsidP="00FD3C36">
            <w:pPr>
              <w:pStyle w:val="ListBullet"/>
            </w:pPr>
            <w:r w:rsidRPr="00FD3C36">
              <w:t>render-safe/disposal methods</w:t>
            </w:r>
          </w:p>
          <w:p w:rsidR="00000000" w:rsidRPr="00FD3C36" w:rsidP="00FD3C36">
            <w:pPr>
              <w:pStyle w:val="ListBullet"/>
            </w:pPr>
            <w:r w:rsidRPr="00FD3C36">
              <w:t>safety distance calculation procedures</w:t>
            </w:r>
          </w:p>
          <w:p w:rsidR="00000000" w:rsidRPr="00FD3C36" w:rsidP="00FD3C36">
            <w:pPr>
              <w:pStyle w:val="ListBullet"/>
            </w:pPr>
            <w:r w:rsidRPr="00FD3C36">
              <w:t>site preparation and refurbishment requirements</w:t>
            </w:r>
          </w:p>
          <w:p w:rsidR="00000000" w:rsidRPr="00FD3C36" w:rsidP="00FD3C36">
            <w:pPr>
              <w:pStyle w:val="ListBullet"/>
            </w:pPr>
            <w:r w:rsidRPr="00FD3C36">
              <w:t>theory of explosive ordnance design</w:t>
            </w:r>
          </w:p>
        </w:tc>
      </w:tr>
    </w:tbl>
    <w:p w:rsidR="00000000" w:rsidRPr="00FD3C36" w:rsidP="00FD3C36">
      <w:pPr>
        <w:pStyle w:val="BodyText"/>
      </w:pPr>
    </w:p>
    <w:p w:rsidR="00000000" w:rsidRPr="00FD3C36" w:rsidP="00FD3C36">
      <w:pPr>
        <w:pStyle w:val="AllowPageBreak"/>
      </w:pPr>
    </w:p>
    <w:p w:rsidR="00000000" w:rsidRPr="00FD3C36" w:rsidP="00FD3C36">
      <w:pPr>
        <w:pStyle w:val="Heading1"/>
      </w:pPr>
      <w:bookmarkStart w:id="10" w:name="O_520481"/>
      <w:bookmarkEnd w:id="10"/>
      <w:r w:rsidRPr="00FD3C36">
        <w:t>Evidence Guide</w:t>
      </w:r>
    </w:p>
    <w:tbl>
      <w:tblPr>
        <w:tblW w:w="0" w:type="auto"/>
        <w:tblLayout w:type="fixed"/>
        <w:tblCellMar>
          <w:left w:w="62" w:type="dxa"/>
          <w:right w:w="62" w:type="dxa"/>
        </w:tblCellMar>
        <w:tblLook w:val="0000"/>
      </w:tblPr>
      <w:tblGrid>
        <w:gridCol w:w="3060"/>
        <w:gridCol w:w="5580"/>
      </w:tblGrid>
      <w:tr w:rsidTr="009507D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D3C36">
            <w:pPr>
              <w:pStyle w:val="BodyText"/>
              <w:rPr>
                <w:lang w:val="en-NZ"/>
              </w:rPr>
            </w:pPr>
            <w:r w:rsidRPr="00FD3C36">
              <w:t>The evidence guide provides advice on assessment and must be read in conjunction with the Performance Criteria, Required Skills and Knowledge, the Range Statement and the Assessment Guidelines for this Training Package.</w:t>
            </w:r>
          </w:p>
        </w:tc>
      </w:tr>
      <w:tr w:rsidTr="009507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D3C36">
            <w:pPr>
              <w:pStyle w:val="BodyText"/>
              <w:rPr>
                <w:lang w:val="en-NZ"/>
              </w:rPr>
            </w:pPr>
            <w:r w:rsidRPr="00FD3C36">
              <w:rPr>
                <w:rStyle w:val="SpecialBold"/>
              </w:rPr>
              <w:t>Critical aspects for assessment an</w:t>
            </w:r>
            <w:r w:rsidRPr="00FD3C36">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FD3C36" w:rsidP="00FD3C36">
            <w:pPr>
              <w:pStyle w:val="BodyText"/>
            </w:pPr>
            <w:r w:rsidRPr="00FD3C36">
              <w:t>Assessment must confirm the ability to comply with:</w:t>
            </w:r>
          </w:p>
          <w:p w:rsidR="00000000" w:rsidRPr="00FD3C36" w:rsidP="00FD3C36">
            <w:pPr>
              <w:pStyle w:val="ListBullet"/>
            </w:pPr>
            <w:r w:rsidRPr="00FD3C36">
              <w:t>relevant work health and safety requirements</w:t>
            </w:r>
          </w:p>
          <w:p w:rsidR="00000000" w:rsidRPr="00FD3C36" w:rsidP="00FD3C36">
            <w:pPr>
              <w:pStyle w:val="ListBullet"/>
            </w:pPr>
            <w:r w:rsidRPr="00FD3C36">
              <w:t>recognised safety precautions</w:t>
            </w:r>
          </w:p>
          <w:p w:rsidR="00000000" w:rsidRPr="00FD3C36" w:rsidP="00FD3C36">
            <w:pPr>
              <w:pStyle w:val="BodyText"/>
            </w:pPr>
            <w:r w:rsidRPr="00FD3C36">
              <w:t>Assessment must confirm the ability to:</w:t>
            </w:r>
          </w:p>
          <w:p w:rsidR="00000000" w:rsidRPr="00FD3C36" w:rsidP="00FD3C36">
            <w:pPr>
              <w:pStyle w:val="ListBullet"/>
            </w:pPr>
            <w:r w:rsidRPr="00FD3C36">
              <w:t>locate and identify explosive ordnance to be removed</w:t>
            </w:r>
          </w:p>
          <w:p w:rsidR="00000000" w:rsidRPr="00FD3C36" w:rsidP="00FD3C36">
            <w:pPr>
              <w:pStyle w:val="ListBullet"/>
            </w:pPr>
            <w:r w:rsidRPr="00FD3C36">
              <w:t>liaise with other agencies</w:t>
            </w:r>
          </w:p>
          <w:p w:rsidR="00000000" w:rsidRPr="00FD3C36" w:rsidP="00FD3C36">
            <w:pPr>
              <w:pStyle w:val="ListBullet"/>
            </w:pPr>
            <w:r w:rsidRPr="00FD3C36">
              <w:t>prepare and operate equipment, tools and stores</w:t>
            </w:r>
          </w:p>
          <w:p w:rsidR="00000000" w:rsidRPr="00FD3C36" w:rsidP="00FD3C36">
            <w:pPr>
              <w:pStyle w:val="ListBullet"/>
            </w:pPr>
            <w:r w:rsidRPr="00FD3C36">
              <w:t>safely remove, dispose of/render-safe explosive ordnance</w:t>
            </w:r>
          </w:p>
          <w:p w:rsidR="00000000" w:rsidRPr="00FD3C36" w:rsidP="00FD3C36">
            <w:pPr>
              <w:pStyle w:val="ListBullet"/>
            </w:pPr>
            <w:r w:rsidRPr="00FD3C36">
              <w:t>apply consequent mitigation principles</w:t>
            </w:r>
          </w:p>
          <w:p w:rsidR="00000000" w:rsidRPr="00FD3C36" w:rsidP="00FD3C36">
            <w:pPr>
              <w:pStyle w:val="ListBullet"/>
            </w:pPr>
            <w:r w:rsidRPr="00FD3C36">
              <w:t>gather and secure evidence</w:t>
            </w:r>
          </w:p>
          <w:p w:rsidR="00000000" w:rsidRPr="00FD3C36" w:rsidP="00FD3C36">
            <w:pPr>
              <w:pStyle w:val="ListBullet"/>
            </w:pPr>
            <w:r w:rsidRPr="00FD3C36">
              <w:t>maint</w:t>
            </w:r>
            <w:r w:rsidRPr="00FD3C36">
              <w:t>ain documentation</w:t>
            </w:r>
          </w:p>
          <w:p w:rsidR="00000000" w:rsidRPr="00FD3C36" w:rsidP="00FD3C36">
            <w:pPr>
              <w:pStyle w:val="BodyText"/>
            </w:pPr>
            <w:r w:rsidRPr="00FD3C36">
              <w:rPr>
                <w:rStyle w:val="SpecialBold"/>
              </w:rPr>
              <w:t>Consistency in performance</w:t>
            </w:r>
          </w:p>
          <w:p w:rsidR="00000000" w:rsidP="00FD3C36">
            <w:pPr>
              <w:pStyle w:val="BodyText"/>
              <w:rPr>
                <w:lang w:val="en-NZ"/>
              </w:rPr>
            </w:pPr>
            <w:r w:rsidRPr="00FD3C36">
              <w:t>Competency should be demonstrated in a range of actual or simulated explosive ordnance removal contexts.</w:t>
            </w:r>
          </w:p>
        </w:tc>
      </w:tr>
      <w:tr w:rsidTr="009507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FD3C36" w:rsidP="00FD3C36">
            <w:pPr>
              <w:pStyle w:val="BodyText"/>
            </w:pPr>
            <w:r w:rsidRPr="00FD3C36">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FD3C36" w:rsidP="00FD3C36">
            <w:pPr>
              <w:pStyle w:val="BodyText"/>
            </w:pPr>
            <w:r w:rsidRPr="00FD3C36">
              <w:rPr>
                <w:rStyle w:val="SpecialBold"/>
              </w:rPr>
              <w:t>Context of assessment</w:t>
            </w:r>
          </w:p>
          <w:p w:rsidR="00000000" w:rsidRPr="00FD3C36" w:rsidP="00FD3C36">
            <w:pPr>
              <w:pStyle w:val="BodyText"/>
            </w:pPr>
            <w:r w:rsidRPr="00FD3C36">
              <w:t>Competency should be assessed in t</w:t>
            </w:r>
            <w:r w:rsidRPr="00FD3C36">
              <w:t>he workplace or in a simulated work environment, in accordance with all relevant legislation and Defence requirements.</w:t>
            </w:r>
          </w:p>
          <w:p w:rsidR="00000000" w:rsidRPr="00FD3C36" w:rsidP="00FD3C36">
            <w:pPr>
              <w:pStyle w:val="BodyText"/>
            </w:pPr>
            <w:r w:rsidRPr="00FD3C36">
              <w:rPr>
                <w:rStyle w:val="SpecialBold"/>
              </w:rPr>
              <w:t>Specific resources for assessment</w:t>
            </w:r>
          </w:p>
          <w:p w:rsidR="00000000" w:rsidRPr="00FD3C36" w:rsidP="00FD3C36">
            <w:pPr>
              <w:pStyle w:val="BodyText"/>
            </w:pPr>
            <w:r w:rsidRPr="00FD3C36">
              <w:t>Access is required to:</w:t>
            </w:r>
          </w:p>
          <w:p w:rsidR="00000000" w:rsidRPr="00FD3C36" w:rsidP="00FD3C36">
            <w:pPr>
              <w:pStyle w:val="ListBullet"/>
            </w:pPr>
            <w:r w:rsidRPr="00FD3C36">
              <w:t>damaged aircraft</w:t>
            </w:r>
          </w:p>
          <w:p w:rsidR="00000000" w:rsidRPr="00FD3C36" w:rsidP="00FD3C36">
            <w:pPr>
              <w:pStyle w:val="ListBullet"/>
            </w:pPr>
            <w:r w:rsidRPr="00FD3C36">
              <w:t>specialised explosive ordnance disposal equipment\</w:t>
            </w:r>
          </w:p>
          <w:p w:rsidR="00000000" w:rsidP="00FD3C36">
            <w:pPr>
              <w:pStyle w:val="ListBullet"/>
              <w:rPr>
                <w:lang w:val="en-NZ"/>
              </w:rPr>
            </w:pPr>
            <w:r w:rsidRPr="00FD3C36">
              <w:t>and explosive ordnance to be removed</w:t>
            </w:r>
          </w:p>
        </w:tc>
      </w:tr>
      <w:tr w:rsidTr="009507D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D3C36">
            <w:pPr>
              <w:pStyle w:val="BodyText"/>
              <w:rPr>
                <w:lang w:val="en-NZ"/>
              </w:rPr>
            </w:pPr>
            <w:r w:rsidRPr="00FD3C36">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FD3C36" w:rsidP="00FD3C36">
            <w:pPr>
              <w:pStyle w:val="BodyText"/>
            </w:pPr>
            <w:r w:rsidRPr="00FD3C36">
              <w:t>This unit may be assessed with the following unit:</w:t>
            </w:r>
          </w:p>
          <w:p w:rsidR="00000000" w:rsidRPr="00FD3C36" w:rsidP="00FD3C36">
            <w:pPr>
              <w:pStyle w:val="ListBullet"/>
            </w:pPr>
            <w:r w:rsidRPr="00FD3C36">
              <w:t>DEFEO101D Work safely with explosive ordnance.</w:t>
            </w:r>
          </w:p>
          <w:p w:rsidR="00000000" w:rsidRPr="00FD3C36" w:rsidP="00FD3C36">
            <w:pPr>
              <w:pStyle w:val="BodyText"/>
            </w:pPr>
            <w:r w:rsidRPr="00FD3C36">
              <w:t>In a public safety environment assessment is usually conducted via direct observation in a trainin</w:t>
            </w:r>
            <w:r w:rsidRPr="00FD3C36">
              <w:t>g environment or in the workplace via subject matter supervision and/or mentoring, which is typically recorded in a competency workbook.</w:t>
            </w:r>
          </w:p>
          <w:p w:rsidR="00000000" w:rsidRPr="00FD3C36" w:rsidP="00FD3C36">
            <w:pPr>
              <w:pStyle w:val="BodyText"/>
            </w:pPr>
            <w:r w:rsidRPr="00FD3C36">
              <w:t>Assessment is completed using appropriately qualified assessors who select the most appropriate method of assessment.</w:t>
            </w:r>
          </w:p>
          <w:p w:rsidR="00000000" w:rsidRPr="00FD3C36" w:rsidP="00FD3C36">
            <w:pPr>
              <w:pStyle w:val="BodyText"/>
            </w:pPr>
            <w:r w:rsidRPr="00FD3C36">
              <w:t>A</w:t>
            </w:r>
            <w:r w:rsidRPr="00FD3C36">
              <w:t>ssessment may occur in an operational environment or in an industry-approved simulated work environment. Forms of assessment that are typically used include:</w:t>
            </w:r>
          </w:p>
          <w:p w:rsidR="00000000" w:rsidRPr="00FD3C36" w:rsidP="00FD3C36">
            <w:pPr>
              <w:pStyle w:val="ListBullet"/>
            </w:pPr>
            <w:r w:rsidRPr="00FD3C36">
              <w:t>direct observation</w:t>
            </w:r>
          </w:p>
          <w:p w:rsidR="00000000" w:rsidRPr="00FD3C36" w:rsidP="00FD3C36">
            <w:pPr>
              <w:pStyle w:val="ListBullet"/>
            </w:pPr>
            <w:r w:rsidRPr="00FD3C36">
              <w:t>interviewing the candidate</w:t>
            </w:r>
          </w:p>
          <w:p w:rsidR="00000000" w:rsidRPr="00FD3C36" w:rsidP="00FD3C36">
            <w:pPr>
              <w:pStyle w:val="ListBullet"/>
            </w:pPr>
            <w:r w:rsidRPr="00FD3C36">
              <w:t>journals and workplace documentation</w:t>
            </w:r>
          </w:p>
          <w:p w:rsidR="00000000" w:rsidRPr="00FD3C36" w:rsidP="00FD3C36">
            <w:pPr>
              <w:pStyle w:val="ListBullet"/>
            </w:pPr>
            <w:r w:rsidRPr="00FD3C36">
              <w:t>third party reports from supervisors</w:t>
            </w:r>
          </w:p>
          <w:p w:rsidR="00000000" w:rsidRPr="00FD3C36" w:rsidP="00FD3C36">
            <w:pPr>
              <w:pStyle w:val="ListBullet"/>
            </w:pPr>
            <w:r w:rsidRPr="00FD3C36">
              <w:t>written or oral questions</w:t>
            </w:r>
          </w:p>
        </w:tc>
      </w:tr>
    </w:tbl>
    <w:p w:rsidR="00000000" w:rsidRPr="00FD3C36" w:rsidP="00FD3C36">
      <w:pPr>
        <w:pStyle w:val="BodyText"/>
      </w:pPr>
    </w:p>
    <w:p w:rsidR="00000000" w:rsidRPr="00FD3C36" w:rsidP="00FD3C36">
      <w:pPr>
        <w:pStyle w:val="AllowPageBreak"/>
      </w:pPr>
    </w:p>
    <w:p w:rsidR="00000000" w:rsidRPr="00FD3C36" w:rsidP="00FD3C36">
      <w:pPr>
        <w:pStyle w:val="Heading1"/>
      </w:pPr>
      <w:bookmarkStart w:id="11" w:name="O_520480"/>
      <w:bookmarkEnd w:id="11"/>
      <w:r w:rsidRPr="00FD3C36">
        <w:t>Range Statement</w:t>
      </w:r>
    </w:p>
    <w:tbl>
      <w:tblPr>
        <w:tblW w:w="0" w:type="auto"/>
        <w:tblLayout w:type="fixed"/>
        <w:tblCellMar>
          <w:left w:w="62" w:type="dxa"/>
          <w:right w:w="62" w:type="dxa"/>
        </w:tblCellMar>
        <w:tblLook w:val="0000"/>
      </w:tblPr>
      <w:tblGrid>
        <w:gridCol w:w="3060"/>
        <w:gridCol w:w="5580"/>
      </w:tblGrid>
      <w:tr w:rsidTr="009507D8">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C36">
            <w:pPr>
              <w:pStyle w:val="BodyText"/>
              <w:rPr>
                <w:lang w:val="en-NZ"/>
              </w:rPr>
            </w:pPr>
            <w:r w:rsidRPr="00FD3C36">
              <w:t xml:space="preserve">The Range Statement relates to the Unit of Competency as a whole. It allows for different work environments and situations that may affect performance. </w:t>
            </w:r>
            <w:r w:rsidRPr="00FD3C36">
              <w:rPr>
                <w:rStyle w:val="BoldandItalics"/>
              </w:rPr>
              <w:t>Bold i</w:t>
            </w:r>
            <w:r w:rsidRPr="00FD3C36">
              <w:rPr>
                <w:rStyle w:val="BoldandItalics"/>
              </w:rPr>
              <w:t>talicised</w:t>
            </w:r>
            <w:r w:rsidRPr="00FD3C36">
              <w:t xml:space="preserve"> wording in the Performance Criteria is detailed below.</w:t>
            </w:r>
          </w:p>
        </w:tc>
      </w:tr>
      <w:tr w:rsidTr="009507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C36">
            <w:pPr>
              <w:pStyle w:val="BodyText"/>
              <w:rPr>
                <w:lang w:val="en-NZ"/>
              </w:rPr>
            </w:pPr>
            <w:r w:rsidRPr="00FD3C36">
              <w:rPr>
                <w:rStyle w:val="BoldandItalics"/>
              </w:rPr>
              <w:t>Explosive ordnance</w:t>
            </w:r>
            <w:r w:rsidRPr="00FD3C36">
              <w:t xml:space="preserve"> 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C36">
            <w:pPr>
              <w:pStyle w:val="ListBullet"/>
              <w:rPr>
                <w:lang w:val="en-NZ"/>
              </w:rPr>
            </w:pPr>
            <w:r w:rsidRPr="00FD3C36">
              <w:t xml:space="preserve">All munitions containing explosives, nuclear fission or fusion materials and biological </w:t>
            </w:r>
            <w:r w:rsidRPr="00FD3C36">
              <w:t>and chemical agents such as  bombs and warheads; guided and ballistic missiles; artillery, mortar, rocket and small arms ammunition; all mines, torpedoes and depth charges; demolition charges; pyrotechnics; clusters and dispensers; cartridge and propellant</w:t>
            </w:r>
            <w:r w:rsidRPr="00FD3C36">
              <w:t xml:space="preserve"> actuated devices; electro explosive devices; clandestine and other improvised explosive devices; and all similar or related items or components explosive in nature</w:t>
            </w:r>
          </w:p>
        </w:tc>
      </w:tr>
      <w:tr w:rsidTr="009507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C36">
            <w:pPr>
              <w:pStyle w:val="BodyText"/>
              <w:rPr>
                <w:lang w:val="en-NZ"/>
              </w:rPr>
            </w:pPr>
            <w:r w:rsidRPr="00FD3C36">
              <w:rPr>
                <w:rStyle w:val="BoldandItalics"/>
              </w:rPr>
              <w:t>Equipment, tools and stores</w:t>
            </w:r>
            <w:r w:rsidRPr="00FD3C3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C36" w:rsidP="00FD3C36">
            <w:pPr>
              <w:pStyle w:val="ListBullet"/>
            </w:pPr>
            <w:r w:rsidRPr="00FD3C36">
              <w:t>Chemical detection/analysis equipment</w:t>
            </w:r>
          </w:p>
          <w:p w:rsidR="00000000" w:rsidRPr="00FD3C36" w:rsidP="00FD3C36">
            <w:pPr>
              <w:pStyle w:val="ListBullet"/>
            </w:pPr>
            <w:r w:rsidRPr="00FD3C36">
              <w:t>Digging to</w:t>
            </w:r>
            <w:r w:rsidRPr="00FD3C36">
              <w:t>ols</w:t>
            </w:r>
          </w:p>
          <w:p w:rsidR="00000000" w:rsidRPr="00FD3C36" w:rsidP="00FD3C36">
            <w:pPr>
              <w:pStyle w:val="ListBullet"/>
            </w:pPr>
            <w:r w:rsidRPr="00FD3C36">
              <w:t>Electrical firing equipment</w:t>
            </w:r>
          </w:p>
          <w:p w:rsidR="00000000" w:rsidRPr="00FD3C36" w:rsidP="00FD3C36">
            <w:pPr>
              <w:pStyle w:val="ListBullet"/>
            </w:pPr>
            <w:r w:rsidRPr="00FD3C36">
              <w:t>Hook and line</w:t>
            </w:r>
          </w:p>
          <w:p w:rsidR="00000000" w:rsidRPr="00FD3C36" w:rsidP="00FD3C36">
            <w:pPr>
              <w:pStyle w:val="ListBullet"/>
            </w:pPr>
            <w:r w:rsidRPr="00FD3C36">
              <w:t>Personal protective equipment</w:t>
            </w:r>
          </w:p>
          <w:p w:rsidR="00000000" w:rsidRPr="00FD3C36" w:rsidP="00FD3C36">
            <w:pPr>
              <w:pStyle w:val="ListBullet"/>
            </w:pPr>
            <w:r w:rsidRPr="00FD3C36">
              <w:t>Specialist explosive ordnance disposal vehicle</w:t>
            </w:r>
          </w:p>
          <w:p w:rsidR="00000000" w:rsidRPr="00FD3C36" w:rsidP="00FD3C36">
            <w:pPr>
              <w:pStyle w:val="ListBullet"/>
            </w:pPr>
            <w:r w:rsidRPr="00FD3C36">
              <w:t>Telescope</w:t>
            </w:r>
          </w:p>
          <w:p w:rsidR="00000000" w:rsidRPr="00FD3C36" w:rsidP="00FD3C36">
            <w:pPr>
              <w:pStyle w:val="ListBullet"/>
            </w:pPr>
            <w:r w:rsidRPr="00FD3C36">
              <w:t>Weapons, which may include:</w:t>
            </w:r>
          </w:p>
          <w:p w:rsidR="00000000" w:rsidRPr="00FD3C36" w:rsidP="00FD3C36">
            <w:pPr>
              <w:pStyle w:val="ListBullet2"/>
            </w:pPr>
            <w:r w:rsidRPr="00FD3C36">
              <w:t>shaped charges</w:t>
            </w:r>
          </w:p>
          <w:p w:rsidR="00000000" w:rsidRPr="00FD3C36" w:rsidP="00FD3C36">
            <w:pPr>
              <w:pStyle w:val="ListBullet2"/>
            </w:pPr>
            <w:r w:rsidRPr="00FD3C36">
              <w:t>explosively formed projectiles</w:t>
            </w:r>
          </w:p>
          <w:p w:rsidR="00000000" w:rsidRPr="00FD3C36" w:rsidP="00FD3C36">
            <w:pPr>
              <w:pStyle w:val="ListBullet2"/>
            </w:pPr>
            <w:r w:rsidRPr="00FD3C36">
              <w:t>de-armer</w:t>
            </w:r>
          </w:p>
          <w:p w:rsidR="00000000" w:rsidRPr="00FD3C36" w:rsidP="00FD3C36">
            <w:pPr>
              <w:pStyle w:val="ListBullet"/>
            </w:pPr>
            <w:r w:rsidRPr="00FD3C36">
              <w:t>X-ray including complete equipment schedules and processing equipment</w:t>
            </w:r>
          </w:p>
          <w:p w:rsidR="00000000" w:rsidRPr="00FD3C36" w:rsidP="00FD3C36">
            <w:pPr>
              <w:pStyle w:val="ListBullet"/>
            </w:pPr>
            <w:r w:rsidRPr="00FD3C36">
              <w:t>And may include reference materials such as:</w:t>
            </w:r>
          </w:p>
          <w:p w:rsidR="00000000" w:rsidRPr="00FD3C36" w:rsidP="00FD3C36">
            <w:pPr>
              <w:pStyle w:val="ListBullet2"/>
            </w:pPr>
            <w:r w:rsidRPr="00FD3C36">
              <w:t>STANAGS</w:t>
            </w:r>
          </w:p>
          <w:p w:rsidR="00000000" w:rsidRPr="00FD3C36" w:rsidP="00FD3C36">
            <w:pPr>
              <w:pStyle w:val="ListBullet2"/>
            </w:pPr>
            <w:r w:rsidRPr="00FD3C36">
              <w:t>Defence service instructions</w:t>
            </w:r>
          </w:p>
          <w:p w:rsidR="00000000" w:rsidRPr="00FD3C36" w:rsidP="00FD3C36">
            <w:pPr>
              <w:pStyle w:val="ListBullet2"/>
            </w:pPr>
            <w:r w:rsidRPr="00FD3C36">
              <w:t>memorandums of understanding</w:t>
            </w:r>
          </w:p>
          <w:p w:rsidR="00000000" w:rsidRPr="00FD3C36" w:rsidP="00FD3C36">
            <w:pPr>
              <w:pStyle w:val="ListBullet2"/>
            </w:pPr>
            <w:r w:rsidRPr="00FD3C36">
              <w:t>standing operating procedures</w:t>
            </w:r>
          </w:p>
          <w:p w:rsidR="00000000" w:rsidP="00FD3C36">
            <w:pPr>
              <w:pStyle w:val="ListBullet2"/>
              <w:rPr>
                <w:lang w:val="en-NZ"/>
              </w:rPr>
            </w:pPr>
            <w:r w:rsidRPr="00FD3C36">
              <w:t>range instructions</w:t>
            </w:r>
          </w:p>
        </w:tc>
      </w:tr>
      <w:tr w:rsidTr="009507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C36">
            <w:pPr>
              <w:pStyle w:val="BodyText"/>
              <w:rPr>
                <w:lang w:val="en-NZ"/>
              </w:rPr>
            </w:pPr>
            <w:r w:rsidRPr="00FD3C36">
              <w:rPr>
                <w:rStyle w:val="BoldandItalics"/>
              </w:rPr>
              <w:t>Removal operations</w:t>
            </w:r>
            <w:r w:rsidRPr="00FD3C36">
              <w:t xml:space="preserve"> may be conducted:</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C36" w:rsidP="00FD3C36">
            <w:pPr>
              <w:pStyle w:val="ListBullet"/>
            </w:pPr>
            <w:r w:rsidRPr="00FD3C36">
              <w:t>Above or below the high water mark</w:t>
            </w:r>
          </w:p>
          <w:p w:rsidR="00000000" w:rsidRPr="00FD3C36" w:rsidP="00FD3C36">
            <w:pPr>
              <w:pStyle w:val="ListBullet"/>
            </w:pPr>
            <w:r w:rsidRPr="00FD3C36">
              <w:t>By day and/or night</w:t>
            </w:r>
          </w:p>
          <w:p w:rsidR="00000000" w:rsidRPr="00FD3C36" w:rsidP="00FD3C36">
            <w:pPr>
              <w:pStyle w:val="ListBullet"/>
            </w:pPr>
            <w:r w:rsidRPr="00FD3C36">
              <w:t>In all weather conditions</w:t>
            </w:r>
          </w:p>
          <w:p w:rsidR="00000000" w:rsidRPr="00FD3C36" w:rsidP="00FD3C36">
            <w:pPr>
              <w:pStyle w:val="ListBullet"/>
            </w:pPr>
            <w:r w:rsidRPr="00FD3C36">
              <w:t>In any environment</w:t>
            </w:r>
          </w:p>
          <w:p w:rsidR="00000000" w:rsidP="00FD3C36">
            <w:pPr>
              <w:pStyle w:val="ListBullet"/>
              <w:rPr>
                <w:lang w:val="en-NZ"/>
              </w:rPr>
            </w:pPr>
            <w:r w:rsidRPr="00FD3C36">
              <w:t>In confined spaces</w:t>
            </w:r>
          </w:p>
        </w:tc>
      </w:tr>
      <w:tr w:rsidTr="009507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C36">
            <w:pPr>
              <w:pStyle w:val="BodyText"/>
              <w:rPr>
                <w:lang w:val="en-NZ"/>
              </w:rPr>
            </w:pPr>
            <w:r w:rsidRPr="00FD3C36">
              <w:rPr>
                <w:rStyle w:val="BoldandItalics"/>
              </w:rPr>
              <w:t>Contact and liaison with other agencies</w:t>
            </w:r>
            <w:r w:rsidRPr="00FD3C36">
              <w:t xml:space="preserve"> may cover:</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C36" w:rsidP="00FD3C36">
            <w:pPr>
              <w:pStyle w:val="ListBullet"/>
            </w:pPr>
            <w:r w:rsidRPr="00FD3C36">
              <w:t>Authorisation</w:t>
            </w:r>
          </w:p>
          <w:p w:rsidR="00000000" w:rsidRPr="00FD3C36" w:rsidP="00FD3C36">
            <w:pPr>
              <w:pStyle w:val="ListBullet"/>
            </w:pPr>
            <w:r w:rsidRPr="00FD3C36">
              <w:t>Chain of evidence</w:t>
            </w:r>
          </w:p>
          <w:p w:rsidR="00000000" w:rsidRPr="00FD3C36" w:rsidP="00FD3C36">
            <w:pPr>
              <w:pStyle w:val="ListBullet"/>
            </w:pPr>
            <w:r w:rsidRPr="00FD3C36">
              <w:t>Control arrangements</w:t>
            </w:r>
          </w:p>
          <w:p w:rsidR="00000000" w:rsidRPr="00FD3C36" w:rsidP="00FD3C36">
            <w:pPr>
              <w:pStyle w:val="ListBullet"/>
            </w:pPr>
            <w:r w:rsidRPr="00FD3C36">
              <w:t>Evacuation requirements</w:t>
            </w:r>
          </w:p>
          <w:p w:rsidR="00000000" w:rsidRPr="00FD3C36" w:rsidP="00FD3C36">
            <w:pPr>
              <w:pStyle w:val="ListBullet"/>
            </w:pPr>
            <w:r w:rsidRPr="00FD3C36">
              <w:t>Media details and releases</w:t>
            </w:r>
          </w:p>
          <w:p w:rsidR="00000000" w:rsidP="00FD3C36">
            <w:pPr>
              <w:pStyle w:val="ListBullet"/>
              <w:rPr>
                <w:lang w:val="en-NZ"/>
              </w:rPr>
            </w:pPr>
            <w:r w:rsidRPr="00FD3C36">
              <w:t>Safety aspects</w:t>
            </w:r>
          </w:p>
        </w:tc>
      </w:tr>
      <w:tr w:rsidTr="009507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C36">
            <w:pPr>
              <w:pStyle w:val="BodyText"/>
              <w:rPr>
                <w:lang w:val="en-NZ"/>
              </w:rPr>
            </w:pPr>
            <w:r w:rsidRPr="00FD3C36">
              <w:rPr>
                <w:rStyle w:val="BoldandItalics"/>
              </w:rPr>
              <w:t>Identifying explosive ordnance</w:t>
            </w:r>
            <w:r w:rsidRPr="00FD3C3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C36" w:rsidP="00FD3C36">
            <w:pPr>
              <w:pStyle w:val="ListBullet"/>
            </w:pPr>
            <w:r w:rsidRPr="00FD3C36">
              <w:t>Application of the theory of explosive ordnance design</w:t>
            </w:r>
          </w:p>
          <w:p w:rsidR="00000000" w:rsidRPr="00FD3C36" w:rsidP="00FD3C36">
            <w:pPr>
              <w:pStyle w:val="ListBullet"/>
            </w:pPr>
            <w:r w:rsidRPr="00FD3C36">
              <w:t xml:space="preserve">Approved publications </w:t>
            </w:r>
          </w:p>
          <w:p w:rsidR="00000000" w:rsidRPr="00FD3C36" w:rsidP="00FD3C36">
            <w:pPr>
              <w:pStyle w:val="ListBullet"/>
            </w:pPr>
            <w:r w:rsidRPr="00FD3C36">
              <w:t>Engravings</w:t>
            </w:r>
          </w:p>
          <w:p w:rsidR="00000000" w:rsidP="00FD3C36">
            <w:pPr>
              <w:pStyle w:val="ListBullet"/>
              <w:rPr>
                <w:lang w:val="en-NZ"/>
              </w:rPr>
            </w:pPr>
            <w:r w:rsidRPr="00FD3C36">
              <w:t>Markings</w:t>
            </w:r>
          </w:p>
        </w:tc>
      </w:tr>
      <w:tr w:rsidTr="009507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C36">
            <w:pPr>
              <w:pStyle w:val="BodyText"/>
              <w:rPr>
                <w:lang w:val="en-NZ"/>
              </w:rPr>
            </w:pPr>
            <w:r w:rsidRPr="00FD3C36">
              <w:rPr>
                <w:rStyle w:val="BoldandItalics"/>
              </w:rPr>
              <w:t>Controlling authority</w:t>
            </w:r>
            <w:r w:rsidRPr="00FD3C36">
              <w:t xml:space="preserve"> may be: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C36" w:rsidP="00FD3C36">
            <w:pPr>
              <w:pStyle w:val="ListBullet"/>
            </w:pPr>
            <w:r w:rsidRPr="00FD3C36">
              <w:t xml:space="preserve">Civil authorities </w:t>
            </w:r>
          </w:p>
          <w:p w:rsidR="00000000" w:rsidRPr="00FD3C36" w:rsidP="00FD3C36">
            <w:pPr>
              <w:pStyle w:val="ListBullet"/>
            </w:pPr>
            <w:r w:rsidRPr="00FD3C36">
              <w:t>Coalition Military</w:t>
            </w:r>
          </w:p>
          <w:p w:rsidR="00000000" w:rsidRPr="00FD3C36" w:rsidP="00FD3C36">
            <w:pPr>
              <w:pStyle w:val="ListBullet"/>
            </w:pPr>
            <w:r w:rsidRPr="00FD3C36">
              <w:t>Defence</w:t>
            </w:r>
          </w:p>
          <w:p w:rsidR="00000000" w:rsidRPr="00FD3C36" w:rsidP="00FD3C36">
            <w:pPr>
              <w:pStyle w:val="ListBullet"/>
            </w:pPr>
            <w:r w:rsidRPr="00FD3C36">
              <w:t>Joint Service Command</w:t>
            </w:r>
          </w:p>
          <w:p w:rsidR="00000000" w:rsidP="00FD3C36">
            <w:pPr>
              <w:pStyle w:val="ListBullet"/>
              <w:rPr>
                <w:lang w:val="en-NZ"/>
              </w:rPr>
            </w:pPr>
            <w:r w:rsidRPr="00FD3C36">
              <w:t>Parent Service</w:t>
            </w:r>
          </w:p>
        </w:tc>
      </w:tr>
      <w:tr w:rsidTr="009507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C36">
            <w:pPr>
              <w:pStyle w:val="BodyText"/>
              <w:rPr>
                <w:lang w:val="en-NZ"/>
              </w:rPr>
            </w:pPr>
            <w:r w:rsidRPr="00FD3C36">
              <w:rPr>
                <w:rStyle w:val="BoldandItalics"/>
              </w:rPr>
              <w:t>Removal, disposal/render-safe procedure</w:t>
            </w:r>
            <w:r w:rsidRPr="00FD3C36">
              <w:t xml:space="preserve"> may be: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C36" w:rsidP="00FD3C36">
            <w:pPr>
              <w:pStyle w:val="ListBullet"/>
            </w:pPr>
            <w:r w:rsidRPr="00FD3C36">
              <w:t>By remote or manual means</w:t>
            </w:r>
          </w:p>
          <w:p w:rsidR="00000000" w:rsidRPr="00FD3C36" w:rsidP="00FD3C36">
            <w:pPr>
              <w:pStyle w:val="ListBullet"/>
            </w:pPr>
            <w:r w:rsidRPr="00FD3C36">
              <w:t>Effected by:</w:t>
            </w:r>
          </w:p>
          <w:p w:rsidR="00000000" w:rsidRPr="00FD3C36" w:rsidP="00FD3C36">
            <w:pPr>
              <w:pStyle w:val="ListBullet2"/>
            </w:pPr>
            <w:r w:rsidRPr="00FD3C36">
              <w:t>disruption</w:t>
            </w:r>
          </w:p>
          <w:p w:rsidR="00000000" w:rsidRPr="00FD3C36" w:rsidP="00FD3C36">
            <w:pPr>
              <w:pStyle w:val="ListBullet2"/>
            </w:pPr>
            <w:r w:rsidRPr="00FD3C36">
              <w:t>explosive</w:t>
            </w:r>
          </w:p>
          <w:p w:rsidR="00000000" w:rsidRPr="00FD3C36" w:rsidP="00FD3C36">
            <w:pPr>
              <w:pStyle w:val="ListBullet2"/>
            </w:pPr>
            <w:r w:rsidRPr="00FD3C36">
              <w:t>non-explosive</w:t>
            </w:r>
          </w:p>
          <w:p w:rsidR="00000000" w:rsidRPr="00FD3C36" w:rsidP="00FD3C36">
            <w:pPr>
              <w:pStyle w:val="ListBullet2"/>
            </w:pPr>
            <w:r w:rsidRPr="00FD3C36">
              <w:t>other approved render-safe procedure</w:t>
            </w:r>
          </w:p>
          <w:p w:rsidR="00000000" w:rsidP="00FD3C36">
            <w:pPr>
              <w:pStyle w:val="ListBullet"/>
              <w:rPr>
                <w:lang w:val="en-NZ"/>
              </w:rPr>
            </w:pPr>
            <w:r w:rsidRPr="00FD3C36">
              <w:t xml:space="preserve">And </w:t>
            </w:r>
            <w:r w:rsidRPr="00FD3C36">
              <w:t>may include all natures of explosive ordnance and associated components</w:t>
            </w:r>
          </w:p>
        </w:tc>
      </w:tr>
      <w:tr w:rsidTr="009507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C36">
            <w:pPr>
              <w:pStyle w:val="BodyText"/>
              <w:rPr>
                <w:lang w:val="en-NZ"/>
              </w:rPr>
            </w:pPr>
            <w:r w:rsidRPr="00FD3C36">
              <w:rPr>
                <w:rStyle w:val="BoldandItalics"/>
              </w:rPr>
              <w:t>Relevant work health and safety requirements</w:t>
            </w:r>
            <w:r w:rsidRPr="00FD3C36">
              <w:t xml:space="preserve"> may:</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C36" w:rsidP="00FD3C36">
            <w:pPr>
              <w:pStyle w:val="ListBullet"/>
            </w:pPr>
            <w:r w:rsidRPr="00FD3C36">
              <w:t>Be subordinate to the operational requirement in the performance of explosive ordnance disposal operations</w:t>
            </w:r>
          </w:p>
          <w:p w:rsidR="00000000" w:rsidP="00FD3C36">
            <w:pPr>
              <w:pStyle w:val="ListBullet"/>
              <w:rPr>
                <w:lang w:val="en-NZ"/>
              </w:rPr>
            </w:pPr>
            <w:r w:rsidRPr="00FD3C36">
              <w:t>Involve applying recognised safety precautions</w:t>
            </w:r>
          </w:p>
        </w:tc>
      </w:tr>
      <w:tr w:rsidTr="009507D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C36">
            <w:pPr>
              <w:pStyle w:val="BodyText"/>
              <w:rPr>
                <w:lang w:val="en-NZ"/>
              </w:rPr>
            </w:pPr>
            <w:r w:rsidRPr="00FD3C36">
              <w:rPr>
                <w:rStyle w:val="BoldandItalics"/>
              </w:rPr>
              <w:t>Post explosive ordnance removal clearance</w:t>
            </w:r>
            <w:r w:rsidRPr="00FD3C36">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C36" w:rsidP="00FD3C36">
            <w:pPr>
              <w:pStyle w:val="ListBullet"/>
            </w:pPr>
            <w:r w:rsidRPr="00FD3C36">
              <w:t>Collecting and securing forensic evidence</w:t>
            </w:r>
          </w:p>
        </w:tc>
      </w:tr>
    </w:tbl>
    <w:p w:rsidR="00000000" w:rsidRPr="00FD3C36" w:rsidP="00FD3C36">
      <w:pPr>
        <w:pStyle w:val="BodyText"/>
      </w:pPr>
    </w:p>
    <w:p w:rsidR="00000000" w:rsidRPr="00FD3C36" w:rsidP="00FD3C36">
      <w:pPr>
        <w:pStyle w:val="AllowPageBreak"/>
      </w:pPr>
    </w:p>
    <w:p w:rsidR="00000000" w:rsidRPr="00FD3C36" w:rsidP="00FD3C36">
      <w:pPr>
        <w:pStyle w:val="Heading1"/>
      </w:pPr>
      <w:bookmarkStart w:id="12" w:name="O_520479"/>
      <w:bookmarkEnd w:id="12"/>
      <w:r w:rsidRPr="00FD3C36">
        <w:t>Unit Sector(s)</w:t>
      </w:r>
    </w:p>
    <w:p w:rsidR="00000000" w:rsidRPr="00FD3C36" w:rsidP="00FD3C36">
      <w:pPr>
        <w:pStyle w:val="BodyText"/>
      </w:pPr>
      <w:r w:rsidRPr="00FD3C36">
        <w:t>Not applicable.</w:t>
      </w:r>
    </w:p>
    <w:p w:rsidR="00000000" w:rsidRPr="00FD3C36" w:rsidP="00FD3C36"/>
    <w:sectPr w:rsidSect="00FD3C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C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C36" w:rsidRPr="009507D8" w:rsidP="009507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C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7D8" w:rsidP="00FD3C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507D8" w:rsidP="00FD3C3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9507D8" w:rsidP="00FD3C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C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C36" w:rsidRPr="009507D8" w:rsidP="009507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C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7D8" w:rsidRPr="002D2AF8" w:rsidP="00FD3C36">
    <w:pPr>
      <w:pStyle w:val="Header"/>
      <w:framePr w:wrap="around"/>
    </w:pPr>
    <w:r>
      <w:fldChar w:fldCharType="begin"/>
    </w:r>
    <w:r>
      <w:instrText xml:space="preserve"> TITLE   \* MERGEFORMAT </w:instrText>
    </w:r>
    <w:r>
      <w:fldChar w:fldCharType="separate"/>
    </w:r>
    <w:r>
      <w:t>DEFEO721A Remove explosive ordnance from damaged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9507D8" w:rsidP="00FD3C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564A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8CDD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CEA1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C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3C36"/>
    <w:pPr>
      <w:spacing w:before="360" w:after="60"/>
      <w:outlineLvl w:val="0"/>
    </w:pPr>
    <w:rPr>
      <w:sz w:val="32"/>
    </w:rPr>
  </w:style>
  <w:style w:type="paragraph" w:styleId="Heading2">
    <w:name w:val="heading 2"/>
    <w:basedOn w:val="HeadingBase"/>
    <w:next w:val="BodyText"/>
    <w:link w:val="Heading2Char"/>
    <w:qFormat/>
    <w:rsid w:val="00FD3C36"/>
    <w:pPr>
      <w:keepLines/>
      <w:spacing w:before="240" w:after="120"/>
      <w:outlineLvl w:val="1"/>
    </w:pPr>
    <w:rPr>
      <w:sz w:val="28"/>
      <w:szCs w:val="40"/>
    </w:rPr>
  </w:style>
  <w:style w:type="paragraph" w:styleId="Heading3">
    <w:name w:val="heading 3"/>
    <w:basedOn w:val="HeadingBase"/>
    <w:next w:val="BodyText"/>
    <w:link w:val="Heading3Char"/>
    <w:qFormat/>
    <w:rsid w:val="00FD3C36"/>
    <w:pPr>
      <w:spacing w:before="180" w:after="120"/>
      <w:outlineLvl w:val="2"/>
    </w:pPr>
    <w:rPr>
      <w:spacing w:val="-10"/>
      <w:kern w:val="32"/>
    </w:rPr>
  </w:style>
  <w:style w:type="paragraph" w:styleId="Heading4">
    <w:name w:val="heading 4"/>
    <w:basedOn w:val="HeadingBase"/>
    <w:next w:val="BodyText"/>
    <w:link w:val="Heading4Char"/>
    <w:qFormat/>
    <w:rsid w:val="00FD3C36"/>
    <w:pPr>
      <w:spacing w:before="160" w:after="120"/>
      <w:outlineLvl w:val="3"/>
    </w:pPr>
    <w:rPr>
      <w:sz w:val="22"/>
    </w:rPr>
  </w:style>
  <w:style w:type="paragraph" w:styleId="Heading5">
    <w:name w:val="heading 5"/>
    <w:basedOn w:val="HeadingBase"/>
    <w:next w:val="Normal"/>
    <w:link w:val="Heading5Char"/>
    <w:qFormat/>
    <w:rsid w:val="00FD3C36"/>
    <w:pPr>
      <w:spacing w:before="80"/>
      <w:outlineLvl w:val="4"/>
    </w:pPr>
    <w:rPr>
      <w:color w:val="918585"/>
      <w:sz w:val="20"/>
    </w:rPr>
  </w:style>
  <w:style w:type="paragraph" w:styleId="Heading6">
    <w:name w:val="heading 6"/>
    <w:basedOn w:val="HeadingBase"/>
    <w:next w:val="Normal"/>
    <w:link w:val="Heading6Char"/>
    <w:qFormat/>
    <w:rsid w:val="00FD3C36"/>
    <w:pPr>
      <w:spacing w:before="60"/>
      <w:outlineLvl w:val="5"/>
    </w:pPr>
    <w:rPr>
      <w:color w:val="918585"/>
      <w:sz w:val="20"/>
    </w:rPr>
  </w:style>
  <w:style w:type="paragraph" w:styleId="Heading7">
    <w:name w:val="heading 7"/>
    <w:basedOn w:val="Normal"/>
    <w:next w:val="Normal"/>
    <w:link w:val="Heading7Char"/>
    <w:qFormat/>
    <w:rsid w:val="00FD3C36"/>
    <w:pPr>
      <w:ind w:left="720"/>
      <w:outlineLvl w:val="6"/>
    </w:pPr>
    <w:rPr>
      <w:i/>
    </w:rPr>
  </w:style>
  <w:style w:type="paragraph" w:styleId="Heading8">
    <w:name w:val="heading 8"/>
    <w:basedOn w:val="Normal"/>
    <w:next w:val="Normal"/>
    <w:link w:val="Heading8Char"/>
    <w:qFormat/>
    <w:rsid w:val="00FD3C36"/>
    <w:pPr>
      <w:ind w:left="720"/>
      <w:outlineLvl w:val="7"/>
    </w:pPr>
    <w:rPr>
      <w:i/>
    </w:rPr>
  </w:style>
  <w:style w:type="paragraph" w:styleId="Heading9">
    <w:name w:val="heading 9"/>
    <w:basedOn w:val="Normal"/>
    <w:next w:val="Normal"/>
    <w:link w:val="Heading9Char"/>
    <w:qFormat/>
    <w:rsid w:val="00FD3C36"/>
    <w:pPr>
      <w:ind w:left="720"/>
      <w:outlineLvl w:val="8"/>
    </w:pPr>
    <w:rPr>
      <w:i/>
    </w:rPr>
  </w:style>
  <w:style w:type="character" w:default="1" w:styleId="DefaultParagraphFont">
    <w:name w:val="Default Paragraph Font"/>
    <w:uiPriority w:val="1"/>
    <w:unhideWhenUsed/>
    <w:rsid w:val="00FD3C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3C36"/>
  </w:style>
  <w:style w:type="character" w:customStyle="1" w:styleId="Heading1Char">
    <w:name w:val="Heading 1 Char"/>
    <w:basedOn w:val="DefaultParagraphFont"/>
    <w:link w:val="Heading1"/>
    <w:rsid w:val="00FD3C36"/>
    <w:rPr>
      <w:rFonts w:ascii="Times New Roman" w:eastAsia="Times New Roman" w:hAnsi="Times New Roman" w:cs="Times New Roman"/>
      <w:b/>
      <w:sz w:val="32"/>
      <w:szCs w:val="20"/>
      <w:lang w:eastAsia="en-US"/>
    </w:rPr>
  </w:style>
  <w:style w:type="paragraph" w:styleId="BodyText">
    <w:name w:val="Body Text"/>
    <w:basedOn w:val="Normal"/>
    <w:link w:val="BodyTextChar"/>
    <w:rsid w:val="00FD3C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3C36"/>
    <w:rPr>
      <w:rFonts w:ascii="Times New Roman" w:eastAsia="Times New Roman" w:hAnsi="Times New Roman" w:cs="Times New Roman"/>
      <w:sz w:val="24"/>
      <w:lang w:eastAsia="en-US"/>
    </w:rPr>
  </w:style>
  <w:style w:type="paragraph" w:styleId="List">
    <w:name w:val="List"/>
    <w:basedOn w:val="BodyText"/>
    <w:next w:val="BodyText"/>
    <w:rsid w:val="00FD3C36"/>
    <w:pPr>
      <w:tabs>
        <w:tab w:val="left" w:pos="340"/>
      </w:tabs>
      <w:spacing w:before="60" w:after="60"/>
      <w:ind w:left="340" w:hanging="340"/>
    </w:pPr>
  </w:style>
  <w:style w:type="paragraph" w:styleId="ListBullet">
    <w:name w:val="List Bullet"/>
    <w:basedOn w:val="List"/>
    <w:rsid w:val="00FD3C36"/>
    <w:pPr>
      <w:numPr>
        <w:numId w:val="13"/>
      </w:numPr>
      <w:tabs>
        <w:tab w:val="clear" w:pos="340"/>
      </w:tabs>
      <w:spacing w:before="40" w:after="40"/>
    </w:pPr>
  </w:style>
  <w:style w:type="character" w:customStyle="1" w:styleId="SpecialBold">
    <w:name w:val="Special Bold"/>
    <w:basedOn w:val="DefaultParagraphFont"/>
    <w:rsid w:val="00FD3C36"/>
    <w:rPr>
      <w:b/>
      <w:spacing w:val="0"/>
    </w:rPr>
  </w:style>
  <w:style w:type="paragraph" w:styleId="ListBullet2">
    <w:name w:val="List Bullet 2"/>
    <w:basedOn w:val="List2"/>
    <w:rsid w:val="00FD3C36"/>
    <w:pPr>
      <w:numPr>
        <w:numId w:val="14"/>
      </w:numPr>
      <w:tabs>
        <w:tab w:val="clear" w:pos="680"/>
      </w:tabs>
    </w:pPr>
  </w:style>
  <w:style w:type="paragraph" w:customStyle="1" w:styleId="SuperHeading">
    <w:name w:val="SuperHeading"/>
    <w:basedOn w:val="Normal"/>
    <w:rsid w:val="00FD3C36"/>
    <w:pPr>
      <w:spacing w:before="240" w:after="120"/>
      <w:outlineLvl w:val="0"/>
    </w:pPr>
    <w:rPr>
      <w:rFonts w:ascii="Times New Roman" w:hAnsi="Times New Roman"/>
      <w:b/>
      <w:sz w:val="32"/>
    </w:rPr>
  </w:style>
  <w:style w:type="paragraph" w:customStyle="1" w:styleId="AllowPageBreak">
    <w:name w:val="AllowPageBreak"/>
    <w:rsid w:val="00FD3C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D3C36"/>
    <w:rPr>
      <w:b/>
      <w:i/>
      <w:u w:val="none"/>
    </w:rPr>
  </w:style>
  <w:style w:type="character" w:customStyle="1" w:styleId="Heading2Char">
    <w:name w:val="Heading 2 Char"/>
    <w:basedOn w:val="DefaultParagraphFont"/>
    <w:link w:val="Heading2"/>
    <w:rsid w:val="00FD3C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3C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3C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3C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3C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3C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3C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3C36"/>
    <w:rPr>
      <w:rFonts w:ascii="Courier New" w:eastAsia="Times New Roman" w:hAnsi="Courier New" w:cs="Times New Roman"/>
      <w:i/>
      <w:szCs w:val="20"/>
      <w:lang w:eastAsia="en-US"/>
    </w:rPr>
  </w:style>
  <w:style w:type="paragraph" w:customStyle="1" w:styleId="HeadingBase">
    <w:name w:val="Heading Base"/>
    <w:rsid w:val="00FD3C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3C36"/>
    <w:pPr>
      <w:tabs>
        <w:tab w:val="right" w:leader="dot" w:pos="9072"/>
      </w:tabs>
      <w:ind w:left="567"/>
    </w:pPr>
    <w:rPr>
      <w:szCs w:val="22"/>
    </w:rPr>
  </w:style>
  <w:style w:type="paragraph" w:customStyle="1" w:styleId="TOCBase">
    <w:name w:val="TOC Base"/>
    <w:rsid w:val="00FD3C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3C36"/>
    <w:pPr>
      <w:tabs>
        <w:tab w:val="right" w:leader="dot" w:pos="9072"/>
      </w:tabs>
      <w:spacing w:before="40" w:after="40"/>
      <w:ind w:left="284"/>
    </w:pPr>
    <w:rPr>
      <w:rFonts w:ascii="Times New Roman" w:hAnsi="Times New Roman"/>
    </w:rPr>
  </w:style>
  <w:style w:type="paragraph" w:styleId="TOC1">
    <w:name w:val="toc 1"/>
    <w:basedOn w:val="TOCBase"/>
    <w:next w:val="Normal"/>
    <w:rsid w:val="00FD3C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3C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3C36"/>
    <w:rPr>
      <w:rFonts w:ascii="Times New Roman" w:eastAsia="Times New Roman" w:hAnsi="Times New Roman" w:cs="Times New Roman"/>
      <w:sz w:val="16"/>
      <w:lang w:eastAsia="en-US"/>
    </w:rPr>
  </w:style>
  <w:style w:type="paragraph" w:styleId="Title">
    <w:name w:val="Title"/>
    <w:basedOn w:val="HeadingBase"/>
    <w:link w:val="TitleChar"/>
    <w:qFormat/>
    <w:rsid w:val="00FD3C36"/>
    <w:pPr>
      <w:spacing w:before="5040"/>
      <w:jc w:val="center"/>
    </w:pPr>
    <w:rPr>
      <w:sz w:val="48"/>
      <w:szCs w:val="72"/>
      <w:lang w:val="en-US"/>
    </w:rPr>
  </w:style>
  <w:style w:type="character" w:customStyle="1" w:styleId="TitleChar">
    <w:name w:val="Title Char"/>
    <w:basedOn w:val="DefaultParagraphFont"/>
    <w:link w:val="Title"/>
    <w:rsid w:val="00FD3C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3C36"/>
    <w:pPr>
      <w:tabs>
        <w:tab w:val="left" w:pos="3600"/>
        <w:tab w:val="left" w:pos="3958"/>
      </w:tabs>
    </w:pPr>
  </w:style>
  <w:style w:type="paragraph" w:customStyle="1" w:styleId="Note">
    <w:name w:val="Note"/>
    <w:basedOn w:val="BodyText"/>
    <w:rsid w:val="00FD3C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3C36"/>
    <w:pPr>
      <w:framePr w:wrap="auto" w:hAnchor="text" w:y="6049"/>
    </w:pPr>
    <w:rPr>
      <w:color w:val="000000"/>
      <w:sz w:val="40"/>
    </w:rPr>
  </w:style>
  <w:style w:type="paragraph" w:customStyle="1" w:styleId="TOCTitle">
    <w:name w:val="TOCTitle"/>
    <w:basedOn w:val="Heading1"/>
    <w:rsid w:val="00FD3C36"/>
    <w:pPr>
      <w:spacing w:after="240"/>
      <w:jc w:val="center"/>
      <w:outlineLvl w:val="9"/>
    </w:pPr>
    <w:rPr>
      <w:caps/>
    </w:rPr>
  </w:style>
  <w:style w:type="paragraph" w:customStyle="1" w:styleId="Version">
    <w:name w:val="Version"/>
    <w:rsid w:val="00FD3C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3C36"/>
    <w:pPr>
      <w:keepNext w:val="0"/>
      <w:tabs>
        <w:tab w:val="right" w:pos="4176"/>
      </w:tabs>
      <w:ind w:left="198" w:hanging="198"/>
    </w:pPr>
    <w:rPr>
      <w:rFonts w:ascii="Garamond" w:hAnsi="Garamond"/>
    </w:rPr>
  </w:style>
  <w:style w:type="paragraph" w:styleId="IndexHeading">
    <w:name w:val="index heading"/>
    <w:basedOn w:val="Normal"/>
    <w:next w:val="Index1"/>
    <w:semiHidden/>
    <w:rsid w:val="00FD3C36"/>
    <w:pPr>
      <w:spacing w:before="120" w:after="120"/>
    </w:pPr>
    <w:rPr>
      <w:rFonts w:ascii="Arial" w:hAnsi="Arial"/>
      <w:b/>
      <w:color w:val="918585"/>
      <w:sz w:val="24"/>
    </w:rPr>
  </w:style>
  <w:style w:type="paragraph" w:styleId="Header">
    <w:name w:val="header"/>
    <w:basedOn w:val="Normal"/>
    <w:link w:val="HeaderChar"/>
    <w:rsid w:val="00FD3C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3C36"/>
    <w:rPr>
      <w:rFonts w:ascii="Times New Roman" w:eastAsia="Times New Roman" w:hAnsi="Times New Roman" w:cs="Times New Roman"/>
      <w:sz w:val="16"/>
      <w:szCs w:val="20"/>
      <w:lang w:val="en-GB" w:eastAsia="en-US"/>
    </w:rPr>
  </w:style>
  <w:style w:type="paragraph" w:customStyle="1" w:styleId="Chapter">
    <w:name w:val="Chapter"/>
    <w:basedOn w:val="Normal"/>
    <w:rsid w:val="00FD3C36"/>
    <w:pPr>
      <w:spacing w:before="240"/>
    </w:pPr>
    <w:rPr>
      <w:rFonts w:ascii="Times New Roman" w:hAnsi="Times New Roman"/>
      <w:smallCaps/>
      <w:spacing w:val="80"/>
      <w:sz w:val="28"/>
    </w:rPr>
  </w:style>
  <w:style w:type="paragraph" w:customStyle="1" w:styleId="InChapter">
    <w:name w:val="InChapter"/>
    <w:basedOn w:val="Heading3"/>
    <w:rsid w:val="00FD3C36"/>
    <w:pPr>
      <w:spacing w:after="240"/>
      <w:outlineLvl w:val="9"/>
    </w:pPr>
    <w:rPr>
      <w:noProof/>
    </w:rPr>
  </w:style>
  <w:style w:type="paragraph" w:styleId="Index2">
    <w:name w:val="index 2"/>
    <w:basedOn w:val="Normal"/>
    <w:next w:val="Normal"/>
    <w:semiHidden/>
    <w:rsid w:val="00FD3C36"/>
    <w:pPr>
      <w:tabs>
        <w:tab w:val="right" w:pos="4176"/>
      </w:tabs>
      <w:ind w:left="568" w:hanging="284"/>
    </w:pPr>
    <w:rPr>
      <w:rFonts w:ascii="Garamond" w:hAnsi="Garamond"/>
    </w:rPr>
  </w:style>
  <w:style w:type="paragraph" w:customStyle="1" w:styleId="Byline">
    <w:name w:val="Byline"/>
    <w:rsid w:val="00FD3C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3C36"/>
    <w:pPr>
      <w:tabs>
        <w:tab w:val="clear" w:pos="3600"/>
        <w:tab w:val="clear" w:pos="3958"/>
      </w:tabs>
      <w:jc w:val="right"/>
    </w:pPr>
  </w:style>
  <w:style w:type="character" w:styleId="Emphasis">
    <w:name w:val="Emphasis"/>
    <w:basedOn w:val="DefaultParagraphFont"/>
    <w:qFormat/>
    <w:rsid w:val="00FD3C36"/>
    <w:rPr>
      <w:i/>
    </w:rPr>
  </w:style>
  <w:style w:type="paragraph" w:styleId="Caption">
    <w:name w:val="caption"/>
    <w:basedOn w:val="BodyText"/>
    <w:next w:val="Normal"/>
    <w:qFormat/>
    <w:rsid w:val="00FD3C36"/>
    <w:pPr>
      <w:framePr w:w="2268" w:hSpace="181" w:vSpace="181" w:wrap="around" w:vAnchor="text" w:hAnchor="page" w:x="1135" w:y="285" w:anchorLock="1"/>
    </w:pPr>
    <w:rPr>
      <w:i/>
    </w:rPr>
  </w:style>
  <w:style w:type="paragraph" w:customStyle="1" w:styleId="MiniTOCTitle">
    <w:name w:val="MiniTOCTitle"/>
    <w:basedOn w:val="Heading4"/>
    <w:rsid w:val="00FD3C36"/>
    <w:pPr>
      <w:spacing w:before="240"/>
      <w:outlineLvl w:val="9"/>
    </w:pPr>
    <w:rPr>
      <w:noProof/>
      <w:sz w:val="24"/>
    </w:rPr>
  </w:style>
  <w:style w:type="paragraph" w:customStyle="1" w:styleId="MiniTOCItem">
    <w:name w:val="MiniTOCItem"/>
    <w:basedOn w:val="ListBullet"/>
    <w:rsid w:val="00FD3C36"/>
    <w:pPr>
      <w:numPr>
        <w:numId w:val="0"/>
      </w:numPr>
      <w:tabs>
        <w:tab w:val="right" w:leader="dot" w:pos="6521"/>
      </w:tabs>
      <w:spacing w:before="0" w:after="0"/>
    </w:pPr>
  </w:style>
  <w:style w:type="paragraph" w:customStyle="1" w:styleId="TOFTitle">
    <w:name w:val="TOFTitle"/>
    <w:basedOn w:val="TOCTitle"/>
    <w:rsid w:val="00FD3C36"/>
  </w:style>
  <w:style w:type="paragraph" w:styleId="TableofFigures">
    <w:name w:val="table of figures"/>
    <w:basedOn w:val="Normal"/>
    <w:next w:val="Normal"/>
    <w:semiHidden/>
    <w:rsid w:val="00FD3C36"/>
    <w:pPr>
      <w:tabs>
        <w:tab w:val="right" w:leader="dot" w:pos="9072"/>
      </w:tabs>
      <w:ind w:left="970" w:hanging="403"/>
    </w:pPr>
    <w:rPr>
      <w:rFonts w:ascii="Times New Roman" w:hAnsi="Times New Roman"/>
      <w:b/>
    </w:rPr>
  </w:style>
  <w:style w:type="paragraph" w:styleId="ListNumber">
    <w:name w:val="List Number"/>
    <w:basedOn w:val="List"/>
    <w:rsid w:val="00FD3C36"/>
    <w:pPr>
      <w:numPr>
        <w:numId w:val="11"/>
      </w:numPr>
    </w:pPr>
  </w:style>
  <w:style w:type="character" w:customStyle="1" w:styleId="WingdingSymbols">
    <w:name w:val="Wingding Symbols"/>
    <w:rsid w:val="00FD3C36"/>
    <w:rPr>
      <w:rFonts w:ascii="Wingdings" w:hAnsi="Wingdings"/>
    </w:rPr>
  </w:style>
  <w:style w:type="paragraph" w:customStyle="1" w:styleId="TableHeading">
    <w:name w:val="Table Heading"/>
    <w:basedOn w:val="HeadingBase"/>
    <w:rsid w:val="00FD3C36"/>
    <w:pPr>
      <w:keepLines/>
      <w:pBdr>
        <w:bottom w:val="single" w:sz="6" w:space="1" w:color="918585"/>
      </w:pBdr>
      <w:spacing w:before="240"/>
    </w:pPr>
  </w:style>
  <w:style w:type="character" w:customStyle="1" w:styleId="HotSpot">
    <w:name w:val="HotSpot"/>
    <w:rsid w:val="00FD3C36"/>
    <w:rPr>
      <w:color w:val="0033CC"/>
      <w:u w:val="none"/>
    </w:rPr>
  </w:style>
  <w:style w:type="paragraph" w:customStyle="1" w:styleId="BodyTextRight">
    <w:name w:val="Body Text Right"/>
    <w:basedOn w:val="BodyText"/>
    <w:rsid w:val="00FD3C36"/>
    <w:pPr>
      <w:spacing w:before="0" w:after="0"/>
      <w:jc w:val="right"/>
    </w:pPr>
  </w:style>
  <w:style w:type="paragraph" w:styleId="Index3">
    <w:name w:val="index 3"/>
    <w:basedOn w:val="ListNumber2"/>
    <w:next w:val="Normal"/>
    <w:semiHidden/>
    <w:rsid w:val="00FD3C36"/>
    <w:pPr>
      <w:numPr>
        <w:numId w:val="0"/>
      </w:numPr>
      <w:tabs>
        <w:tab w:val="right" w:leader="dot" w:pos="4176"/>
      </w:tabs>
    </w:pPr>
  </w:style>
  <w:style w:type="paragraph" w:styleId="ListNumber2">
    <w:name w:val="List Number 2"/>
    <w:basedOn w:val="List2"/>
    <w:rsid w:val="00FD3C36"/>
    <w:pPr>
      <w:numPr>
        <w:numId w:val="10"/>
      </w:numPr>
      <w:tabs>
        <w:tab w:val="clear" w:pos="1060"/>
      </w:tabs>
    </w:pPr>
  </w:style>
  <w:style w:type="paragraph" w:customStyle="1" w:styleId="MarginNote">
    <w:name w:val="Margin Note"/>
    <w:basedOn w:val="BodyText"/>
    <w:rsid w:val="00FD3C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3C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3C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3C36"/>
    <w:rPr>
      <w:sz w:val="32"/>
    </w:rPr>
  </w:style>
  <w:style w:type="paragraph" w:customStyle="1" w:styleId="HeadingProcedure">
    <w:name w:val="Heading Procedure"/>
    <w:basedOn w:val="HeadingBase"/>
    <w:next w:val="Normal"/>
    <w:rsid w:val="00FD3C36"/>
    <w:pPr>
      <w:tabs>
        <w:tab w:val="left" w:pos="0"/>
      </w:tabs>
      <w:spacing w:before="120" w:after="60"/>
    </w:pPr>
    <w:rPr>
      <w:i/>
      <w:color w:val="918585"/>
      <w:sz w:val="22"/>
    </w:rPr>
  </w:style>
  <w:style w:type="paragraph" w:customStyle="1" w:styleId="TableBodyText">
    <w:name w:val="Table Body Text"/>
    <w:basedOn w:val="BodyText"/>
    <w:rsid w:val="00FD3C36"/>
    <w:pPr>
      <w:spacing w:before="60" w:after="60"/>
    </w:pPr>
  </w:style>
  <w:style w:type="paragraph" w:styleId="ListContinue">
    <w:name w:val="List Continue"/>
    <w:basedOn w:val="List"/>
    <w:rsid w:val="00FD3C36"/>
    <w:pPr>
      <w:ind w:firstLine="0"/>
    </w:pPr>
  </w:style>
  <w:style w:type="paragraph" w:customStyle="1" w:styleId="ListNote">
    <w:name w:val="List Note"/>
    <w:basedOn w:val="List"/>
    <w:rsid w:val="00FD3C36"/>
    <w:pPr>
      <w:pBdr>
        <w:top w:val="single" w:sz="6" w:space="2" w:color="918585"/>
        <w:bottom w:val="single" w:sz="6" w:space="2" w:color="918585"/>
      </w:pBdr>
      <w:tabs>
        <w:tab w:val="left" w:pos="1021"/>
      </w:tabs>
      <w:ind w:firstLine="0"/>
    </w:pPr>
  </w:style>
  <w:style w:type="paragraph" w:customStyle="1" w:styleId="Warning">
    <w:name w:val="Warning"/>
    <w:basedOn w:val="BodyText"/>
    <w:rsid w:val="00FD3C36"/>
    <w:pPr>
      <w:shd w:val="clear" w:color="auto" w:fill="D9D9D9"/>
      <w:tabs>
        <w:tab w:val="left" w:pos="992"/>
      </w:tabs>
      <w:ind w:left="119" w:right="119"/>
    </w:pPr>
    <w:rPr>
      <w:sz w:val="20"/>
    </w:rPr>
  </w:style>
  <w:style w:type="paragraph" w:customStyle="1" w:styleId="MarginIcons">
    <w:name w:val="Margin Icons"/>
    <w:basedOn w:val="BodyText"/>
    <w:rsid w:val="00FD3C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3C36"/>
    <w:rPr>
      <w:rFonts w:ascii="Courier New" w:hAnsi="Courier New"/>
    </w:rPr>
  </w:style>
  <w:style w:type="paragraph" w:customStyle="1" w:styleId="NoteBullet">
    <w:name w:val="Note Bullet"/>
    <w:basedOn w:val="Note"/>
    <w:rsid w:val="00FD3C36"/>
    <w:pPr>
      <w:tabs>
        <w:tab w:val="clear" w:pos="680"/>
      </w:tabs>
      <w:spacing w:before="60" w:after="60"/>
    </w:pPr>
  </w:style>
  <w:style w:type="paragraph" w:customStyle="1" w:styleId="SubHeading2">
    <w:name w:val="SubHeading2"/>
    <w:basedOn w:val="HeadingBase"/>
    <w:rsid w:val="00FD3C36"/>
    <w:pPr>
      <w:spacing w:before="240" w:after="60"/>
    </w:pPr>
    <w:rPr>
      <w:sz w:val="20"/>
    </w:rPr>
  </w:style>
  <w:style w:type="paragraph" w:customStyle="1" w:styleId="SubHeading1">
    <w:name w:val="SubHeading1"/>
    <w:basedOn w:val="HeadingBase"/>
    <w:rsid w:val="00FD3C36"/>
    <w:pPr>
      <w:spacing w:before="240" w:after="60"/>
    </w:pPr>
    <w:rPr>
      <w:color w:val="918585"/>
      <w:sz w:val="22"/>
    </w:rPr>
  </w:style>
  <w:style w:type="paragraph" w:customStyle="1" w:styleId="SideHeading">
    <w:name w:val="Side Heading"/>
    <w:basedOn w:val="HeadingBase"/>
    <w:rsid w:val="00FD3C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3C36"/>
    <w:pPr>
      <w:numPr>
        <w:numId w:val="12"/>
      </w:numPr>
    </w:pPr>
  </w:style>
  <w:style w:type="paragraph" w:styleId="PlainText">
    <w:name w:val="Plain Text"/>
    <w:basedOn w:val="Normal"/>
    <w:link w:val="PlainTextChar"/>
    <w:rsid w:val="00FD3C36"/>
    <w:rPr>
      <w:sz w:val="20"/>
    </w:rPr>
  </w:style>
  <w:style w:type="character" w:customStyle="1" w:styleId="PlainTextChar">
    <w:name w:val="Plain Text Char"/>
    <w:basedOn w:val="DefaultParagraphFont"/>
    <w:link w:val="PlainText"/>
    <w:rsid w:val="00FD3C36"/>
    <w:rPr>
      <w:rFonts w:ascii="Courier New" w:eastAsia="Times New Roman" w:hAnsi="Courier New" w:cs="Times New Roman"/>
      <w:sz w:val="20"/>
      <w:szCs w:val="20"/>
      <w:lang w:eastAsia="en-US"/>
    </w:rPr>
  </w:style>
  <w:style w:type="character" w:customStyle="1" w:styleId="MenuOption">
    <w:name w:val="Menu Option"/>
    <w:basedOn w:val="DefaultParagraphFont"/>
    <w:rsid w:val="00FD3C36"/>
    <w:rPr>
      <w:b/>
      <w:smallCaps/>
    </w:rPr>
  </w:style>
  <w:style w:type="paragraph" w:customStyle="1" w:styleId="TableListNumber">
    <w:name w:val="Table List Number"/>
    <w:basedOn w:val="ListNumber"/>
    <w:rsid w:val="00FD3C36"/>
    <w:pPr>
      <w:numPr>
        <w:numId w:val="0"/>
      </w:numPr>
    </w:pPr>
  </w:style>
  <w:style w:type="paragraph" w:styleId="TOC4">
    <w:name w:val="toc 4"/>
    <w:basedOn w:val="TOCBase"/>
    <w:next w:val="Normal"/>
    <w:semiHidden/>
    <w:rsid w:val="00FD3C36"/>
    <w:pPr>
      <w:tabs>
        <w:tab w:val="right" w:leader="dot" w:pos="9071"/>
      </w:tabs>
      <w:ind w:left="1701"/>
    </w:pPr>
  </w:style>
  <w:style w:type="paragraph" w:customStyle="1" w:styleId="ListAlpha">
    <w:name w:val="List Alpha"/>
    <w:basedOn w:val="List"/>
    <w:rsid w:val="00FD3C36"/>
    <w:pPr>
      <w:numPr>
        <w:numId w:val="9"/>
      </w:numPr>
    </w:pPr>
  </w:style>
  <w:style w:type="paragraph" w:customStyle="1" w:styleId="ListAlpha2">
    <w:name w:val="List Alpha 2"/>
    <w:basedOn w:val="List2"/>
    <w:rsid w:val="00FD3C36"/>
    <w:pPr>
      <w:numPr>
        <w:numId w:val="8"/>
      </w:numPr>
    </w:pPr>
  </w:style>
  <w:style w:type="paragraph" w:styleId="List2">
    <w:name w:val="List 2"/>
    <w:basedOn w:val="BodyText"/>
    <w:rsid w:val="00FD3C36"/>
    <w:pPr>
      <w:tabs>
        <w:tab w:val="left" w:pos="680"/>
      </w:tabs>
      <w:spacing w:before="60" w:after="60"/>
      <w:ind w:left="680" w:hanging="340"/>
    </w:pPr>
  </w:style>
  <w:style w:type="paragraph" w:styleId="List3">
    <w:name w:val="List 3"/>
    <w:basedOn w:val="BodyText"/>
    <w:rsid w:val="00FD3C36"/>
    <w:pPr>
      <w:tabs>
        <w:tab w:val="left" w:pos="1021"/>
      </w:tabs>
      <w:spacing w:before="60" w:after="60"/>
      <w:ind w:left="1020" w:hanging="340"/>
    </w:pPr>
  </w:style>
  <w:style w:type="paragraph" w:styleId="List4">
    <w:name w:val="List 4"/>
    <w:basedOn w:val="BodyText"/>
    <w:rsid w:val="00FD3C36"/>
    <w:pPr>
      <w:tabs>
        <w:tab w:val="left" w:pos="1361"/>
      </w:tabs>
      <w:spacing w:before="60" w:after="60"/>
      <w:ind w:left="1361" w:hanging="340"/>
    </w:pPr>
  </w:style>
  <w:style w:type="paragraph" w:styleId="List5">
    <w:name w:val="List 5"/>
    <w:basedOn w:val="BodyText"/>
    <w:rsid w:val="00FD3C36"/>
    <w:pPr>
      <w:tabs>
        <w:tab w:val="left" w:pos="1701"/>
      </w:tabs>
      <w:spacing w:before="60" w:after="60"/>
      <w:ind w:left="1701" w:hanging="340"/>
    </w:pPr>
  </w:style>
  <w:style w:type="paragraph" w:styleId="ListBullet3">
    <w:name w:val="List Bullet 3"/>
    <w:basedOn w:val="List3"/>
    <w:rsid w:val="00FD3C36"/>
    <w:pPr>
      <w:numPr>
        <w:numId w:val="15"/>
      </w:numPr>
      <w:tabs>
        <w:tab w:val="clear" w:pos="1021"/>
      </w:tabs>
      <w:ind w:left="1037" w:hanging="357"/>
    </w:pPr>
  </w:style>
  <w:style w:type="paragraph" w:styleId="ListBullet4">
    <w:name w:val="List Bullet 4"/>
    <w:basedOn w:val="List4"/>
    <w:rsid w:val="00FD3C36"/>
    <w:pPr>
      <w:numPr>
        <w:numId w:val="3"/>
      </w:numPr>
    </w:pPr>
  </w:style>
  <w:style w:type="paragraph" w:styleId="ListBullet5">
    <w:name w:val="List Bullet 5"/>
    <w:basedOn w:val="List5"/>
    <w:rsid w:val="00FD3C36"/>
    <w:pPr>
      <w:numPr>
        <w:numId w:val="4"/>
      </w:numPr>
    </w:pPr>
  </w:style>
  <w:style w:type="paragraph" w:styleId="ListContinue2">
    <w:name w:val="List Continue 2"/>
    <w:basedOn w:val="List2"/>
    <w:rsid w:val="00FD3C36"/>
    <w:pPr>
      <w:ind w:firstLine="0"/>
    </w:pPr>
  </w:style>
  <w:style w:type="paragraph" w:styleId="ListContinue3">
    <w:name w:val="List Continue 3"/>
    <w:basedOn w:val="List3"/>
    <w:rsid w:val="00FD3C36"/>
    <w:pPr>
      <w:ind w:left="1021" w:firstLine="0"/>
    </w:pPr>
  </w:style>
  <w:style w:type="paragraph" w:styleId="ListContinue4">
    <w:name w:val="List Continue 4"/>
    <w:basedOn w:val="List4"/>
    <w:rsid w:val="00FD3C36"/>
    <w:pPr>
      <w:ind w:firstLine="0"/>
    </w:pPr>
  </w:style>
  <w:style w:type="paragraph" w:styleId="ListContinue5">
    <w:name w:val="List Continue 5"/>
    <w:basedOn w:val="List5"/>
    <w:rsid w:val="00FD3C36"/>
    <w:pPr>
      <w:ind w:firstLine="0"/>
    </w:pPr>
  </w:style>
  <w:style w:type="paragraph" w:styleId="ListNumber3">
    <w:name w:val="List Number 3"/>
    <w:basedOn w:val="List3"/>
    <w:rsid w:val="00FD3C36"/>
    <w:pPr>
      <w:numPr>
        <w:numId w:val="5"/>
      </w:numPr>
    </w:pPr>
  </w:style>
  <w:style w:type="paragraph" w:styleId="ListNumber4">
    <w:name w:val="List Number 4"/>
    <w:basedOn w:val="List4"/>
    <w:rsid w:val="00FD3C36"/>
    <w:pPr>
      <w:numPr>
        <w:numId w:val="6"/>
      </w:numPr>
    </w:pPr>
  </w:style>
  <w:style w:type="paragraph" w:styleId="ListNumber5">
    <w:name w:val="List Number 5"/>
    <w:basedOn w:val="List5"/>
    <w:rsid w:val="00FD3C36"/>
    <w:pPr>
      <w:numPr>
        <w:numId w:val="7"/>
      </w:numPr>
    </w:pPr>
  </w:style>
  <w:style w:type="paragraph" w:styleId="BlockText">
    <w:name w:val="Block Text"/>
    <w:basedOn w:val="Normal"/>
    <w:rsid w:val="00FD3C36"/>
    <w:pPr>
      <w:spacing w:after="120"/>
      <w:ind w:left="1440" w:right="1440"/>
    </w:pPr>
  </w:style>
  <w:style w:type="character" w:customStyle="1" w:styleId="Subscript">
    <w:name w:val="Subscript"/>
    <w:basedOn w:val="DefaultParagraphFont"/>
    <w:rsid w:val="00FD3C36"/>
    <w:rPr>
      <w:sz w:val="16"/>
      <w:vertAlign w:val="subscript"/>
    </w:rPr>
  </w:style>
  <w:style w:type="character" w:customStyle="1" w:styleId="Superscript">
    <w:name w:val="Superscript"/>
    <w:basedOn w:val="DefaultParagraphFont"/>
    <w:rsid w:val="00FD3C36"/>
    <w:rPr>
      <w:sz w:val="16"/>
      <w:vertAlign w:val="superscript"/>
    </w:rPr>
  </w:style>
  <w:style w:type="character" w:customStyle="1" w:styleId="Symbols">
    <w:name w:val="Symbols"/>
    <w:basedOn w:val="DefaultParagraphFont"/>
    <w:rsid w:val="00FD3C36"/>
    <w:rPr>
      <w:rFonts w:ascii="Symbol" w:hAnsi="Symbol"/>
    </w:rPr>
  </w:style>
  <w:style w:type="character" w:customStyle="1" w:styleId="MenuOptions">
    <w:name w:val="Menu Options"/>
    <w:basedOn w:val="DefaultParagraphFont"/>
    <w:rsid w:val="00FD3C36"/>
    <w:rPr>
      <w:rFonts w:ascii="Arial Narrow" w:hAnsi="Arial Narrow"/>
      <w:smallCaps/>
    </w:rPr>
  </w:style>
  <w:style w:type="character" w:customStyle="1" w:styleId="Buttons">
    <w:name w:val="Buttons"/>
    <w:basedOn w:val="DefaultParagraphFont"/>
    <w:rsid w:val="00FD3C36"/>
    <w:rPr>
      <w:b/>
    </w:rPr>
  </w:style>
  <w:style w:type="character" w:customStyle="1" w:styleId="Underlined">
    <w:name w:val="Underlined"/>
    <w:basedOn w:val="DefaultParagraphFont"/>
    <w:rsid w:val="00FD3C36"/>
    <w:rPr>
      <w:u w:val="single"/>
    </w:rPr>
  </w:style>
  <w:style w:type="paragraph" w:customStyle="1" w:styleId="TableBodyTextRight">
    <w:name w:val="Table Body Text Right"/>
    <w:basedOn w:val="TableBodyText"/>
    <w:rsid w:val="00FD3C36"/>
    <w:pPr>
      <w:widowControl w:val="0"/>
      <w:autoSpaceDE w:val="0"/>
      <w:autoSpaceDN w:val="0"/>
      <w:adjustRightInd w:val="0"/>
      <w:jc w:val="right"/>
    </w:pPr>
    <w:rPr>
      <w:rFonts w:cs="Arial"/>
      <w:szCs w:val="18"/>
    </w:rPr>
  </w:style>
  <w:style w:type="paragraph" w:customStyle="1" w:styleId="CopyrightText">
    <w:name w:val="Copyright Text"/>
    <w:basedOn w:val="BodyText"/>
    <w:rsid w:val="00FD3C36"/>
    <w:rPr>
      <w:sz w:val="18"/>
    </w:rPr>
  </w:style>
  <w:style w:type="paragraph" w:customStyle="1" w:styleId="BodySmallRight">
    <w:name w:val="Body Small Right"/>
    <w:basedOn w:val="BodyTextRight"/>
    <w:rsid w:val="00FD3C36"/>
    <w:rPr>
      <w:sz w:val="18"/>
      <w:szCs w:val="18"/>
    </w:rPr>
  </w:style>
  <w:style w:type="paragraph" w:customStyle="1" w:styleId="MarginEdition">
    <w:name w:val="Margin Edition"/>
    <w:basedOn w:val="MarginNote"/>
    <w:rsid w:val="00FD3C36"/>
    <w:pPr>
      <w:spacing w:before="0" w:after="0"/>
    </w:pPr>
    <w:rPr>
      <w:rFonts w:ascii="Times New Roman" w:hAnsi="Times New Roman"/>
      <w:color w:val="999999"/>
    </w:rPr>
  </w:style>
  <w:style w:type="paragraph" w:customStyle="1" w:styleId="Spacer">
    <w:name w:val="Spacer"/>
    <w:basedOn w:val="Normal"/>
    <w:rsid w:val="00FD3C36"/>
    <w:rPr>
      <w:sz w:val="2"/>
      <w:szCs w:val="2"/>
    </w:rPr>
  </w:style>
  <w:style w:type="character" w:customStyle="1" w:styleId="Small">
    <w:name w:val="Small"/>
    <w:basedOn w:val="DefaultParagraphFont"/>
    <w:rsid w:val="00FD3C36"/>
    <w:rPr>
      <w:sz w:val="16"/>
    </w:rPr>
  </w:style>
  <w:style w:type="paragraph" w:customStyle="1" w:styleId="WideTable">
    <w:name w:val="Wide Table"/>
    <w:basedOn w:val="Normal"/>
    <w:rsid w:val="00FD3C36"/>
    <w:pPr>
      <w:ind w:left="-1418"/>
    </w:pPr>
    <w:rPr>
      <w:sz w:val="2"/>
      <w:szCs w:val="2"/>
    </w:rPr>
  </w:style>
  <w:style w:type="character" w:styleId="PageNumber">
    <w:name w:val="page number"/>
    <w:basedOn w:val="DefaultParagraphFont"/>
    <w:rsid w:val="00FD3C36"/>
  </w:style>
  <w:style w:type="paragraph" w:styleId="Quote">
    <w:name w:val="Quote"/>
    <w:basedOn w:val="Heading1"/>
    <w:link w:val="QuoteChar"/>
    <w:qFormat/>
    <w:rsid w:val="00FD3C36"/>
    <w:rPr>
      <w:b w:val="0"/>
      <w:sz w:val="72"/>
      <w:szCs w:val="72"/>
      <w:lang w:val="en-NZ"/>
    </w:rPr>
  </w:style>
  <w:style w:type="character" w:customStyle="1" w:styleId="QuoteChar">
    <w:name w:val="Quote Char"/>
    <w:basedOn w:val="DefaultParagraphFont"/>
    <w:link w:val="Quote"/>
    <w:rsid w:val="00FD3C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3C36"/>
    <w:pPr>
      <w:pageBreakBefore/>
    </w:pPr>
  </w:style>
  <w:style w:type="paragraph" w:customStyle="1" w:styleId="Border">
    <w:name w:val="Border"/>
    <w:basedOn w:val="Normal"/>
    <w:qFormat/>
    <w:rsid w:val="00FD3C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3C36"/>
    <w:rPr>
      <w:b/>
      <w:bCs/>
      <w:i/>
      <w:iCs/>
      <w:color w:val="auto"/>
    </w:rPr>
  </w:style>
  <w:style w:type="paragraph" w:styleId="IntenseQuote">
    <w:name w:val="Intense Quote"/>
    <w:basedOn w:val="Normal"/>
    <w:next w:val="Normal"/>
    <w:link w:val="IntenseQuoteChar"/>
    <w:uiPriority w:val="30"/>
    <w:qFormat/>
    <w:rsid w:val="00FD3C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3C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3C36"/>
    <w:rPr>
      <w:smallCaps/>
      <w:color w:val="auto"/>
      <w:u w:val="single"/>
    </w:rPr>
  </w:style>
  <w:style w:type="character" w:styleId="IntenseReference">
    <w:name w:val="Intense Reference"/>
    <w:basedOn w:val="DefaultParagraphFont"/>
    <w:uiPriority w:val="32"/>
    <w:qFormat/>
    <w:rsid w:val="00FD3C36"/>
    <w:rPr>
      <w:b/>
      <w:bCs/>
      <w:smallCaps/>
      <w:color w:val="auto"/>
      <w:spacing w:val="5"/>
      <w:u w:val="single"/>
    </w:rPr>
  </w:style>
  <w:style w:type="paragraph" w:customStyle="1" w:styleId="2ColumnHeading">
    <w:name w:val="2Column Heading"/>
    <w:basedOn w:val="BodyText"/>
    <w:qFormat/>
    <w:rsid w:val="00FD3C36"/>
    <w:pPr>
      <w:spacing w:after="60"/>
      <w:ind w:left="-2268"/>
    </w:pPr>
    <w:rPr>
      <w:b/>
    </w:rPr>
  </w:style>
  <w:style w:type="paragraph" w:customStyle="1" w:styleId="Heading1TOC">
    <w:name w:val="Heading1 TOC"/>
    <w:basedOn w:val="Normal"/>
    <w:qFormat/>
    <w:rsid w:val="00FD3C36"/>
    <w:pPr>
      <w:spacing w:before="240" w:after="120"/>
    </w:pPr>
    <w:rPr>
      <w:rFonts w:ascii="Times New Roman" w:hAnsi="Times New Roman"/>
      <w:b/>
      <w:sz w:val="32"/>
    </w:rPr>
  </w:style>
  <w:style w:type="paragraph" w:customStyle="1" w:styleId="Heading2TOC">
    <w:name w:val="Heading2 TOC"/>
    <w:basedOn w:val="Normal"/>
    <w:qFormat/>
    <w:rsid w:val="00FD3C36"/>
    <w:pPr>
      <w:spacing w:before="240" w:after="60"/>
    </w:pPr>
    <w:rPr>
      <w:rFonts w:ascii="Times New Roman" w:hAnsi="Times New Roman"/>
      <w:b/>
      <w:sz w:val="28"/>
    </w:rPr>
  </w:style>
  <w:style w:type="character" w:customStyle="1" w:styleId="Underline">
    <w:name w:val="Underline"/>
    <w:basedOn w:val="DefaultParagraphFont"/>
    <w:qFormat/>
    <w:rsid w:val="00FD3C36"/>
    <w:rPr>
      <w:u w:val="single"/>
    </w:rPr>
  </w:style>
  <w:style w:type="paragraph" w:styleId="BalloonText">
    <w:name w:val="Balloon Text"/>
    <w:basedOn w:val="Normal"/>
    <w:link w:val="BalloonTextChar"/>
    <w:rsid w:val="00FD3C36"/>
    <w:rPr>
      <w:rFonts w:ascii="Tahoma" w:hAnsi="Tahoma" w:cs="Tahoma"/>
      <w:sz w:val="16"/>
      <w:szCs w:val="16"/>
    </w:rPr>
  </w:style>
  <w:style w:type="character" w:customStyle="1" w:styleId="BalloonTextChar">
    <w:name w:val="Balloon Text Char"/>
    <w:basedOn w:val="DefaultParagraphFont"/>
    <w:link w:val="BalloonText"/>
    <w:rsid w:val="00FD3C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3C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3C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3C36"/>
    <w:rPr>
      <w:b/>
      <w:color w:val="660033"/>
      <w:spacing w:val="0"/>
    </w:rPr>
  </w:style>
  <w:style w:type="paragraph" w:customStyle="1" w:styleId="Nameditemlist">
    <w:name w:val="Named item list"/>
    <w:basedOn w:val="BodyText"/>
    <w:qFormat/>
    <w:rsid w:val="00FD3C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1194</Words>
  <Characters>7980</Characters>
  <Application>Microsoft Office Word</Application>
  <DocSecurity>0</DocSecurity>
  <Lines>286</Lines>
  <Paragraphs>177</Paragraphs>
  <ScaleCrop>false</ScaleCrop>
  <Company>Author-it Software Corporation Ltd.</Company>
  <LinksUpToDate>false</LinksUpToDate>
  <CharactersWithSpaces>9100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DEFEO721A Remove explosive ordnance from damaged aircraft</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2013-01-24T03:32:00Z</dcterms:created>
  <dcterms:modified xsi:type="dcterms:W3CDTF">2013-01-24T03:32:00Z</dcterms:modified>
</cp:coreProperties>
</file>