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69E" w:rsidP="00F016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DEFEO716C Test for explosive substances</w:t>
      </w:r>
      <w:r>
        <w:fldChar w:fldCharType="end"/>
      </w:r>
    </w:p>
    <w:p w:rsidR="00F0169E" w:rsidP="00F0169E">
      <w:pPr>
        <w:pStyle w:val="Version"/>
        <w:sectPr w:rsidSect="00C11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1416" w:rsidP="00C11416">
      <w:pPr>
        <w:pStyle w:val="SuperHeading"/>
      </w:pPr>
      <w:r w:rsidRPr="00C11416">
        <w:t>DEFEO716C Test for explosive substances</w:t>
      </w:r>
    </w:p>
    <w:p w:rsidR="00000000" w:rsidRPr="00C11416" w:rsidP="00C11416">
      <w:pPr>
        <w:pStyle w:val="Heading1"/>
      </w:pPr>
      <w:bookmarkStart w:id="1" w:name="O_519798"/>
      <w:bookmarkEnd w:id="1"/>
      <w:r w:rsidRPr="00C11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SpecialBold"/>
              </w:rPr>
              <w:t xml:space="preserve"> Comments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 xml:space="preserve">Layout adjusted. 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t>First release.</w:t>
            </w:r>
          </w:p>
        </w:tc>
      </w:tr>
    </w:tbl>
    <w:p w:rsidR="00F0169E" w:rsidP="00C11416">
      <w:pPr>
        <w:pStyle w:val="BodyText"/>
      </w:pPr>
    </w:p>
    <w:p w:rsidR="00F0169E" w:rsidP="00C11416">
      <w:pPr>
        <w:pStyle w:val="BodyText"/>
      </w:pPr>
    </w:p>
    <w:p w:rsidR="00000000" w:rsidRPr="00C11416" w:rsidP="00C11416">
      <w:pPr>
        <w:pStyle w:val="Heading1"/>
      </w:pPr>
      <w:bookmarkStart w:id="2" w:name="O_519797"/>
      <w:bookmarkEnd w:id="2"/>
      <w:r w:rsidRPr="00C11416">
        <w:t>Unit Descriptor</w:t>
      </w:r>
    </w:p>
    <w:p w:rsidR="00000000" w:rsidRPr="00C11416" w:rsidP="00C11416">
      <w:pPr>
        <w:pStyle w:val="BodyText"/>
      </w:pPr>
      <w:r w:rsidRPr="00C11416">
        <w:t>This unit covers the competency required to conduct material testing to determine the presence of an explosive substance.</w:t>
      </w: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3" w:name="O_519796"/>
      <w:bookmarkEnd w:id="3"/>
      <w:r w:rsidRPr="00C11416">
        <w:t>Application of the Unit</w:t>
      </w:r>
    </w:p>
    <w:p w:rsidR="00000000" w:rsidRPr="00C11416" w:rsidP="00C11416">
      <w:pPr>
        <w:pStyle w:val="BodyText"/>
      </w:pPr>
      <w:r w:rsidRPr="00C11416">
        <w:t>This competency normally applies to the individual who is required to conduct material testin</w:t>
      </w:r>
      <w:r w:rsidRPr="00C11416">
        <w:t>g to determine the presence of an explosive substance.</w:t>
      </w:r>
    </w:p>
    <w:p w:rsidR="00000000" w:rsidRPr="00C11416" w:rsidP="00C11416">
      <w:pPr>
        <w:pStyle w:val="BodyText"/>
      </w:pPr>
      <w:r w:rsidRPr="00C11416">
        <w:t>It encompasses the requirements for planning tests, carrying out tests, performing analysis, and recording and reporting test results.</w:t>
      </w: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4" w:name="O_519795"/>
      <w:bookmarkEnd w:id="4"/>
      <w:r w:rsidRPr="00C11416">
        <w:t>Licensing/Regulatory Information</w:t>
      </w:r>
    </w:p>
    <w:p w:rsidR="00000000" w:rsidRPr="00C11416" w:rsidP="00C11416">
      <w:pPr>
        <w:pStyle w:val="BodyText"/>
      </w:pPr>
      <w:r w:rsidRPr="00C11416">
        <w:t>Not applicable.</w:t>
      </w: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5" w:name="O_519794"/>
      <w:bookmarkEnd w:id="5"/>
      <w:r w:rsidRPr="00C11416">
        <w:t>Pre-Requisites</w:t>
      </w:r>
    </w:p>
    <w:p w:rsidR="00000000" w:rsidRPr="00C11416" w:rsidP="00C11416">
      <w:pPr>
        <w:pStyle w:val="BodyText"/>
      </w:pPr>
      <w:r w:rsidRPr="00C11416">
        <w:t xml:space="preserve">Not applicable. </w:t>
      </w: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6" w:name="O_519793"/>
      <w:bookmarkEnd w:id="6"/>
      <w:r w:rsidRPr="00C11416">
        <w:t>Employability Skills Information</w:t>
      </w:r>
    </w:p>
    <w:p w:rsidR="00000000" w:rsidRPr="00C11416" w:rsidP="00C11416">
      <w:pPr>
        <w:pStyle w:val="BodyText"/>
      </w:pPr>
      <w:r w:rsidRPr="00C11416">
        <w:t>This unit contains employability skills.</w:t>
      </w: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7" w:name="O_519792"/>
      <w:bookmarkEnd w:id="7"/>
      <w:r w:rsidRPr="00C1141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t xml:space="preserve">Performance Criteria describe the required performance needed to demonstrate achievement of the element. Where </w:t>
            </w:r>
            <w:r w:rsidRPr="00C11416">
              <w:rPr>
                <w:rStyle w:val="BoldandItalics"/>
              </w:rPr>
              <w:t>bold italicised</w:t>
            </w:r>
            <w:r w:rsidRPr="00C11416">
              <w:t xml:space="preserve"> text is used, further information is detailed in the Range Stat</w:t>
            </w:r>
            <w:r w:rsidRPr="00C11416">
              <w:t>ement. Assessment of performance is to be consistent with the Evidence Guide.</w:t>
            </w:r>
          </w:p>
        </w:tc>
      </w:tr>
    </w:tbl>
    <w:p w:rsidR="00000000" w:rsidRPr="00C11416" w:rsidP="00C11416">
      <w:pPr>
        <w:pStyle w:val="BodyText"/>
      </w:pP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8" w:name="O_519791"/>
      <w:bookmarkEnd w:id="8"/>
      <w:r w:rsidRPr="00C114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SpecialBold"/>
              </w:rPr>
              <w:t>PERFORMANCE CRITERIA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List"/>
              <w:rPr>
                <w:lang w:val="en-NZ"/>
              </w:rPr>
            </w:pPr>
            <w:r w:rsidRPr="00C11416">
              <w:t>1.</w:t>
            </w:r>
            <w:r w:rsidRPr="00C11416">
              <w:tab/>
            </w:r>
            <w:r w:rsidRPr="00C11416">
              <w:rPr>
                <w:rStyle w:val="SpecialBold"/>
              </w:rPr>
              <w:t>Plan and prepare for testing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"/>
            </w:pPr>
            <w:r w:rsidRPr="00C11416">
              <w:t>1.1</w:t>
            </w:r>
            <w:r w:rsidRPr="00C11416">
              <w:tab/>
              <w:t xml:space="preserve">Requirement for substances testing is identified from work </w:t>
            </w:r>
            <w:r w:rsidRPr="00C11416">
              <w:t>requests/instructions and is confirmed</w:t>
            </w:r>
          </w:p>
          <w:p w:rsidR="00000000" w:rsidRPr="00C11416" w:rsidP="00C11416">
            <w:pPr>
              <w:pStyle w:val="List"/>
            </w:pPr>
            <w:r w:rsidRPr="00C11416">
              <w:t>1.2</w:t>
            </w:r>
            <w:r w:rsidRPr="00C11416">
              <w:tab/>
              <w:t xml:space="preserve">Work health and safety (WHS) requirements, including those contained in </w:t>
            </w:r>
            <w:r w:rsidRPr="00C11416">
              <w:rPr>
                <w:rStyle w:val="BoldandItalics"/>
              </w:rPr>
              <w:t>organisational</w:t>
            </w:r>
            <w:r w:rsidRPr="00C11416">
              <w:t xml:space="preserve"> procedures, are applied throughout the operation</w:t>
            </w:r>
          </w:p>
          <w:p w:rsidR="00000000" w:rsidRPr="00C11416" w:rsidP="00C11416">
            <w:pPr>
              <w:pStyle w:val="List"/>
            </w:pPr>
            <w:r w:rsidRPr="00C11416">
              <w:t>1.3</w:t>
            </w:r>
            <w:r w:rsidRPr="00C11416">
              <w:tab/>
            </w:r>
            <w:r w:rsidRPr="00C11416">
              <w:rPr>
                <w:rStyle w:val="BoldandItalics"/>
              </w:rPr>
              <w:t>Appropriate testing methods</w:t>
            </w:r>
            <w:r w:rsidRPr="00C11416">
              <w:t xml:space="preserve"> are selected in accordance wi</w:t>
            </w:r>
            <w:r w:rsidRPr="00C11416">
              <w:t>th organisational procedures</w:t>
            </w:r>
          </w:p>
          <w:p w:rsidR="00000000" w:rsidRPr="00C11416" w:rsidP="00C11416">
            <w:pPr>
              <w:pStyle w:val="List"/>
            </w:pPr>
            <w:r w:rsidRPr="00C11416">
              <w:t>1.4</w:t>
            </w:r>
            <w:r w:rsidRPr="00C11416">
              <w:tab/>
            </w:r>
            <w:r w:rsidRPr="00C11416">
              <w:rPr>
                <w:rStyle w:val="BoldandItalics"/>
              </w:rPr>
              <w:t>Technical references</w:t>
            </w:r>
            <w:r w:rsidRPr="00C11416">
              <w:t xml:space="preserve">, </w:t>
            </w:r>
            <w:r w:rsidRPr="00C11416">
              <w:rPr>
                <w:rStyle w:val="BoldandItalics"/>
              </w:rPr>
              <w:t>testing tools and equipment</w:t>
            </w:r>
            <w:r w:rsidRPr="00C11416">
              <w:t xml:space="preserve"> required for gauging are identified, acquired and prepared in accordance with organisational procedures</w:t>
            </w:r>
          </w:p>
          <w:p w:rsidR="00000000" w:rsidRPr="00C11416" w:rsidP="00C11416">
            <w:pPr>
              <w:pStyle w:val="List"/>
            </w:pPr>
            <w:r w:rsidRPr="00C11416">
              <w:t>1.5</w:t>
            </w:r>
            <w:r w:rsidRPr="00C11416">
              <w:tab/>
              <w:t>Test site is prepared and secured in accordance with organisation</w:t>
            </w:r>
            <w:r w:rsidRPr="00C11416">
              <w:t>al procedures</w:t>
            </w:r>
          </w:p>
          <w:p w:rsidR="00000000" w:rsidP="00C11416">
            <w:pPr>
              <w:pStyle w:val="List"/>
              <w:rPr>
                <w:lang w:val="en-NZ"/>
              </w:rPr>
            </w:pPr>
            <w:r w:rsidRPr="00C11416">
              <w:t>1.6</w:t>
            </w:r>
            <w:r w:rsidRPr="00C11416">
              <w:tab/>
            </w:r>
            <w:r w:rsidRPr="00C11416">
              <w:rPr>
                <w:rStyle w:val="BoldandItalics"/>
              </w:rPr>
              <w:t>Substances</w:t>
            </w:r>
            <w:r w:rsidRPr="00C11416">
              <w:t xml:space="preserve"> to be tested are acquired, prepared, moved and positioned in preparation for the task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List"/>
              <w:rPr>
                <w:lang w:val="en-NZ"/>
              </w:rPr>
            </w:pPr>
            <w:r w:rsidRPr="00C11416">
              <w:t>2.</w:t>
            </w:r>
            <w:r w:rsidRPr="00C11416">
              <w:tab/>
            </w:r>
            <w:r w:rsidRPr="00C11416">
              <w:rPr>
                <w:rStyle w:val="SpecialBold"/>
              </w:rPr>
              <w:t>Conduct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"/>
            </w:pPr>
            <w:r w:rsidRPr="00C11416">
              <w:t>2.1</w:t>
            </w:r>
            <w:r w:rsidRPr="00C11416">
              <w:tab/>
              <w:t>Tests to observe properties of the substances are performed in accordance with established procedures</w:t>
            </w:r>
          </w:p>
          <w:p w:rsidR="00000000" w:rsidRPr="00C11416" w:rsidP="00C11416">
            <w:pPr>
              <w:pStyle w:val="List"/>
            </w:pPr>
            <w:r w:rsidRPr="00C11416">
              <w:t>2.2</w:t>
            </w:r>
            <w:r w:rsidRPr="00C11416">
              <w:tab/>
              <w:t xml:space="preserve">Test results </w:t>
            </w:r>
            <w:r w:rsidRPr="00C11416">
              <w:t>are compared with standards, charts and tables in order to identify known or unknown materials</w:t>
            </w:r>
          </w:p>
          <w:p w:rsidR="00000000" w:rsidP="00C11416">
            <w:pPr>
              <w:pStyle w:val="List"/>
              <w:rPr>
                <w:lang w:val="en-NZ"/>
              </w:rPr>
            </w:pPr>
            <w:r w:rsidRPr="00C11416">
              <w:t>2.3</w:t>
            </w:r>
            <w:r w:rsidRPr="00C11416">
              <w:tab/>
              <w:t>Emergency and contingency procedures are applied in accordance with organisational policy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List"/>
              <w:rPr>
                <w:lang w:val="en-NZ"/>
              </w:rPr>
            </w:pPr>
            <w:r w:rsidRPr="00C11416">
              <w:t>3.</w:t>
            </w:r>
            <w:r w:rsidRPr="00C11416">
              <w:tab/>
            </w:r>
            <w:r w:rsidRPr="00C11416">
              <w:rPr>
                <w:rStyle w:val="SpecialBold"/>
              </w:rPr>
              <w:t>Finalise the testing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"/>
            </w:pPr>
            <w:r w:rsidRPr="00C11416">
              <w:t>3.1</w:t>
            </w:r>
            <w:r w:rsidRPr="00C11416">
              <w:tab/>
            </w:r>
            <w:r w:rsidRPr="00C11416">
              <w:rPr>
                <w:rStyle w:val="BoldandItalics"/>
              </w:rPr>
              <w:t>Sentencing action</w:t>
            </w:r>
            <w:r w:rsidRPr="00C11416">
              <w:t xml:space="preserve"> is determined and carried out in accordance with organisational procedures</w:t>
            </w:r>
          </w:p>
          <w:p w:rsidR="00000000" w:rsidRPr="00C11416" w:rsidP="00C11416">
            <w:pPr>
              <w:pStyle w:val="List"/>
            </w:pPr>
            <w:r w:rsidRPr="00C11416">
              <w:t>3.2</w:t>
            </w:r>
            <w:r w:rsidRPr="00C11416">
              <w:tab/>
              <w:t>Documentation, records and related reports are completed and maintained in accordance with statutory, and organisational policy and procedures</w:t>
            </w:r>
          </w:p>
        </w:tc>
      </w:tr>
    </w:tbl>
    <w:p w:rsidR="00000000" w:rsidRPr="00C11416" w:rsidP="00C11416">
      <w:pPr>
        <w:pStyle w:val="BodyText"/>
      </w:pP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9" w:name="O_519790"/>
      <w:bookmarkEnd w:id="9"/>
      <w:r w:rsidRPr="00C11416">
        <w:t>Required Skill</w:t>
      </w:r>
      <w:r w:rsidRPr="00C11416">
        <w:t>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This describes the essential skills and knowledge and their level, required for this unit.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SpecialBold"/>
              </w:rPr>
              <w:t>Required Skills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apply analysis techniques</w:t>
            </w:r>
          </w:p>
          <w:p w:rsidR="00000000" w:rsidRPr="00C11416" w:rsidP="00C11416">
            <w:pPr>
              <w:pStyle w:val="ListBullet"/>
            </w:pPr>
            <w:r w:rsidRPr="00C11416">
              <w:t>apply safety policies and structures</w:t>
            </w:r>
          </w:p>
          <w:p w:rsidR="00000000" w:rsidRPr="00C11416" w:rsidP="00C11416">
            <w:pPr>
              <w:pStyle w:val="ListBullet"/>
            </w:pPr>
            <w:r w:rsidRPr="00C11416">
              <w:t>apply testing techniques and processes</w:t>
            </w:r>
          </w:p>
          <w:p w:rsidR="00000000" w:rsidRPr="00C11416" w:rsidP="00C11416">
            <w:pPr>
              <w:pStyle w:val="ListBullet"/>
            </w:pPr>
            <w:r w:rsidRPr="00C11416">
              <w:t>maintain documentation</w:t>
            </w:r>
          </w:p>
          <w:p w:rsidR="00000000" w:rsidRPr="00C11416" w:rsidP="00C11416">
            <w:pPr>
              <w:pStyle w:val="ListBullet"/>
            </w:pPr>
            <w:r w:rsidRPr="00C11416">
              <w:t>read, access, interpret and apply technical instructions and drawings related to explosive substance testing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use testing tools and equipment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SpecialBold"/>
              </w:rPr>
              <w:t>Required Knowledge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characteristics and limitations of testing equipment</w:t>
            </w:r>
          </w:p>
          <w:p w:rsidR="00000000" w:rsidRPr="00C11416" w:rsidP="00C11416">
            <w:pPr>
              <w:pStyle w:val="ListBullet"/>
            </w:pPr>
            <w:r w:rsidRPr="00C11416">
              <w:t>explosive chemical processes</w:t>
            </w:r>
          </w:p>
          <w:p w:rsidR="00000000" w:rsidRPr="00C11416" w:rsidP="00C11416">
            <w:pPr>
              <w:pStyle w:val="ListBullet"/>
            </w:pPr>
            <w:r w:rsidRPr="00C11416">
              <w:t>organisatio</w:t>
            </w:r>
            <w:r w:rsidRPr="00C11416">
              <w:t>nal documentation requirements</w:t>
            </w:r>
          </w:p>
          <w:p w:rsidR="00000000" w:rsidRPr="00C11416" w:rsidP="00C11416">
            <w:pPr>
              <w:pStyle w:val="ListBullet"/>
            </w:pPr>
            <w:r w:rsidRPr="00C11416">
              <w:t>organisational safety information sources</w:t>
            </w:r>
          </w:p>
          <w:p w:rsidR="00000000" w:rsidRPr="00C11416" w:rsidP="00C11416">
            <w:pPr>
              <w:pStyle w:val="ListBullet"/>
            </w:pPr>
            <w:r w:rsidRPr="00C11416">
              <w:t>organisational safety policies and structures</w:t>
            </w:r>
          </w:p>
          <w:p w:rsidR="00000000" w:rsidRPr="00C11416" w:rsidP="00C11416">
            <w:pPr>
              <w:pStyle w:val="ListBullet"/>
            </w:pPr>
            <w:r w:rsidRPr="00C11416">
              <w:t>properties and characteristics of explosives</w:t>
            </w:r>
          </w:p>
          <w:p w:rsidR="00000000" w:rsidRPr="00C11416" w:rsidP="00C11416">
            <w:pPr>
              <w:pStyle w:val="ListBullet"/>
            </w:pPr>
            <w:r w:rsidRPr="00C11416">
              <w:t>properties and characteristics of testing chemicals</w:t>
            </w:r>
          </w:p>
          <w:p w:rsidR="00000000" w:rsidRPr="00C11416" w:rsidP="00C11416">
            <w:pPr>
              <w:pStyle w:val="ListBullet"/>
            </w:pPr>
            <w:r w:rsidRPr="00C11416">
              <w:t>validation processes</w:t>
            </w:r>
          </w:p>
        </w:tc>
      </w:tr>
    </w:tbl>
    <w:p w:rsidR="00000000" w:rsidRPr="00C11416" w:rsidP="00C11416">
      <w:pPr>
        <w:pStyle w:val="BodyText"/>
      </w:pP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10" w:name="O_519789"/>
      <w:bookmarkEnd w:id="10"/>
      <w:r w:rsidRPr="00C1141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t>Assessment must confirm the ability to comply with:</w:t>
            </w:r>
          </w:p>
          <w:p w:rsidR="00000000" w:rsidRPr="00C11416" w:rsidP="00C11416">
            <w:pPr>
              <w:pStyle w:val="ListBullet"/>
            </w:pPr>
            <w:r w:rsidRPr="00C11416">
              <w:t>organisational safety requirements</w:t>
            </w:r>
          </w:p>
          <w:p w:rsidR="00000000" w:rsidRPr="00C11416" w:rsidP="00C11416">
            <w:pPr>
              <w:pStyle w:val="ListBullet"/>
            </w:pPr>
            <w:r w:rsidRPr="00C11416">
              <w:t>appropriate legislative and regulatory requirements</w:t>
            </w:r>
          </w:p>
          <w:p w:rsidR="00000000" w:rsidRPr="00C11416" w:rsidP="00C11416">
            <w:pPr>
              <w:pStyle w:val="BodyText"/>
            </w:pPr>
            <w:r w:rsidRPr="00C11416">
              <w:t>Assessme</w:t>
            </w:r>
            <w:r w:rsidRPr="00C11416">
              <w:t>nt must confirm the ability to:</w:t>
            </w:r>
          </w:p>
          <w:p w:rsidR="00000000" w:rsidRPr="00C11416" w:rsidP="00C11416">
            <w:pPr>
              <w:pStyle w:val="ListBullet"/>
            </w:pPr>
            <w:r w:rsidRPr="00C11416">
              <w:t>confirm the presence or absence of explosive substances upon completion of testing</w:t>
            </w:r>
          </w:p>
          <w:p w:rsidR="00000000" w:rsidRPr="00C11416" w:rsidP="00C11416">
            <w:pPr>
              <w:pStyle w:val="ListBullet"/>
            </w:pPr>
            <w:r w:rsidRPr="00C11416">
              <w:t>work safely within an explosive ordnance environment</w:t>
            </w:r>
          </w:p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Consistency in performance</w:t>
            </w:r>
          </w:p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>Competency should be demonstrated in a range of actual or simulated explosive substance testing contexts.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Context of assessment</w:t>
            </w:r>
          </w:p>
          <w:p w:rsidR="00000000" w:rsidRPr="00C11416" w:rsidP="00C11416">
            <w:pPr>
              <w:pStyle w:val="BodyText"/>
            </w:pPr>
            <w:r w:rsidRPr="00C11416">
              <w:t>Competency should be assessed in the workplace or in a simulated workplace env</w:t>
            </w:r>
            <w:r w:rsidRPr="00C11416">
              <w:t>ironment, in accordance with all relevant legislation and organisational requirements.</w:t>
            </w:r>
          </w:p>
          <w:p w:rsidR="00000000" w:rsidRPr="00C11416" w:rsidP="00C11416">
            <w:pPr>
              <w:pStyle w:val="BodyText"/>
            </w:pPr>
            <w:r w:rsidRPr="00C11416">
              <w:rPr>
                <w:rStyle w:val="SpecialBold"/>
              </w:rPr>
              <w:t>Specific resources for assessment</w:t>
            </w:r>
          </w:p>
          <w:p w:rsidR="00000000" w:rsidRPr="00C11416" w:rsidP="00C11416">
            <w:pPr>
              <w:pStyle w:val="BodyText"/>
            </w:pPr>
            <w:r w:rsidRPr="00C11416">
              <w:t>Access is required to: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facilities and resources used in testing explosive substances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SpecialBold"/>
              </w:rPr>
              <w:t>Method of assessment</w:t>
            </w:r>
            <w:r w:rsidRPr="00C11416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BodyText"/>
            </w:pPr>
            <w:r w:rsidRPr="00C11416">
              <w:t xml:space="preserve">This unit may be assessed </w:t>
            </w:r>
            <w:r w:rsidRPr="00C11416">
              <w:t>with the following unit:</w:t>
            </w:r>
          </w:p>
          <w:p w:rsidR="00000000" w:rsidRPr="00C11416" w:rsidP="00C11416">
            <w:pPr>
              <w:pStyle w:val="ListBullet"/>
            </w:pPr>
            <w:r w:rsidRPr="00C11416">
              <w:t>DEFEO101D Work safely with explosive ordnance</w:t>
            </w:r>
          </w:p>
          <w:p w:rsidR="00000000" w:rsidRPr="00C11416" w:rsidP="00C11416">
            <w:pPr>
              <w:pStyle w:val="BodyText"/>
            </w:pPr>
            <w:r w:rsidRPr="00C11416">
              <w:t xml:space="preserve">In a public safety environment assessment is usually conducted via direct observation in a training environment or in the workplace via subject </w:t>
            </w:r>
            <w:r w:rsidRPr="00C11416">
              <w:t>matter supervision and/or mentoring, which is typically recorded in a competency workbook.</w:t>
            </w:r>
          </w:p>
          <w:p w:rsidR="00000000" w:rsidRPr="00C11416" w:rsidP="00C11416">
            <w:pPr>
              <w:pStyle w:val="BodyText"/>
            </w:pPr>
            <w:r w:rsidRPr="00C11416">
              <w:t>Assessment is completed using appropriately qualified assessors who select the most appropriate method of assessment.</w:t>
            </w:r>
          </w:p>
          <w:p w:rsidR="00000000" w:rsidRPr="00C11416" w:rsidP="00C11416">
            <w:pPr>
              <w:pStyle w:val="BodyText"/>
            </w:pPr>
            <w:r w:rsidRPr="00C11416">
              <w:t>Assessment may occur in an operational environm</w:t>
            </w:r>
            <w:r w:rsidRPr="00C11416">
              <w:t>ent or in an industry-approved simulated work environment. Forms of assessment that are typically used include:</w:t>
            </w:r>
          </w:p>
          <w:p w:rsidR="00000000" w:rsidRPr="00C11416" w:rsidP="00C11416">
            <w:pPr>
              <w:pStyle w:val="ListBullet"/>
            </w:pPr>
            <w:r w:rsidRPr="00C11416">
              <w:t>direct observation</w:t>
            </w:r>
          </w:p>
          <w:p w:rsidR="00000000" w:rsidRPr="00C11416" w:rsidP="00C11416">
            <w:pPr>
              <w:pStyle w:val="ListBullet"/>
            </w:pPr>
            <w:r w:rsidRPr="00C11416">
              <w:t>interviewing the candidate</w:t>
            </w:r>
          </w:p>
          <w:p w:rsidR="00000000" w:rsidRPr="00C11416" w:rsidP="00C11416">
            <w:pPr>
              <w:pStyle w:val="ListBullet"/>
            </w:pPr>
            <w:r w:rsidRPr="00C11416">
              <w:t>journals and workplace documentation</w:t>
            </w:r>
          </w:p>
          <w:p w:rsidR="00000000" w:rsidRPr="00C11416" w:rsidP="00C11416">
            <w:pPr>
              <w:pStyle w:val="ListBullet"/>
            </w:pPr>
            <w:r w:rsidRPr="00C11416">
              <w:t>third party reports from supervisors</w:t>
            </w:r>
          </w:p>
          <w:p w:rsidR="00000000" w:rsidRPr="00C11416" w:rsidP="00C11416">
            <w:pPr>
              <w:pStyle w:val="ListBullet"/>
            </w:pPr>
            <w:r w:rsidRPr="00C11416">
              <w:t>written or oral questio</w:t>
            </w:r>
            <w:r w:rsidRPr="00C11416">
              <w:t>ns</w:t>
            </w:r>
          </w:p>
        </w:tc>
      </w:tr>
    </w:tbl>
    <w:p w:rsidR="00000000" w:rsidRPr="00C11416" w:rsidP="00C11416">
      <w:pPr>
        <w:pStyle w:val="BodyText"/>
      </w:pP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11" w:name="O_519788"/>
      <w:bookmarkEnd w:id="11"/>
      <w:r w:rsidRPr="00C1141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t xml:space="preserve">The Range Statement relates to the Unit of Competency as a whole. It allows for different work environments and situations that may affect performance. </w:t>
            </w:r>
            <w:r w:rsidRPr="00C11416">
              <w:rPr>
                <w:rStyle w:val="BoldandItalics"/>
              </w:rPr>
              <w:t>Bold italicised</w:t>
            </w:r>
            <w:r w:rsidRPr="00C11416">
              <w:t xml:space="preserve"> wording in the Performance Criteria is detailed be</w:t>
            </w:r>
            <w:r w:rsidRPr="00C11416">
              <w:t>low.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BoldandItalics"/>
              </w:rPr>
              <w:t xml:space="preserve">Organisation </w:t>
            </w:r>
            <w:r w:rsidRPr="00C1141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Defence organisation</w:t>
            </w:r>
          </w:p>
          <w:p w:rsidR="00000000" w:rsidRPr="00C11416" w:rsidP="00C11416">
            <w:pPr>
              <w:pStyle w:val="ListBullet"/>
            </w:pPr>
            <w:r w:rsidRPr="00C11416">
              <w:t xml:space="preserve">Enterprises that work with explosive ordnance 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Other government departments or instrumentalities that work with explosive ordnance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BoldandItalics"/>
              </w:rPr>
              <w:t>Appropriate testing methods</w:t>
            </w:r>
            <w:r w:rsidRPr="00C1141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Chemical testing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Spectra analysis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BoldandItalics"/>
              </w:rPr>
              <w:t>Technical references</w:t>
            </w:r>
            <w:r w:rsidRPr="00C1141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Orders and instructions</w:t>
            </w:r>
          </w:p>
          <w:p w:rsidR="00000000" w:rsidRPr="00C11416" w:rsidP="00C11416">
            <w:pPr>
              <w:pStyle w:val="ListBullet"/>
            </w:pPr>
            <w:r w:rsidRPr="00C11416">
              <w:t>Technical drawings</w:t>
            </w:r>
          </w:p>
          <w:p w:rsidR="00000000" w:rsidRPr="00C11416" w:rsidP="00C11416">
            <w:pPr>
              <w:pStyle w:val="ListBullet"/>
            </w:pPr>
            <w:r w:rsidRPr="00C11416">
              <w:t>Technical reference pamphlets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Other publications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BoldandItalics"/>
              </w:rPr>
              <w:t>Testing tools and equipment</w:t>
            </w:r>
            <w:r w:rsidRPr="00C1141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Apparatus which may include:</w:t>
            </w:r>
          </w:p>
          <w:p w:rsidR="00000000" w:rsidRPr="00C11416" w:rsidP="00C11416">
            <w:pPr>
              <w:pStyle w:val="ListBullet2"/>
            </w:pPr>
            <w:r w:rsidRPr="00C11416">
              <w:t>eye droppers</w:t>
            </w:r>
          </w:p>
          <w:p w:rsidR="00000000" w:rsidRPr="00C11416" w:rsidP="00C11416">
            <w:pPr>
              <w:pStyle w:val="ListBullet2"/>
            </w:pPr>
            <w:r w:rsidRPr="00C11416">
              <w:t>litmus paper</w:t>
            </w:r>
          </w:p>
          <w:p w:rsidR="00000000" w:rsidRPr="00C11416" w:rsidP="00C11416">
            <w:pPr>
              <w:pStyle w:val="ListBullet2"/>
            </w:pPr>
            <w:r w:rsidRPr="00C11416">
              <w:t>petri dishes</w:t>
            </w:r>
          </w:p>
          <w:p w:rsidR="00000000" w:rsidRPr="00C11416" w:rsidP="00C11416">
            <w:pPr>
              <w:pStyle w:val="ListBullet2"/>
            </w:pPr>
            <w:r w:rsidRPr="00C11416">
              <w:t>spatulas</w:t>
            </w:r>
          </w:p>
          <w:p w:rsidR="00000000" w:rsidRPr="00C11416" w:rsidP="00C11416">
            <w:pPr>
              <w:pStyle w:val="ListBullet2"/>
            </w:pPr>
            <w:r w:rsidRPr="00C11416">
              <w:t>swabs</w:t>
            </w:r>
          </w:p>
          <w:p w:rsidR="00000000" w:rsidRPr="00C11416" w:rsidP="00C11416">
            <w:pPr>
              <w:pStyle w:val="ListBullet2"/>
            </w:pPr>
            <w:r w:rsidRPr="00C11416">
              <w:t>test tubes</w:t>
            </w:r>
          </w:p>
          <w:p w:rsidR="00000000" w:rsidRPr="00C11416" w:rsidP="00C11416">
            <w:pPr>
              <w:pStyle w:val="ListBullet"/>
            </w:pPr>
            <w:r w:rsidRPr="00C11416">
              <w:t>Chemicals which may include:</w:t>
            </w:r>
          </w:p>
          <w:p w:rsidR="00000000" w:rsidRPr="00C11416" w:rsidP="00C11416">
            <w:pPr>
              <w:pStyle w:val="ListBullet2"/>
            </w:pPr>
            <w:r w:rsidRPr="00C11416">
              <w:t>hydrochloric acid</w:t>
            </w:r>
          </w:p>
          <w:p w:rsidR="00000000" w:rsidRPr="00C11416" w:rsidP="00C11416">
            <w:pPr>
              <w:pStyle w:val="ListBullet2"/>
            </w:pPr>
            <w:r w:rsidRPr="00C11416">
              <w:t>sulphuric acid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Photographic equipment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BoldandItalics"/>
              </w:rPr>
              <w:t xml:space="preserve">Substances </w:t>
            </w:r>
            <w:r w:rsidRPr="00C1141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Product of extrusion</w:t>
            </w:r>
          </w:p>
          <w:p w:rsidR="00000000" w:rsidRPr="00C11416" w:rsidP="00C11416">
            <w:pPr>
              <w:pStyle w:val="ListBullet"/>
            </w:pPr>
            <w:r w:rsidRPr="00C11416">
              <w:t xml:space="preserve">Product of exudation </w:t>
            </w:r>
          </w:p>
          <w:p w:rsidR="00000000" w:rsidP="00C11416">
            <w:pPr>
              <w:pStyle w:val="ListBullet"/>
              <w:rPr>
                <w:lang w:val="en-NZ"/>
              </w:rPr>
            </w:pPr>
            <w:r w:rsidRPr="00C11416">
              <w:t>Any suspect substance requiring testing</w:t>
            </w:r>
          </w:p>
        </w:tc>
      </w:tr>
      <w:tr w:rsidTr="00F01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16">
            <w:pPr>
              <w:pStyle w:val="BodyText"/>
              <w:rPr>
                <w:lang w:val="en-NZ"/>
              </w:rPr>
            </w:pPr>
            <w:r w:rsidRPr="00C11416">
              <w:rPr>
                <w:rStyle w:val="BoldandItalics"/>
              </w:rPr>
              <w:t>Sentencing action</w:t>
            </w:r>
            <w:r w:rsidRPr="00C1141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16" w:rsidP="00C11416">
            <w:pPr>
              <w:pStyle w:val="ListBullet"/>
            </w:pPr>
            <w:r w:rsidRPr="00C11416">
              <w:t>Determining the condition status of the store from which the substance was collected</w:t>
            </w:r>
          </w:p>
        </w:tc>
      </w:tr>
    </w:tbl>
    <w:p w:rsidR="00000000" w:rsidRPr="00C11416" w:rsidP="00C11416">
      <w:pPr>
        <w:pStyle w:val="BodyText"/>
      </w:pPr>
    </w:p>
    <w:p w:rsidR="00000000" w:rsidRPr="00C11416" w:rsidP="00C11416">
      <w:pPr>
        <w:pStyle w:val="AllowPageBreak"/>
      </w:pPr>
    </w:p>
    <w:p w:rsidR="00000000" w:rsidRPr="00C11416" w:rsidP="00C11416">
      <w:pPr>
        <w:pStyle w:val="Heading1"/>
      </w:pPr>
      <w:bookmarkStart w:id="12" w:name="O_519787"/>
      <w:bookmarkEnd w:id="12"/>
      <w:r w:rsidRPr="00C11416">
        <w:t>Unit Sector(s)</w:t>
      </w:r>
    </w:p>
    <w:p w:rsidR="00000000" w:rsidRPr="00C11416" w:rsidP="00C11416">
      <w:pPr>
        <w:pStyle w:val="BodyText"/>
      </w:pPr>
      <w:r w:rsidRPr="00C11416">
        <w:t>Not applicable.</w:t>
      </w:r>
    </w:p>
    <w:p w:rsidR="00000000" w:rsidRPr="00C11416" w:rsidP="00C11416"/>
    <w:sectPr w:rsidSect="00C114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16" w:rsidRPr="00F0169E" w:rsidP="00F016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9E" w:rsidP="00C11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169E" w:rsidP="00C11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0169E" w:rsidP="00C11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16" w:rsidRPr="00F0169E" w:rsidP="00F016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9E" w:rsidRPr="002D2AF8" w:rsidP="00C11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DEFEO716C Test for explosive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0169E" w:rsidP="00C11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0D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0F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C9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416"/>
  </w:style>
  <w:style w:type="character" w:customStyle="1" w:styleId="Heading1Char">
    <w:name w:val="Heading 1 Char"/>
    <w:basedOn w:val="DefaultParagraphFont"/>
    <w:link w:val="Heading1"/>
    <w:rsid w:val="00C11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4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4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4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4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416"/>
    <w:rPr>
      <w:b/>
      <w:spacing w:val="0"/>
    </w:rPr>
  </w:style>
  <w:style w:type="paragraph" w:styleId="ListBullet2">
    <w:name w:val="List Bullet 2"/>
    <w:basedOn w:val="List2"/>
    <w:rsid w:val="00C114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114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11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4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416"/>
    <w:rPr>
      <w:i/>
    </w:rPr>
  </w:style>
  <w:style w:type="paragraph" w:styleId="Caption">
    <w:name w:val="caption"/>
    <w:basedOn w:val="BodyText"/>
    <w:next w:val="Normal"/>
    <w:qFormat/>
    <w:rsid w:val="00C11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416"/>
  </w:style>
  <w:style w:type="paragraph" w:styleId="TableofFigures">
    <w:name w:val="table of figures"/>
    <w:basedOn w:val="Normal"/>
    <w:next w:val="Normal"/>
    <w:semiHidden/>
    <w:rsid w:val="00C11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416"/>
    <w:pPr>
      <w:numPr>
        <w:numId w:val="11"/>
      </w:numPr>
    </w:pPr>
  </w:style>
  <w:style w:type="character" w:customStyle="1" w:styleId="WingdingSymbols">
    <w:name w:val="Wingding Symbols"/>
    <w:rsid w:val="00C11416"/>
    <w:rPr>
      <w:rFonts w:ascii="Wingdings" w:hAnsi="Wingdings"/>
    </w:rPr>
  </w:style>
  <w:style w:type="paragraph" w:customStyle="1" w:styleId="TableHeading">
    <w:name w:val="Table Heading"/>
    <w:basedOn w:val="HeadingBase"/>
    <w:rsid w:val="00C11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416"/>
    <w:rPr>
      <w:color w:val="0033CC"/>
      <w:u w:val="none"/>
    </w:rPr>
  </w:style>
  <w:style w:type="paragraph" w:customStyle="1" w:styleId="BodyTextRight">
    <w:name w:val="Body Text Right"/>
    <w:basedOn w:val="BodyText"/>
    <w:rsid w:val="00C11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416"/>
    <w:rPr>
      <w:sz w:val="32"/>
    </w:rPr>
  </w:style>
  <w:style w:type="paragraph" w:customStyle="1" w:styleId="HeadingProcedure">
    <w:name w:val="Heading Procedure"/>
    <w:basedOn w:val="HeadingBase"/>
    <w:next w:val="Normal"/>
    <w:rsid w:val="00C11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416"/>
    <w:pPr>
      <w:spacing w:before="60" w:after="60"/>
    </w:pPr>
  </w:style>
  <w:style w:type="paragraph" w:styleId="ListContinue">
    <w:name w:val="List Continue"/>
    <w:basedOn w:val="List"/>
    <w:rsid w:val="00C11416"/>
    <w:pPr>
      <w:ind w:firstLine="0"/>
    </w:pPr>
  </w:style>
  <w:style w:type="paragraph" w:customStyle="1" w:styleId="ListNote">
    <w:name w:val="List Note"/>
    <w:basedOn w:val="List"/>
    <w:rsid w:val="00C11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416"/>
    <w:rPr>
      <w:rFonts w:ascii="Courier New" w:hAnsi="Courier New"/>
    </w:rPr>
  </w:style>
  <w:style w:type="paragraph" w:customStyle="1" w:styleId="NoteBullet">
    <w:name w:val="Note Bullet"/>
    <w:basedOn w:val="Note"/>
    <w:rsid w:val="00C11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4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1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416"/>
    <w:rPr>
      <w:b/>
      <w:smallCaps/>
    </w:rPr>
  </w:style>
  <w:style w:type="paragraph" w:customStyle="1" w:styleId="TableListNumber">
    <w:name w:val="Table List Number"/>
    <w:basedOn w:val="ListNumber"/>
    <w:rsid w:val="00C11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416"/>
    <w:pPr>
      <w:numPr>
        <w:numId w:val="9"/>
      </w:numPr>
    </w:pPr>
  </w:style>
  <w:style w:type="paragraph" w:customStyle="1" w:styleId="ListAlpha2">
    <w:name w:val="List Alpha 2"/>
    <w:basedOn w:val="List2"/>
    <w:rsid w:val="00C11416"/>
    <w:pPr>
      <w:numPr>
        <w:numId w:val="8"/>
      </w:numPr>
    </w:pPr>
  </w:style>
  <w:style w:type="paragraph" w:styleId="List2">
    <w:name w:val="List 2"/>
    <w:basedOn w:val="BodyText"/>
    <w:rsid w:val="00C11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4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416"/>
    <w:pPr>
      <w:numPr>
        <w:numId w:val="3"/>
      </w:numPr>
    </w:pPr>
  </w:style>
  <w:style w:type="paragraph" w:styleId="ListBullet5">
    <w:name w:val="List Bullet 5"/>
    <w:basedOn w:val="List5"/>
    <w:rsid w:val="00C11416"/>
    <w:pPr>
      <w:numPr>
        <w:numId w:val="4"/>
      </w:numPr>
    </w:pPr>
  </w:style>
  <w:style w:type="paragraph" w:styleId="ListContinue2">
    <w:name w:val="List Continue 2"/>
    <w:basedOn w:val="List2"/>
    <w:rsid w:val="00C11416"/>
    <w:pPr>
      <w:ind w:firstLine="0"/>
    </w:pPr>
  </w:style>
  <w:style w:type="paragraph" w:styleId="ListContinue3">
    <w:name w:val="List Continue 3"/>
    <w:basedOn w:val="List3"/>
    <w:rsid w:val="00C11416"/>
    <w:pPr>
      <w:ind w:left="1021" w:firstLine="0"/>
    </w:pPr>
  </w:style>
  <w:style w:type="paragraph" w:styleId="ListContinue4">
    <w:name w:val="List Continue 4"/>
    <w:basedOn w:val="List4"/>
    <w:rsid w:val="00C11416"/>
    <w:pPr>
      <w:ind w:firstLine="0"/>
    </w:pPr>
  </w:style>
  <w:style w:type="paragraph" w:styleId="ListContinue5">
    <w:name w:val="List Continue 5"/>
    <w:basedOn w:val="List5"/>
    <w:rsid w:val="00C11416"/>
    <w:pPr>
      <w:ind w:firstLine="0"/>
    </w:pPr>
  </w:style>
  <w:style w:type="paragraph" w:styleId="ListNumber3">
    <w:name w:val="List Number 3"/>
    <w:basedOn w:val="List3"/>
    <w:rsid w:val="00C11416"/>
    <w:pPr>
      <w:numPr>
        <w:numId w:val="5"/>
      </w:numPr>
    </w:pPr>
  </w:style>
  <w:style w:type="paragraph" w:styleId="ListNumber4">
    <w:name w:val="List Number 4"/>
    <w:basedOn w:val="List4"/>
    <w:rsid w:val="00C11416"/>
    <w:pPr>
      <w:numPr>
        <w:numId w:val="6"/>
      </w:numPr>
    </w:pPr>
  </w:style>
  <w:style w:type="paragraph" w:styleId="ListNumber5">
    <w:name w:val="List Number 5"/>
    <w:basedOn w:val="List5"/>
    <w:rsid w:val="00C11416"/>
    <w:pPr>
      <w:numPr>
        <w:numId w:val="7"/>
      </w:numPr>
    </w:pPr>
  </w:style>
  <w:style w:type="paragraph" w:styleId="BlockText">
    <w:name w:val="Block Text"/>
    <w:basedOn w:val="Normal"/>
    <w:rsid w:val="00C11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416"/>
    <w:rPr>
      <w:sz w:val="16"/>
      <w:vertAlign w:val="superscript"/>
    </w:rPr>
  </w:style>
  <w:style w:type="character" w:customStyle="1" w:styleId="Symbols">
    <w:name w:val="Symbols"/>
    <w:basedOn w:val="DefaultParagraphFont"/>
    <w:rsid w:val="00C11416"/>
    <w:rPr>
      <w:rFonts w:ascii="Symbol" w:hAnsi="Symbol"/>
    </w:rPr>
  </w:style>
  <w:style w:type="character" w:customStyle="1" w:styleId="MenuOptions">
    <w:name w:val="Menu Options"/>
    <w:basedOn w:val="DefaultParagraphFont"/>
    <w:rsid w:val="00C11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416"/>
    <w:rPr>
      <w:b/>
    </w:rPr>
  </w:style>
  <w:style w:type="character" w:customStyle="1" w:styleId="Underlined">
    <w:name w:val="Underlined"/>
    <w:basedOn w:val="DefaultParagraphFont"/>
    <w:rsid w:val="00C11416"/>
    <w:rPr>
      <w:u w:val="single"/>
    </w:rPr>
  </w:style>
  <w:style w:type="paragraph" w:customStyle="1" w:styleId="TableBodyTextRight">
    <w:name w:val="Table Body Text Right"/>
    <w:basedOn w:val="TableBodyText"/>
    <w:rsid w:val="00C11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416"/>
    <w:rPr>
      <w:sz w:val="18"/>
    </w:rPr>
  </w:style>
  <w:style w:type="paragraph" w:customStyle="1" w:styleId="BodySmallRight">
    <w:name w:val="Body Small Right"/>
    <w:basedOn w:val="BodyTextRight"/>
    <w:rsid w:val="00C11416"/>
    <w:rPr>
      <w:sz w:val="18"/>
      <w:szCs w:val="18"/>
    </w:rPr>
  </w:style>
  <w:style w:type="paragraph" w:customStyle="1" w:styleId="MarginEdition">
    <w:name w:val="Margin Edition"/>
    <w:basedOn w:val="MarginNote"/>
    <w:rsid w:val="00C11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416"/>
    <w:rPr>
      <w:sz w:val="2"/>
      <w:szCs w:val="2"/>
    </w:rPr>
  </w:style>
  <w:style w:type="character" w:customStyle="1" w:styleId="Small">
    <w:name w:val="Small"/>
    <w:basedOn w:val="DefaultParagraphFont"/>
    <w:rsid w:val="00C11416"/>
    <w:rPr>
      <w:sz w:val="16"/>
    </w:rPr>
  </w:style>
  <w:style w:type="paragraph" w:customStyle="1" w:styleId="WideTable">
    <w:name w:val="Wide Table"/>
    <w:basedOn w:val="Normal"/>
    <w:rsid w:val="00C11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416"/>
  </w:style>
  <w:style w:type="paragraph" w:styleId="Quote">
    <w:name w:val="Quote"/>
    <w:basedOn w:val="Heading1"/>
    <w:link w:val="QuoteChar"/>
    <w:qFormat/>
    <w:rsid w:val="00C11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416"/>
    <w:pPr>
      <w:pageBreakBefore/>
    </w:pPr>
  </w:style>
  <w:style w:type="paragraph" w:customStyle="1" w:styleId="Border">
    <w:name w:val="Border"/>
    <w:basedOn w:val="Normal"/>
    <w:qFormat/>
    <w:rsid w:val="00C11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416"/>
    <w:rPr>
      <w:u w:val="single"/>
    </w:rPr>
  </w:style>
  <w:style w:type="paragraph" w:styleId="BalloonText">
    <w:name w:val="Balloon Text"/>
    <w:basedOn w:val="Normal"/>
    <w:link w:val="BalloonTextChar"/>
    <w:rsid w:val="00C11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4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4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812</Words>
  <Characters>5316</Characters>
  <Application>Microsoft Office Word</Application>
  <DocSecurity>0</DocSecurity>
  <Lines>196</Lines>
  <Paragraphs>123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DEFEO716C Test for explosive substances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2013-01-25T15:08:00Z</dcterms:created>
  <dcterms:modified xsi:type="dcterms:W3CDTF">2013-01-25T15:09:00Z</dcterms:modified>
</cp:coreProperties>
</file>