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B57" w:rsidP="00466B5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DEFEO714C Conduct underwater explosive demolitions</w:t>
      </w:r>
      <w:r>
        <w:fldChar w:fldCharType="end"/>
      </w:r>
    </w:p>
    <w:p w:rsidR="00466B57" w:rsidP="00466B57">
      <w:pPr>
        <w:pStyle w:val="Version"/>
        <w:sectPr w:rsidSect="003E7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7FFC" w:rsidP="003E7FFC">
      <w:pPr>
        <w:pStyle w:val="SuperHeading"/>
      </w:pPr>
      <w:r w:rsidRPr="003E7FFC">
        <w:t>DEFEO714C Conduct underwater explosive demolitions</w:t>
      </w:r>
    </w:p>
    <w:p w:rsidR="00000000" w:rsidRPr="003E7FFC" w:rsidP="003E7FFC">
      <w:pPr>
        <w:pStyle w:val="Heading1"/>
      </w:pPr>
      <w:bookmarkStart w:id="1" w:name="O_519755"/>
      <w:bookmarkEnd w:id="1"/>
      <w:r w:rsidRPr="003E7F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SpecialBold"/>
              </w:rPr>
              <w:t xml:space="preserve"> Comments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 xml:space="preserve">Layout adjusted. 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t>First release.</w:t>
            </w:r>
          </w:p>
        </w:tc>
      </w:tr>
    </w:tbl>
    <w:p w:rsidR="00466B57" w:rsidP="003E7FFC">
      <w:pPr>
        <w:pStyle w:val="BodyText"/>
      </w:pPr>
    </w:p>
    <w:p w:rsidR="00466B57" w:rsidP="003E7FFC">
      <w:pPr>
        <w:pStyle w:val="BodyText"/>
      </w:pPr>
    </w:p>
    <w:p w:rsidR="00000000" w:rsidRPr="003E7FFC" w:rsidP="003E7FFC">
      <w:pPr>
        <w:pStyle w:val="Heading1"/>
      </w:pPr>
      <w:bookmarkStart w:id="2" w:name="O_519754"/>
      <w:bookmarkEnd w:id="2"/>
      <w:r w:rsidRPr="003E7FFC">
        <w:t>Unit Descriptor</w:t>
      </w:r>
    </w:p>
    <w:p w:rsidR="00000000" w:rsidRPr="003E7FFC" w:rsidP="003E7FFC">
      <w:pPr>
        <w:pStyle w:val="BodyText"/>
      </w:pPr>
      <w:r w:rsidRPr="003E7FFC">
        <w:t>This unit covers the competency required to conduct explosive demolitions in an underwater environment.</w:t>
      </w:r>
    </w:p>
    <w:p w:rsidR="00000000" w:rsidRPr="003E7FFC" w:rsidP="003E7FFC">
      <w:pPr>
        <w:pStyle w:val="BodyText"/>
      </w:pPr>
      <w:r w:rsidRPr="003E7FFC">
        <w:t>The unit also covers the conduct of maintenance on the established demolition circuits and includes the requirement to disarm and disassemble the demolition.</w:t>
      </w: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3" w:name="O_519753"/>
      <w:bookmarkEnd w:id="3"/>
      <w:r w:rsidRPr="003E7FFC">
        <w:t>Application of the Unit</w:t>
      </w:r>
    </w:p>
    <w:p w:rsidR="00000000" w:rsidRPr="003E7FFC" w:rsidP="003E7FFC">
      <w:pPr>
        <w:pStyle w:val="BodyText"/>
      </w:pPr>
      <w:r w:rsidRPr="003E7FFC">
        <w:t>This competency normally applies to the individual who i</w:t>
      </w:r>
      <w:r w:rsidRPr="003E7FFC">
        <w:t>s required to assemble and disassemble firing circuits, and to fix detonators, primers, firing devices and explosive charges in accordance with the demolition supervising officer's plan in an underwater environment.</w:t>
      </w:r>
    </w:p>
    <w:p w:rsidR="00000000" w:rsidRPr="003E7FFC" w:rsidP="003E7FFC">
      <w:pPr>
        <w:pStyle w:val="BodyText"/>
      </w:pPr>
      <w:r w:rsidRPr="003E7FFC">
        <w:t>The individual is also required to handl</w:t>
      </w:r>
      <w:r w:rsidRPr="003E7FFC">
        <w:t>e, transport and protect explosives in an underwater environment.</w:t>
      </w: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4" w:name="O_519752"/>
      <w:bookmarkEnd w:id="4"/>
      <w:r w:rsidRPr="003E7FFC">
        <w:t>Licensing/Regulatory Information</w:t>
      </w:r>
    </w:p>
    <w:p w:rsidR="00000000" w:rsidRPr="003E7FFC" w:rsidP="003E7FFC">
      <w:pPr>
        <w:pStyle w:val="BodyText"/>
      </w:pPr>
      <w:r w:rsidRPr="003E7FFC">
        <w:t>Not applicable.</w:t>
      </w: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5" w:name="O_519751"/>
      <w:bookmarkEnd w:id="5"/>
      <w:r w:rsidRPr="003E7FFC">
        <w:t>Pre-Requisites</w:t>
      </w:r>
    </w:p>
    <w:p w:rsidR="00000000" w:rsidRPr="003E7FFC" w:rsidP="003E7FFC">
      <w:pPr>
        <w:pStyle w:val="BodyText"/>
      </w:pPr>
      <w:r w:rsidRPr="003E7FFC">
        <w:t>DEFDV001B Dive using self-contained underwater breathing apparatus in open water to 30 metre</w:t>
      </w:r>
      <w:r w:rsidRPr="003E7FFC">
        <w:t>s</w:t>
      </w:r>
    </w:p>
    <w:p w:rsidR="00000000" w:rsidRPr="003E7FFC" w:rsidP="003E7FFC">
      <w:pPr>
        <w:pStyle w:val="BodyText"/>
      </w:pPr>
      <w:r w:rsidRPr="003E7FFC">
        <w:t>DEFEO711C Conduct military demolition operations</w:t>
      </w: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6" w:name="O_519750"/>
      <w:bookmarkEnd w:id="6"/>
      <w:r w:rsidRPr="003E7FFC">
        <w:t>Employability Skills Information</w:t>
      </w:r>
    </w:p>
    <w:p w:rsidR="00000000" w:rsidRPr="003E7FFC" w:rsidP="003E7FFC">
      <w:pPr>
        <w:pStyle w:val="BodyText"/>
      </w:pPr>
      <w:r w:rsidRPr="003E7FFC">
        <w:t>This unit contains employability skills.</w:t>
      </w: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7" w:name="O_519749"/>
      <w:bookmarkEnd w:id="7"/>
      <w:r w:rsidRPr="003E7FF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t xml:space="preserve">Performance Criteria describe the required performance needed to demonstrate achievement of the element. Where </w:t>
            </w:r>
            <w:r w:rsidRPr="003E7FFC">
              <w:rPr>
                <w:rStyle w:val="BoldandItalics"/>
              </w:rPr>
              <w:t>bold italicised</w:t>
            </w:r>
            <w:r w:rsidRPr="003E7FFC">
              <w:t xml:space="preserve"> text is used, further information is detailed in the Range Stat</w:t>
            </w:r>
            <w:r w:rsidRPr="003E7FFC">
              <w:t>ement. Assessment of performance is to be consistent with the Evidence Guide.</w:t>
            </w:r>
          </w:p>
        </w:tc>
      </w:tr>
    </w:tbl>
    <w:p w:rsidR="00000000" w:rsidRPr="003E7FFC" w:rsidP="003E7FFC">
      <w:pPr>
        <w:pStyle w:val="BodyText"/>
      </w:pP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8" w:name="O_519748"/>
      <w:bookmarkEnd w:id="8"/>
      <w:r w:rsidRPr="003E7F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SpecialBold"/>
              </w:rPr>
              <w:t>PERFORMANCE CRITERIA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List"/>
              <w:rPr>
                <w:lang w:val="en-NZ"/>
              </w:rPr>
            </w:pPr>
            <w:r w:rsidRPr="003E7FFC">
              <w:t>1.</w:t>
            </w:r>
            <w:r w:rsidRPr="003E7FFC">
              <w:tab/>
            </w:r>
            <w:r w:rsidRPr="003E7FFC">
              <w:rPr>
                <w:rStyle w:val="SpecialBold"/>
              </w:rPr>
              <w:t>Prepare for underwater demolitions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"/>
            </w:pPr>
            <w:r w:rsidRPr="003E7FFC">
              <w:t>1.1</w:t>
            </w:r>
            <w:r w:rsidRPr="003E7FFC">
              <w:tab/>
              <w:t xml:space="preserve">Work task and </w:t>
            </w:r>
            <w:r w:rsidRPr="003E7FFC">
              <w:rPr>
                <w:rStyle w:val="BoldandItalics"/>
              </w:rPr>
              <w:t>worksite data</w:t>
            </w:r>
            <w:r w:rsidRPr="003E7FFC">
              <w:t xml:space="preserve"> are determined and analys</w:t>
            </w:r>
            <w:r w:rsidRPr="003E7FFC">
              <w:t>ed to determine the specific requirements for the explosive demolition</w:t>
            </w:r>
          </w:p>
          <w:p w:rsidR="00000000" w:rsidRPr="003E7FFC" w:rsidP="003E7FFC">
            <w:pPr>
              <w:pStyle w:val="List"/>
            </w:pPr>
            <w:r w:rsidRPr="003E7FFC">
              <w:t>1.2</w:t>
            </w:r>
            <w:r w:rsidRPr="003E7FFC">
              <w:tab/>
              <w:t>Work plan is developed consistent with the dive plan</w:t>
            </w:r>
          </w:p>
          <w:p w:rsidR="00000000" w:rsidRPr="003E7FFC" w:rsidP="003E7FFC">
            <w:pPr>
              <w:pStyle w:val="List"/>
            </w:pPr>
            <w:r w:rsidRPr="003E7FFC">
              <w:t>1.3</w:t>
            </w:r>
            <w:r w:rsidRPr="003E7FFC">
              <w:tab/>
            </w:r>
            <w:r w:rsidRPr="003E7FFC">
              <w:rPr>
                <w:rStyle w:val="BoldandItalics"/>
              </w:rPr>
              <w:t>Explosives</w:t>
            </w:r>
            <w:r w:rsidRPr="003E7FFC">
              <w:t xml:space="preserve">, </w:t>
            </w:r>
            <w:r w:rsidRPr="003E7FFC">
              <w:rPr>
                <w:rStyle w:val="BoldandItalics"/>
              </w:rPr>
              <w:t>associated equipment</w:t>
            </w:r>
            <w:r w:rsidRPr="003E7FFC">
              <w:t xml:space="preserve"> and </w:t>
            </w:r>
            <w:r w:rsidRPr="003E7FFC">
              <w:rPr>
                <w:rStyle w:val="BoldandItalics"/>
              </w:rPr>
              <w:t>protective equipment</w:t>
            </w:r>
            <w:r w:rsidRPr="003E7FFC">
              <w:t xml:space="preserve"> are </w:t>
            </w:r>
            <w:r w:rsidRPr="003E7FFC">
              <w:rPr>
                <w:rStyle w:val="BoldandItalics"/>
              </w:rPr>
              <w:t>selected</w:t>
            </w:r>
            <w:r w:rsidRPr="003E7FFC">
              <w:t xml:space="preserve">, </w:t>
            </w:r>
            <w:r w:rsidRPr="003E7FFC">
              <w:rPr>
                <w:rStyle w:val="BoldandItalics"/>
              </w:rPr>
              <w:t>inspected and prepared</w:t>
            </w:r>
          </w:p>
          <w:p w:rsidR="00000000" w:rsidRPr="003E7FFC" w:rsidP="003E7FFC">
            <w:pPr>
              <w:pStyle w:val="List"/>
            </w:pPr>
            <w:r w:rsidRPr="003E7FFC">
              <w:t>1.4</w:t>
            </w:r>
            <w:r w:rsidRPr="003E7FFC">
              <w:tab/>
            </w:r>
            <w:r w:rsidRPr="003E7FFC">
              <w:rPr>
                <w:rStyle w:val="BoldandItalics"/>
              </w:rPr>
              <w:t>Explosives and associated equipment</w:t>
            </w:r>
            <w:r w:rsidRPr="003E7FFC">
              <w:t xml:space="preserve"> </w:t>
            </w:r>
            <w:r w:rsidRPr="003E7FFC">
              <w:rPr>
                <w:rStyle w:val="BoldandItalics"/>
              </w:rPr>
              <w:t>are secured</w:t>
            </w:r>
            <w:r w:rsidRPr="003E7FFC">
              <w:t xml:space="preserve"> safely to/from the dive site</w:t>
            </w:r>
          </w:p>
          <w:p w:rsidR="00000000" w:rsidP="003E7FFC">
            <w:pPr>
              <w:pStyle w:val="List"/>
              <w:rPr>
                <w:lang w:val="en-NZ"/>
              </w:rPr>
            </w:pPr>
            <w:r w:rsidRPr="003E7FFC">
              <w:t>1.5</w:t>
            </w:r>
            <w:r w:rsidRPr="003E7FFC">
              <w:tab/>
              <w:t xml:space="preserve">Access obstructions and other hazards are assessed and action is taken </w:t>
            </w:r>
            <w:r w:rsidRPr="003E7FFC">
              <w:rPr>
                <w:rStyle w:val="BoldandItalics"/>
              </w:rPr>
              <w:t>to remove</w:t>
            </w:r>
            <w:r w:rsidRPr="003E7FFC">
              <w:t>/</w:t>
            </w:r>
            <w:r w:rsidRPr="003E7FFC">
              <w:rPr>
                <w:rStyle w:val="BoldandItalics"/>
              </w:rPr>
              <w:t>reduce the risk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List"/>
              <w:rPr>
                <w:lang w:val="en-NZ"/>
              </w:rPr>
            </w:pPr>
            <w:r w:rsidRPr="003E7FFC">
              <w:t>2.</w:t>
            </w:r>
            <w:r w:rsidRPr="003E7FFC">
              <w:tab/>
            </w:r>
            <w:r w:rsidRPr="003E7FFC">
              <w:rPr>
                <w:rStyle w:val="SpecialBold"/>
              </w:rPr>
              <w:t>Conduct underwater demolition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"/>
            </w:pPr>
            <w:r w:rsidRPr="003E7FFC">
              <w:t>2.1</w:t>
            </w:r>
            <w:r w:rsidRPr="003E7FFC">
              <w:tab/>
              <w:t>Explosives and associated equipment are</w:t>
            </w:r>
            <w:r w:rsidRPr="003E7FFC">
              <w:t xml:space="preserve"> secured on self</w:t>
            </w:r>
          </w:p>
          <w:p w:rsidR="00000000" w:rsidRPr="003E7FFC" w:rsidP="003E7FFC">
            <w:pPr>
              <w:pStyle w:val="List"/>
            </w:pPr>
            <w:r w:rsidRPr="003E7FFC">
              <w:t>2.2</w:t>
            </w:r>
            <w:r w:rsidRPr="003E7FFC">
              <w:tab/>
              <w:t>Work-safe area is established at the demolition site and the location of divers is confirmed prior to commencing demolition task/s</w:t>
            </w:r>
          </w:p>
          <w:p w:rsidR="00000000" w:rsidRPr="003E7FFC" w:rsidP="003E7FFC">
            <w:pPr>
              <w:pStyle w:val="List"/>
            </w:pPr>
            <w:r w:rsidRPr="003E7FFC">
              <w:t>2.3</w:t>
            </w:r>
            <w:r w:rsidRPr="003E7FFC">
              <w:tab/>
            </w:r>
            <w:r w:rsidRPr="003E7FFC">
              <w:rPr>
                <w:rStyle w:val="BoldandItalics"/>
              </w:rPr>
              <w:t>Hazards</w:t>
            </w:r>
            <w:r w:rsidRPr="003E7FFC">
              <w:t xml:space="preserve"> relevant to the application of explosives and associated equipment are identified and manage</w:t>
            </w:r>
            <w:r w:rsidRPr="003E7FFC">
              <w:t>d</w:t>
            </w:r>
          </w:p>
          <w:p w:rsidR="00000000" w:rsidRPr="003E7FFC" w:rsidP="003E7FFC">
            <w:pPr>
              <w:pStyle w:val="List"/>
            </w:pPr>
            <w:r w:rsidRPr="003E7FFC">
              <w:t>2.4</w:t>
            </w:r>
            <w:r w:rsidRPr="003E7FFC">
              <w:tab/>
            </w:r>
            <w:r w:rsidRPr="003E7FFC">
              <w:rPr>
                <w:rStyle w:val="BoldandItalics"/>
              </w:rPr>
              <w:t>Charges</w:t>
            </w:r>
            <w:r w:rsidRPr="003E7FFC">
              <w:t xml:space="preserve"> are fixed and placed, </w:t>
            </w:r>
            <w:r w:rsidRPr="003E7FFC">
              <w:rPr>
                <w:rStyle w:val="BoldandItalics"/>
              </w:rPr>
              <w:t>line</w:t>
            </w:r>
            <w:r w:rsidRPr="003E7FFC">
              <w:t xml:space="preserve"> is laid, timing devices are set, firing point is established and circuit is connected and tested</w:t>
            </w:r>
          </w:p>
          <w:p w:rsidR="00000000" w:rsidRPr="003E7FFC" w:rsidP="003E7FFC">
            <w:pPr>
              <w:pStyle w:val="List"/>
            </w:pPr>
            <w:r w:rsidRPr="003E7FFC">
              <w:t>2.5</w:t>
            </w:r>
            <w:r w:rsidRPr="003E7FFC">
              <w:tab/>
              <w:t xml:space="preserve">Location and safety of personnel is confirmed prior to </w:t>
            </w:r>
            <w:r w:rsidRPr="003E7FFC">
              <w:rPr>
                <w:rStyle w:val="BoldandItalics"/>
              </w:rPr>
              <w:t>firing</w:t>
            </w:r>
            <w:r w:rsidRPr="003E7FFC">
              <w:t xml:space="preserve"> the demolition</w:t>
            </w:r>
          </w:p>
          <w:p w:rsidR="00000000" w:rsidP="003E7FFC">
            <w:pPr>
              <w:pStyle w:val="List"/>
              <w:rPr>
                <w:lang w:val="en-NZ"/>
              </w:rPr>
            </w:pPr>
            <w:r w:rsidRPr="003E7FFC">
              <w:t>2.6</w:t>
            </w:r>
            <w:r w:rsidRPr="003E7FFC">
              <w:tab/>
              <w:t>Demolition is fired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List"/>
              <w:rPr>
                <w:lang w:val="en-NZ"/>
              </w:rPr>
            </w:pPr>
            <w:r w:rsidRPr="003E7FFC">
              <w:t>3.</w:t>
            </w:r>
            <w:r w:rsidRPr="003E7FFC">
              <w:tab/>
            </w:r>
            <w:r w:rsidRPr="003E7FFC">
              <w:rPr>
                <w:rStyle w:val="SpecialBold"/>
              </w:rPr>
              <w:t>Conduct p</w:t>
            </w:r>
            <w:r w:rsidRPr="003E7FFC">
              <w:rPr>
                <w:rStyle w:val="SpecialBold"/>
              </w:rPr>
              <w:t>ost-demolition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"/>
            </w:pPr>
            <w:r w:rsidRPr="003E7FFC">
              <w:t>3.1</w:t>
            </w:r>
            <w:r w:rsidRPr="003E7FFC">
              <w:tab/>
            </w:r>
            <w:r w:rsidRPr="003E7FFC">
              <w:rPr>
                <w:rStyle w:val="BoldandItalics"/>
              </w:rPr>
              <w:t>Environmental impact</w:t>
            </w:r>
            <w:r w:rsidRPr="003E7FFC">
              <w:t xml:space="preserve"> arising from use of explosives is minimised and waste products are recovered</w:t>
            </w:r>
          </w:p>
          <w:p w:rsidR="00000000" w:rsidRPr="003E7FFC" w:rsidP="003E7FFC">
            <w:pPr>
              <w:pStyle w:val="List"/>
            </w:pPr>
            <w:r w:rsidRPr="003E7FFC">
              <w:t>3.2</w:t>
            </w:r>
            <w:r w:rsidRPr="003E7FFC">
              <w:tab/>
              <w:t>Demolition circuit is disassembled</w:t>
            </w:r>
          </w:p>
          <w:p w:rsidR="00000000" w:rsidRPr="003E7FFC" w:rsidP="003E7FFC">
            <w:pPr>
              <w:pStyle w:val="List"/>
            </w:pPr>
            <w:r w:rsidRPr="003E7FFC">
              <w:t>3.3</w:t>
            </w:r>
            <w:r w:rsidRPr="003E7FFC">
              <w:tab/>
              <w:t xml:space="preserve">Explosives and associated equipment are recovered, de-serviced and stored for re-use </w:t>
            </w:r>
            <w:r w:rsidRPr="003E7FFC">
              <w:t>or disposed of</w:t>
            </w:r>
          </w:p>
          <w:p w:rsidR="00000000" w:rsidRPr="003E7FFC" w:rsidP="003E7FFC">
            <w:pPr>
              <w:pStyle w:val="List"/>
            </w:pPr>
            <w:r w:rsidRPr="003E7FFC">
              <w:t>3.4</w:t>
            </w:r>
            <w:r w:rsidRPr="003E7FFC">
              <w:tab/>
              <w:t>Usage of explosives and associated equipment is recorded</w:t>
            </w:r>
          </w:p>
        </w:tc>
      </w:tr>
    </w:tbl>
    <w:p w:rsidR="00000000" w:rsidRPr="003E7FFC" w:rsidP="003E7FFC">
      <w:pPr>
        <w:pStyle w:val="BodyText"/>
      </w:pP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9" w:name="O_519747"/>
      <w:bookmarkEnd w:id="9"/>
      <w:r w:rsidRPr="003E7F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This describes the essential skills and knowledge and their level, required for this unit.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SpecialBold"/>
              </w:rPr>
              <w:t>Required Skills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ability to dive</w:t>
            </w:r>
          </w:p>
          <w:p w:rsidR="00000000" w:rsidRPr="003E7FFC" w:rsidP="003E7FFC">
            <w:pPr>
              <w:pStyle w:val="ListBullet"/>
            </w:pPr>
            <w:r w:rsidRPr="003E7FFC">
              <w:t xml:space="preserve">fire explosive ordnance </w:t>
            </w:r>
          </w:p>
          <w:p w:rsidR="00000000" w:rsidRPr="003E7FFC" w:rsidP="003E7FFC">
            <w:pPr>
              <w:pStyle w:val="ListBullet"/>
            </w:pPr>
            <w:r w:rsidRPr="003E7FFC">
              <w:t>handle and care for explosives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set-up explosive circuits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SpecialBold"/>
              </w:rPr>
              <w:t>Required Knowledge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dangers to explosives</w:t>
            </w:r>
          </w:p>
          <w:p w:rsidR="00000000" w:rsidRPr="003E7FFC" w:rsidP="003E7FFC">
            <w:pPr>
              <w:pStyle w:val="ListBullet"/>
            </w:pPr>
            <w:r w:rsidRPr="003E7FFC">
              <w:t>dive equipment</w:t>
            </w:r>
          </w:p>
          <w:p w:rsidR="00000000" w:rsidRPr="003E7FFC" w:rsidP="003E7FFC">
            <w:pPr>
              <w:pStyle w:val="ListBullet"/>
            </w:pPr>
            <w:r w:rsidRPr="003E7FFC">
              <w:t>dive physics</w:t>
            </w:r>
          </w:p>
          <w:p w:rsidR="00000000" w:rsidRPr="003E7FFC" w:rsidP="003E7FFC">
            <w:pPr>
              <w:pStyle w:val="ListBullet"/>
            </w:pPr>
            <w:r w:rsidRPr="003E7FFC">
              <w:t>effect of water on explosives</w:t>
            </w:r>
          </w:p>
          <w:p w:rsidR="00000000" w:rsidRPr="003E7FFC" w:rsidP="003E7FFC">
            <w:pPr>
              <w:pStyle w:val="ListBullet"/>
            </w:pPr>
            <w:r w:rsidRPr="003E7FFC">
              <w:t>explosive charges</w:t>
            </w:r>
          </w:p>
          <w:p w:rsidR="00000000" w:rsidRPr="003E7FFC" w:rsidP="003E7FFC">
            <w:pPr>
              <w:pStyle w:val="ListBullet"/>
            </w:pPr>
            <w:r w:rsidRPr="003E7FFC">
              <w:t>general occupational/diving safety awareness</w:t>
            </w:r>
          </w:p>
          <w:p w:rsidR="00000000" w:rsidRPr="003E7FFC" w:rsidP="003E7FFC">
            <w:pPr>
              <w:pStyle w:val="ListBullet"/>
            </w:pPr>
            <w:r w:rsidRPr="003E7FFC">
              <w:t>land based explosive demolitions</w:t>
            </w:r>
          </w:p>
          <w:p w:rsidR="00000000" w:rsidRPr="003E7FFC" w:rsidP="003E7FFC">
            <w:pPr>
              <w:pStyle w:val="ListBullet"/>
            </w:pPr>
            <w:r w:rsidRPr="003E7FFC">
              <w:t>oceanography</w:t>
            </w:r>
          </w:p>
          <w:p w:rsidR="00000000" w:rsidRPr="003E7FFC" w:rsidP="003E7FFC">
            <w:pPr>
              <w:pStyle w:val="ListBullet"/>
            </w:pPr>
            <w:r w:rsidRPr="003E7FFC">
              <w:t>relevant references and Australian Standards</w:t>
            </w:r>
          </w:p>
          <w:p w:rsidR="00000000" w:rsidRPr="003E7FFC" w:rsidP="003E7FFC">
            <w:pPr>
              <w:pStyle w:val="ListBullet"/>
            </w:pPr>
            <w:r w:rsidRPr="003E7FFC">
              <w:t>work hazards</w:t>
            </w:r>
          </w:p>
        </w:tc>
      </w:tr>
    </w:tbl>
    <w:p w:rsidR="00000000" w:rsidRPr="003E7FFC" w:rsidP="003E7FFC">
      <w:pPr>
        <w:pStyle w:val="BodyText"/>
      </w:pP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10" w:name="O_519746"/>
      <w:bookmarkEnd w:id="10"/>
      <w:r w:rsidRPr="003E7F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>The evidence guide provides advice on assessment and must be read in conjunction with the Performance Criteria, Requir</w:t>
            </w:r>
            <w:r w:rsidRPr="003E7FFC">
              <w:t>ed Skills and Knowledge, the Range Statement and the Assessment Guidelines for this Training Package.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t>Assessment must confirm the ability to:</w:t>
            </w:r>
          </w:p>
          <w:p w:rsidR="00000000" w:rsidRPr="003E7FFC" w:rsidP="003E7FFC">
            <w:pPr>
              <w:pStyle w:val="ListBullet"/>
            </w:pPr>
            <w:r w:rsidRPr="003E7FFC">
              <w:t>fix and place appropriate charges</w:t>
            </w:r>
          </w:p>
          <w:p w:rsidR="00000000" w:rsidRPr="003E7FFC" w:rsidP="003E7FFC">
            <w:pPr>
              <w:pStyle w:val="ListBullet"/>
            </w:pPr>
            <w:r w:rsidRPr="003E7FFC">
              <w:t>implement work health and safety policies and procedures</w:t>
            </w:r>
          </w:p>
          <w:p w:rsidR="00000000" w:rsidRPr="003E7FFC" w:rsidP="003E7FFC">
            <w:pPr>
              <w:pStyle w:val="ListBullet"/>
            </w:pPr>
            <w:r w:rsidRPr="003E7FFC">
              <w:t>implement diving safety awareness strategies</w:t>
            </w:r>
          </w:p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Consistency in performance</w:t>
            </w:r>
          </w:p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 xml:space="preserve">Competency should be demonstrated during a demolition task over a time frame that allows for </w:t>
            </w:r>
            <w:r w:rsidRPr="003E7FFC">
              <w:t>the safe demonstration of competency.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Context of assessment</w:t>
            </w:r>
          </w:p>
          <w:p w:rsidR="00000000" w:rsidRPr="003E7FFC" w:rsidP="003E7FFC">
            <w:pPr>
              <w:pStyle w:val="BodyText"/>
            </w:pPr>
            <w:r w:rsidRPr="003E7FFC">
              <w:t>Competency should be assessed in the ocean for all practical assessments, supported by questioning on shore or aboard vessels.</w:t>
            </w:r>
          </w:p>
          <w:p w:rsidR="00000000" w:rsidRPr="003E7FFC" w:rsidP="003E7FFC">
            <w:pPr>
              <w:pStyle w:val="BodyText"/>
            </w:pPr>
            <w:r w:rsidRPr="003E7FFC">
              <w:t>When practicable, assessment should relate to the diver's vocational focus.</w:t>
            </w:r>
          </w:p>
          <w:p w:rsidR="00000000" w:rsidRPr="003E7FFC" w:rsidP="003E7FFC">
            <w:pPr>
              <w:pStyle w:val="BodyText"/>
            </w:pPr>
            <w:r w:rsidRPr="003E7FFC">
              <w:rPr>
                <w:rStyle w:val="SpecialBold"/>
              </w:rPr>
              <w:t>Specific resources for assessment</w:t>
            </w:r>
          </w:p>
          <w:p w:rsidR="00000000" w:rsidRPr="003E7FFC" w:rsidP="003E7FFC">
            <w:pPr>
              <w:pStyle w:val="BodyText"/>
            </w:pPr>
            <w:r w:rsidRPr="003E7FFC">
              <w:t>Access is required to:</w:t>
            </w:r>
          </w:p>
          <w:p w:rsidR="00000000" w:rsidRPr="003E7FFC" w:rsidP="003E7FFC">
            <w:pPr>
              <w:pStyle w:val="ListBullet"/>
            </w:pPr>
            <w:r w:rsidRPr="003E7FFC">
              <w:t>complete range of diving, safety and accessory equipment</w:t>
            </w:r>
          </w:p>
          <w:p w:rsidR="00000000" w:rsidRPr="003E7FFC" w:rsidP="003E7FFC">
            <w:pPr>
              <w:pStyle w:val="ListBullet"/>
            </w:pPr>
            <w:r w:rsidRPr="003E7FFC">
              <w:t>explosives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associated equipment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SpecialBold"/>
              </w:rPr>
              <w:t>Method of assessment</w:t>
            </w:r>
            <w:r w:rsidRPr="003E7FFC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BodyText"/>
            </w:pPr>
            <w:r w:rsidRPr="003E7FFC">
              <w:t xml:space="preserve">This unit </w:t>
            </w:r>
            <w:r w:rsidRPr="003E7FFC">
              <w:t>may be assessed with the following unit:</w:t>
            </w:r>
          </w:p>
          <w:p w:rsidR="00000000" w:rsidRPr="003E7FFC" w:rsidP="003E7FFC">
            <w:pPr>
              <w:pStyle w:val="ListBullet"/>
            </w:pPr>
            <w:r w:rsidRPr="003E7FFC">
              <w:t>DEFEO101D Work safely with explosive ordnance.</w:t>
            </w:r>
          </w:p>
          <w:p w:rsidR="00000000" w:rsidRPr="003E7FFC" w:rsidP="003E7FFC">
            <w:pPr>
              <w:pStyle w:val="BodyText"/>
            </w:pPr>
            <w:r w:rsidRPr="003E7FFC">
              <w:t>In a public safety environment assessment is usually conducted via direct observation in a training environment or in the workplace via subject matter supervision and/</w:t>
            </w:r>
            <w:r w:rsidRPr="003E7FFC">
              <w:t>or mentoring, which is typically recorded in a competency workbook.</w:t>
            </w:r>
          </w:p>
          <w:p w:rsidR="00000000" w:rsidRPr="003E7FFC" w:rsidP="003E7FFC">
            <w:pPr>
              <w:pStyle w:val="BodyText"/>
            </w:pPr>
            <w:r w:rsidRPr="003E7FFC">
              <w:t>Assessment is completed using appropriately qualified assessors who select the most appropriate method of assessment.</w:t>
            </w:r>
          </w:p>
          <w:p w:rsidR="00000000" w:rsidRPr="003E7FFC" w:rsidP="003E7FFC">
            <w:pPr>
              <w:pStyle w:val="BodyText"/>
            </w:pPr>
            <w:r w:rsidRPr="003E7FFC">
              <w:t>Assessment may occur in an operational environment or in an industry-approved simulated work environment. Forms of assessment that are typically used include:</w:t>
            </w:r>
          </w:p>
          <w:p w:rsidR="00000000" w:rsidRPr="003E7FFC" w:rsidP="003E7FFC">
            <w:pPr>
              <w:pStyle w:val="ListBullet"/>
            </w:pPr>
            <w:r w:rsidRPr="003E7FFC">
              <w:t>direct observation</w:t>
            </w:r>
          </w:p>
          <w:p w:rsidR="00000000" w:rsidRPr="003E7FFC" w:rsidP="003E7FFC">
            <w:pPr>
              <w:pStyle w:val="ListBullet"/>
            </w:pPr>
            <w:r w:rsidRPr="003E7FFC">
              <w:t>interviewing the candidate</w:t>
            </w:r>
          </w:p>
          <w:p w:rsidR="00000000" w:rsidRPr="003E7FFC" w:rsidP="003E7FFC">
            <w:pPr>
              <w:pStyle w:val="ListBullet"/>
            </w:pPr>
            <w:r w:rsidRPr="003E7FFC">
              <w:t>journals and workplace documentation</w:t>
            </w:r>
          </w:p>
          <w:p w:rsidR="00000000" w:rsidRPr="003E7FFC" w:rsidP="003E7FFC">
            <w:pPr>
              <w:pStyle w:val="ListBullet"/>
            </w:pPr>
            <w:r w:rsidRPr="003E7FFC">
              <w:t>third party r</w:t>
            </w:r>
            <w:r w:rsidRPr="003E7FFC">
              <w:t>eports from supervisors</w:t>
            </w:r>
          </w:p>
          <w:p w:rsidR="00000000" w:rsidRPr="003E7FFC" w:rsidP="003E7FFC">
            <w:pPr>
              <w:pStyle w:val="ListBullet"/>
            </w:pPr>
            <w:r w:rsidRPr="003E7FFC">
              <w:t>written or oral questions</w:t>
            </w:r>
          </w:p>
        </w:tc>
      </w:tr>
    </w:tbl>
    <w:p w:rsidR="00000000" w:rsidRPr="003E7FFC" w:rsidP="003E7FFC">
      <w:pPr>
        <w:pStyle w:val="BodyText"/>
      </w:pP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11" w:name="O_519745"/>
      <w:bookmarkEnd w:id="11"/>
      <w:r w:rsidRPr="003E7FF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t xml:space="preserve">The Range Statement relates to the Unit of Competency as a whole. It allows for different work environments and situations that may affect performance. </w:t>
            </w:r>
            <w:r w:rsidRPr="003E7FFC">
              <w:rPr>
                <w:rStyle w:val="BoldandItalics"/>
              </w:rPr>
              <w:t>Bold italicised</w:t>
            </w:r>
            <w:r w:rsidRPr="003E7FFC">
              <w:t xml:space="preserve"> wor</w:t>
            </w:r>
            <w:r w:rsidRPr="003E7FFC">
              <w:t>ding in the Performance Criteria is detailed below.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 xml:space="preserve">Worksite data </w:t>
            </w:r>
            <w:r w:rsidRPr="003E7FF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Current</w:t>
            </w:r>
          </w:p>
          <w:p w:rsidR="00000000" w:rsidRPr="003E7FFC" w:rsidP="003E7FFC">
            <w:pPr>
              <w:pStyle w:val="ListBullet"/>
            </w:pPr>
            <w:r w:rsidRPr="003E7FFC">
              <w:t>Depth</w:t>
            </w:r>
          </w:p>
          <w:p w:rsidR="00000000" w:rsidRPr="003E7FFC" w:rsidP="003E7FFC">
            <w:pPr>
              <w:pStyle w:val="ListBullet"/>
            </w:pPr>
            <w:r w:rsidRPr="003E7FFC">
              <w:t>Gradient</w:t>
            </w:r>
          </w:p>
          <w:p w:rsidR="00000000" w:rsidRPr="003E7FFC" w:rsidP="003E7FFC">
            <w:pPr>
              <w:pStyle w:val="ListBullet"/>
            </w:pPr>
            <w:r w:rsidRPr="003E7FFC">
              <w:t>Hazards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Obstacles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>Explosives and associated equipment</w:t>
            </w:r>
            <w:r w:rsidRPr="003E7FFC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Anfo</w:t>
            </w:r>
          </w:p>
          <w:p w:rsidR="00000000" w:rsidRPr="003E7FFC" w:rsidP="003E7FFC">
            <w:pPr>
              <w:pStyle w:val="ListBullet"/>
            </w:pPr>
            <w:r w:rsidRPr="003E7FFC">
              <w:t>Bangalore torpedo</w:t>
            </w:r>
          </w:p>
          <w:p w:rsidR="00000000" w:rsidRPr="003E7FFC" w:rsidP="003E7FFC">
            <w:pPr>
              <w:pStyle w:val="ListBullet"/>
            </w:pPr>
            <w:r w:rsidRPr="003E7FFC">
              <w:t>Beehive</w:t>
            </w:r>
          </w:p>
          <w:p w:rsidR="00000000" w:rsidRPr="003E7FFC" w:rsidP="003E7FFC">
            <w:pPr>
              <w:pStyle w:val="ListBullet"/>
            </w:pPr>
            <w:r w:rsidRPr="003E7FFC">
              <w:t>Composition b</w:t>
            </w:r>
          </w:p>
          <w:p w:rsidR="00000000" w:rsidRPr="003E7FFC" w:rsidP="003E7FFC">
            <w:pPr>
              <w:pStyle w:val="ListBullet"/>
            </w:pPr>
            <w:r w:rsidRPr="003E7FFC">
              <w:t>Detonation cord</w:t>
            </w:r>
          </w:p>
          <w:p w:rsidR="00000000" w:rsidRPr="003E7FFC" w:rsidP="003E7FFC">
            <w:pPr>
              <w:pStyle w:val="ListBullet"/>
            </w:pPr>
            <w:r w:rsidRPr="003E7FFC">
              <w:t>Electrical detonators</w:t>
            </w:r>
          </w:p>
          <w:p w:rsidR="00000000" w:rsidRPr="003E7FFC" w:rsidP="003E7FFC">
            <w:pPr>
              <w:pStyle w:val="ListBullet"/>
            </w:pPr>
            <w:r w:rsidRPr="003E7FFC">
              <w:t>Electrical cable</w:t>
            </w:r>
          </w:p>
          <w:p w:rsidR="00000000" w:rsidRPr="003E7FFC" w:rsidP="003E7FFC">
            <w:pPr>
              <w:pStyle w:val="ListBullet"/>
            </w:pPr>
            <w:r w:rsidRPr="003E7FFC">
              <w:t>Fuse burning time</w:t>
            </w:r>
          </w:p>
          <w:p w:rsidR="00000000" w:rsidRPr="003E7FFC" w:rsidP="003E7FFC">
            <w:pPr>
              <w:pStyle w:val="ListBullet"/>
            </w:pPr>
            <w:r w:rsidRPr="003E7FFC">
              <w:t>Gelignite</w:t>
            </w:r>
          </w:p>
          <w:p w:rsidR="00000000" w:rsidRPr="003E7FFC" w:rsidP="003E7FFC">
            <w:pPr>
              <w:pStyle w:val="ListBullet"/>
            </w:pPr>
            <w:r w:rsidRPr="003E7FFC">
              <w:t>Hayrick</w:t>
            </w:r>
          </w:p>
          <w:p w:rsidR="00000000" w:rsidRPr="003E7FFC" w:rsidP="003E7FFC">
            <w:pPr>
              <w:pStyle w:val="ListBullet"/>
            </w:pPr>
            <w:r w:rsidRPr="003E7FFC">
              <w:t xml:space="preserve">M60 ignitor </w:t>
            </w:r>
          </w:p>
          <w:p w:rsidR="00000000" w:rsidRPr="003E7FFC" w:rsidP="003E7FFC">
            <w:pPr>
              <w:pStyle w:val="ListBullet"/>
            </w:pPr>
            <w:r w:rsidRPr="003E7FFC">
              <w:t>Non-electrical detonators</w:t>
            </w:r>
          </w:p>
          <w:p w:rsidR="00000000" w:rsidRPr="003E7FFC" w:rsidP="003E7FFC">
            <w:pPr>
              <w:pStyle w:val="ListBullet"/>
            </w:pPr>
            <w:r w:rsidRPr="003E7FFC">
              <w:t>Plastic explosive 4</w:t>
            </w:r>
          </w:p>
          <w:p w:rsidR="00000000" w:rsidRPr="003E7FFC" w:rsidP="003E7FFC">
            <w:pPr>
              <w:pStyle w:val="ListBullet"/>
            </w:pPr>
            <w:r w:rsidRPr="003E7FFC">
              <w:t>Primers</w:t>
            </w:r>
          </w:p>
          <w:p w:rsidR="00000000" w:rsidRPr="003E7FFC" w:rsidP="003E7FFC">
            <w:pPr>
              <w:pStyle w:val="ListBullet"/>
            </w:pPr>
            <w:r w:rsidRPr="003E7FFC">
              <w:t>Sheet explosive</w:t>
            </w:r>
          </w:p>
          <w:p w:rsidR="00000000" w:rsidRPr="003E7FFC" w:rsidP="003E7FFC">
            <w:pPr>
              <w:pStyle w:val="ListBullet"/>
            </w:pPr>
            <w:r w:rsidRPr="003E7FFC">
              <w:t>Shrike lightweight exploder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Tester OHMETER No.1 Mk.3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>Protective equipment</w:t>
            </w:r>
            <w:r w:rsidRPr="003E7FF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Boots</w:t>
            </w:r>
          </w:p>
          <w:p w:rsidR="00000000" w:rsidRPr="003E7FFC" w:rsidP="003E7FFC">
            <w:pPr>
              <w:pStyle w:val="ListBullet"/>
            </w:pPr>
            <w:r w:rsidRPr="003E7FFC">
              <w:t>Ear protection</w:t>
            </w:r>
          </w:p>
          <w:p w:rsidR="00000000" w:rsidRPr="003E7FFC" w:rsidP="003E7FFC">
            <w:pPr>
              <w:pStyle w:val="ListBullet"/>
            </w:pPr>
            <w:r w:rsidRPr="003E7FFC">
              <w:t>Eye protection</w:t>
            </w:r>
          </w:p>
          <w:p w:rsidR="00000000" w:rsidRPr="003E7FFC" w:rsidP="003E7FFC">
            <w:pPr>
              <w:pStyle w:val="ListBullet"/>
            </w:pPr>
            <w:r w:rsidRPr="003E7FFC">
              <w:t>Gloves</w:t>
            </w:r>
          </w:p>
          <w:p w:rsidR="00000000" w:rsidRPr="003E7FFC" w:rsidP="003E7FFC">
            <w:pPr>
              <w:pStyle w:val="ListBullet"/>
            </w:pPr>
            <w:r w:rsidRPr="003E7FFC">
              <w:t>Helmet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Vests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 xml:space="preserve">Selecting, inspecting and preparing </w:t>
            </w:r>
            <w:r w:rsidRPr="003E7FF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In respect of explosives, associated equipment and protective equipment:</w:t>
            </w:r>
          </w:p>
          <w:p w:rsidR="00000000" w:rsidRPr="003E7FFC" w:rsidP="003E7FFC">
            <w:pPr>
              <w:pStyle w:val="ListBullet2"/>
            </w:pPr>
            <w:r w:rsidRPr="003E7FFC">
              <w:t>circuit tests</w:t>
            </w:r>
          </w:p>
          <w:p w:rsidR="00000000" w:rsidRPr="003E7FFC" w:rsidP="003E7FFC">
            <w:pPr>
              <w:pStyle w:val="ListBullet2"/>
            </w:pPr>
            <w:r w:rsidRPr="003E7FFC">
              <w:t>date checks</w:t>
            </w:r>
          </w:p>
          <w:p w:rsidR="00000000" w:rsidRPr="003E7FFC" w:rsidP="003E7FFC">
            <w:pPr>
              <w:pStyle w:val="ListBullet2"/>
            </w:pPr>
            <w:r w:rsidRPr="003E7FFC">
              <w:t>preparatory assembly</w:t>
            </w:r>
          </w:p>
          <w:p w:rsidR="00000000" w:rsidRPr="003E7FFC" w:rsidP="003E7FFC">
            <w:pPr>
              <w:pStyle w:val="ListBullet2"/>
            </w:pPr>
            <w:r w:rsidRPr="003E7FFC">
              <w:t>proofing</w:t>
            </w:r>
          </w:p>
          <w:p w:rsidR="00000000" w:rsidP="003E7FFC">
            <w:pPr>
              <w:pStyle w:val="ListBullet2"/>
              <w:rPr>
                <w:lang w:val="en-NZ"/>
              </w:rPr>
            </w:pPr>
            <w:r w:rsidRPr="003E7FFC">
              <w:t>test firing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>Action to remove/reduce the risk</w:t>
            </w:r>
            <w:r w:rsidRPr="003E7FF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Erecting signage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Using patrol/sentry craft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>Explosives and associated equipment are secured</w:t>
            </w:r>
            <w:r w:rsidRPr="003E7FFC">
              <w:t xml:space="preserve"> on the self for: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Accessibility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Lack of interference with diver mobility and dive equipment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 xml:space="preserve">Hazards </w:t>
            </w:r>
            <w:r w:rsidRPr="003E7FF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Contribution of water to explosive effect</w:t>
            </w:r>
          </w:p>
          <w:p w:rsidR="00000000" w:rsidRPr="003E7FFC" w:rsidP="003E7FFC">
            <w:pPr>
              <w:pStyle w:val="ListBullet"/>
            </w:pPr>
            <w:r w:rsidRPr="003E7FFC">
              <w:t>Lightning</w:t>
            </w:r>
          </w:p>
          <w:p w:rsidR="00000000" w:rsidRPr="003E7FFC" w:rsidP="003E7FFC">
            <w:pPr>
              <w:pStyle w:val="ListBullet"/>
            </w:pPr>
            <w:r w:rsidRPr="003E7FFC">
              <w:t>Radiation (e.g. sonar/radio)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Sympathetic explosion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 xml:space="preserve">Charges </w:t>
            </w:r>
            <w:r w:rsidRPr="003E7FF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Borehole charges</w:t>
            </w:r>
          </w:p>
          <w:p w:rsidR="00000000" w:rsidRPr="003E7FFC" w:rsidP="003E7FFC">
            <w:pPr>
              <w:pStyle w:val="ListBullet"/>
            </w:pPr>
            <w:r w:rsidRPr="003E7FFC">
              <w:t>Breaching charges</w:t>
            </w:r>
          </w:p>
          <w:p w:rsidR="00000000" w:rsidRPr="003E7FFC" w:rsidP="003E7FFC">
            <w:pPr>
              <w:pStyle w:val="ListBullet"/>
            </w:pPr>
            <w:r w:rsidRPr="003E7FFC">
              <w:t>Concrete stripping charges</w:t>
            </w:r>
          </w:p>
          <w:p w:rsidR="00000000" w:rsidRPr="003E7FFC" w:rsidP="003E7FFC">
            <w:pPr>
              <w:pStyle w:val="ListBullet"/>
            </w:pPr>
            <w:r w:rsidRPr="003E7FFC">
              <w:t>Concussion charges</w:t>
            </w:r>
            <w:r w:rsidRPr="003E7FFC">
              <w:tab/>
            </w:r>
          </w:p>
          <w:p w:rsidR="00000000" w:rsidRPr="003E7FFC" w:rsidP="003E7FFC">
            <w:pPr>
              <w:pStyle w:val="ListBullet"/>
            </w:pPr>
            <w:r w:rsidRPr="003E7FFC">
              <w:t>Cratering charges</w:t>
            </w:r>
          </w:p>
          <w:p w:rsidR="00000000" w:rsidRPr="003E7FFC" w:rsidP="003E7FFC">
            <w:pPr>
              <w:pStyle w:val="ListBullet"/>
            </w:pPr>
            <w:r w:rsidRPr="003E7FFC">
              <w:t>Cutting charges</w:t>
            </w:r>
          </w:p>
          <w:p w:rsidR="00000000" w:rsidRPr="003E7FFC" w:rsidP="003E7FFC">
            <w:pPr>
              <w:pStyle w:val="ListBullet"/>
            </w:pPr>
            <w:r w:rsidRPr="003E7FFC">
              <w:t>Rope hole charges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Shaped charges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 xml:space="preserve">Lines </w:t>
            </w:r>
            <w:r w:rsidRPr="003E7FF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Line-main</w:t>
            </w:r>
          </w:p>
          <w:p w:rsidR="00000000" w:rsidRPr="003E7FFC" w:rsidP="003E7FFC">
            <w:pPr>
              <w:pStyle w:val="ListBullet"/>
            </w:pPr>
            <w:r w:rsidRPr="003E7FFC">
              <w:t>Single ring-main</w:t>
            </w:r>
          </w:p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Dual ring-main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 xml:space="preserve">Firing </w:t>
            </w:r>
            <w:r w:rsidRPr="003E7FFC">
              <w:t>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ListBullet"/>
              <w:rPr>
                <w:lang w:val="en-NZ"/>
              </w:rPr>
            </w:pPr>
            <w:r w:rsidRPr="003E7FFC">
              <w:t>Conducting misfire drills</w:t>
            </w:r>
          </w:p>
        </w:tc>
      </w:tr>
      <w:tr w:rsidTr="0046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7FFC">
            <w:pPr>
              <w:pStyle w:val="BodyText"/>
              <w:rPr>
                <w:lang w:val="en-NZ"/>
              </w:rPr>
            </w:pPr>
            <w:r w:rsidRPr="003E7FFC">
              <w:rPr>
                <w:rStyle w:val="BoldandItalics"/>
              </w:rPr>
              <w:t>Environmental impact</w:t>
            </w:r>
            <w:r w:rsidRPr="003E7FFC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7FFC" w:rsidP="003E7FFC">
            <w:pPr>
              <w:pStyle w:val="ListBullet"/>
            </w:pPr>
            <w:r w:rsidRPr="003E7FFC">
              <w:t>Physical damage to reef and associated floor eco-systems (e.g. coral)</w:t>
            </w:r>
          </w:p>
          <w:p w:rsidR="00000000" w:rsidRPr="003E7FFC" w:rsidP="003E7FFC">
            <w:pPr>
              <w:pStyle w:val="ListBullet"/>
            </w:pPr>
            <w:r w:rsidRPr="003E7FFC">
              <w:t>Contamination of surrounding water (e.g. leaking oil)</w:t>
            </w:r>
          </w:p>
          <w:p w:rsidR="00000000" w:rsidRPr="003E7FFC" w:rsidP="003E7FFC">
            <w:pPr>
              <w:pStyle w:val="ListBullet"/>
            </w:pPr>
            <w:r w:rsidRPr="003E7FFC">
              <w:t>Visual pollution of waste material (e.g. concrete and metal parts)</w:t>
            </w:r>
          </w:p>
        </w:tc>
      </w:tr>
    </w:tbl>
    <w:p w:rsidR="00000000" w:rsidRPr="003E7FFC" w:rsidP="003E7FFC">
      <w:pPr>
        <w:pStyle w:val="BodyText"/>
      </w:pPr>
    </w:p>
    <w:p w:rsidR="00000000" w:rsidRPr="003E7FFC" w:rsidP="003E7FFC">
      <w:pPr>
        <w:pStyle w:val="AllowPageBreak"/>
      </w:pPr>
    </w:p>
    <w:p w:rsidR="00000000" w:rsidRPr="003E7FFC" w:rsidP="003E7FFC">
      <w:pPr>
        <w:pStyle w:val="Heading1"/>
      </w:pPr>
      <w:bookmarkStart w:id="12" w:name="O_519744"/>
      <w:bookmarkEnd w:id="12"/>
      <w:r w:rsidRPr="003E7FFC">
        <w:t>Unit Sector(s)</w:t>
      </w:r>
    </w:p>
    <w:p w:rsidR="00000000" w:rsidRPr="003E7FFC" w:rsidP="003E7FFC">
      <w:pPr>
        <w:pStyle w:val="BodyText"/>
      </w:pPr>
      <w:r w:rsidRPr="003E7FFC">
        <w:t>Not applicable.</w:t>
      </w:r>
    </w:p>
    <w:p w:rsidR="00000000" w:rsidRPr="003E7FFC" w:rsidP="003E7FFC"/>
    <w:sectPr w:rsidSect="003E7F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FC" w:rsidRPr="00466B57" w:rsidP="00466B5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57" w:rsidP="003E7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6B57" w:rsidP="003E7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66B57" w:rsidP="003E7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FC" w:rsidRPr="00466B57" w:rsidP="00466B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B57" w:rsidRPr="002D2AF8" w:rsidP="003E7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DEFEO714C Conduct underwater explosive demolitions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466B57" w:rsidP="003E7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44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34F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5885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FFC"/>
  </w:style>
  <w:style w:type="character" w:customStyle="1" w:styleId="Heading1Char">
    <w:name w:val="Heading 1 Char"/>
    <w:basedOn w:val="DefaultParagraphFont"/>
    <w:link w:val="Heading1"/>
    <w:rsid w:val="003E7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F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F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7F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7FF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7FFC"/>
    <w:rPr>
      <w:b/>
      <w:spacing w:val="0"/>
    </w:rPr>
  </w:style>
  <w:style w:type="paragraph" w:styleId="ListBullet2">
    <w:name w:val="List Bullet 2"/>
    <w:basedOn w:val="List2"/>
    <w:rsid w:val="003E7FF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E7FF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E7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F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7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7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FFC"/>
    <w:rPr>
      <w:i/>
    </w:rPr>
  </w:style>
  <w:style w:type="paragraph" w:styleId="Caption">
    <w:name w:val="caption"/>
    <w:basedOn w:val="BodyText"/>
    <w:next w:val="Normal"/>
    <w:qFormat/>
    <w:rsid w:val="003E7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FFC"/>
  </w:style>
  <w:style w:type="paragraph" w:styleId="TableofFigures">
    <w:name w:val="table of figures"/>
    <w:basedOn w:val="Normal"/>
    <w:next w:val="Normal"/>
    <w:semiHidden/>
    <w:rsid w:val="003E7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FFC"/>
    <w:pPr>
      <w:numPr>
        <w:numId w:val="11"/>
      </w:numPr>
    </w:pPr>
  </w:style>
  <w:style w:type="character" w:customStyle="1" w:styleId="WingdingSymbols">
    <w:name w:val="Wingding Symbols"/>
    <w:rsid w:val="003E7FFC"/>
    <w:rPr>
      <w:rFonts w:ascii="Wingdings" w:hAnsi="Wingdings"/>
    </w:rPr>
  </w:style>
  <w:style w:type="paragraph" w:customStyle="1" w:styleId="TableHeading">
    <w:name w:val="Table Heading"/>
    <w:basedOn w:val="HeadingBase"/>
    <w:rsid w:val="003E7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FFC"/>
    <w:rPr>
      <w:color w:val="0033CC"/>
      <w:u w:val="none"/>
    </w:rPr>
  </w:style>
  <w:style w:type="paragraph" w:customStyle="1" w:styleId="BodyTextRight">
    <w:name w:val="Body Text Right"/>
    <w:basedOn w:val="BodyText"/>
    <w:rsid w:val="003E7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F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FFC"/>
    <w:rPr>
      <w:sz w:val="32"/>
    </w:rPr>
  </w:style>
  <w:style w:type="paragraph" w:customStyle="1" w:styleId="HeadingProcedure">
    <w:name w:val="Heading Procedure"/>
    <w:basedOn w:val="HeadingBase"/>
    <w:next w:val="Normal"/>
    <w:rsid w:val="003E7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FFC"/>
    <w:pPr>
      <w:spacing w:before="60" w:after="60"/>
    </w:pPr>
  </w:style>
  <w:style w:type="paragraph" w:styleId="ListContinue">
    <w:name w:val="List Continue"/>
    <w:basedOn w:val="List"/>
    <w:rsid w:val="003E7FFC"/>
    <w:pPr>
      <w:ind w:firstLine="0"/>
    </w:pPr>
  </w:style>
  <w:style w:type="paragraph" w:customStyle="1" w:styleId="ListNote">
    <w:name w:val="List Note"/>
    <w:basedOn w:val="List"/>
    <w:rsid w:val="003E7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FFC"/>
    <w:rPr>
      <w:rFonts w:ascii="Courier New" w:hAnsi="Courier New"/>
    </w:rPr>
  </w:style>
  <w:style w:type="paragraph" w:customStyle="1" w:styleId="NoteBullet">
    <w:name w:val="Note Bullet"/>
    <w:basedOn w:val="Note"/>
    <w:rsid w:val="003E7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FF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7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FFC"/>
    <w:rPr>
      <w:b/>
      <w:smallCaps/>
    </w:rPr>
  </w:style>
  <w:style w:type="paragraph" w:customStyle="1" w:styleId="TableListNumber">
    <w:name w:val="Table List Number"/>
    <w:basedOn w:val="ListNumber"/>
    <w:rsid w:val="003E7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FFC"/>
    <w:pPr>
      <w:numPr>
        <w:numId w:val="9"/>
      </w:numPr>
    </w:pPr>
  </w:style>
  <w:style w:type="paragraph" w:customStyle="1" w:styleId="ListAlpha2">
    <w:name w:val="List Alpha 2"/>
    <w:basedOn w:val="List2"/>
    <w:rsid w:val="003E7FFC"/>
    <w:pPr>
      <w:numPr>
        <w:numId w:val="8"/>
      </w:numPr>
    </w:pPr>
  </w:style>
  <w:style w:type="paragraph" w:styleId="List2">
    <w:name w:val="List 2"/>
    <w:basedOn w:val="BodyText"/>
    <w:rsid w:val="003E7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FF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FFC"/>
    <w:pPr>
      <w:numPr>
        <w:numId w:val="3"/>
      </w:numPr>
    </w:pPr>
  </w:style>
  <w:style w:type="paragraph" w:styleId="ListBullet5">
    <w:name w:val="List Bullet 5"/>
    <w:basedOn w:val="List5"/>
    <w:rsid w:val="003E7FFC"/>
    <w:pPr>
      <w:numPr>
        <w:numId w:val="4"/>
      </w:numPr>
    </w:pPr>
  </w:style>
  <w:style w:type="paragraph" w:styleId="ListContinue2">
    <w:name w:val="List Continue 2"/>
    <w:basedOn w:val="List2"/>
    <w:rsid w:val="003E7FFC"/>
    <w:pPr>
      <w:ind w:firstLine="0"/>
    </w:pPr>
  </w:style>
  <w:style w:type="paragraph" w:styleId="ListContinue3">
    <w:name w:val="List Continue 3"/>
    <w:basedOn w:val="List3"/>
    <w:rsid w:val="003E7FFC"/>
    <w:pPr>
      <w:ind w:left="1021" w:firstLine="0"/>
    </w:pPr>
  </w:style>
  <w:style w:type="paragraph" w:styleId="ListContinue4">
    <w:name w:val="List Continue 4"/>
    <w:basedOn w:val="List4"/>
    <w:rsid w:val="003E7FFC"/>
    <w:pPr>
      <w:ind w:firstLine="0"/>
    </w:pPr>
  </w:style>
  <w:style w:type="paragraph" w:styleId="ListContinue5">
    <w:name w:val="List Continue 5"/>
    <w:basedOn w:val="List5"/>
    <w:rsid w:val="003E7FFC"/>
    <w:pPr>
      <w:ind w:firstLine="0"/>
    </w:pPr>
  </w:style>
  <w:style w:type="paragraph" w:styleId="ListNumber3">
    <w:name w:val="List Number 3"/>
    <w:basedOn w:val="List3"/>
    <w:rsid w:val="003E7FFC"/>
    <w:pPr>
      <w:numPr>
        <w:numId w:val="5"/>
      </w:numPr>
    </w:pPr>
  </w:style>
  <w:style w:type="paragraph" w:styleId="ListNumber4">
    <w:name w:val="List Number 4"/>
    <w:basedOn w:val="List4"/>
    <w:rsid w:val="003E7FFC"/>
    <w:pPr>
      <w:numPr>
        <w:numId w:val="6"/>
      </w:numPr>
    </w:pPr>
  </w:style>
  <w:style w:type="paragraph" w:styleId="ListNumber5">
    <w:name w:val="List Number 5"/>
    <w:basedOn w:val="List5"/>
    <w:rsid w:val="003E7FFC"/>
    <w:pPr>
      <w:numPr>
        <w:numId w:val="7"/>
      </w:numPr>
    </w:pPr>
  </w:style>
  <w:style w:type="paragraph" w:styleId="BlockText">
    <w:name w:val="Block Text"/>
    <w:basedOn w:val="Normal"/>
    <w:rsid w:val="003E7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FFC"/>
    <w:rPr>
      <w:sz w:val="16"/>
      <w:vertAlign w:val="superscript"/>
    </w:rPr>
  </w:style>
  <w:style w:type="character" w:customStyle="1" w:styleId="Symbols">
    <w:name w:val="Symbols"/>
    <w:basedOn w:val="DefaultParagraphFont"/>
    <w:rsid w:val="003E7FFC"/>
    <w:rPr>
      <w:rFonts w:ascii="Symbol" w:hAnsi="Symbol"/>
    </w:rPr>
  </w:style>
  <w:style w:type="character" w:customStyle="1" w:styleId="MenuOptions">
    <w:name w:val="Menu Options"/>
    <w:basedOn w:val="DefaultParagraphFont"/>
    <w:rsid w:val="003E7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FFC"/>
    <w:rPr>
      <w:b/>
    </w:rPr>
  </w:style>
  <w:style w:type="character" w:customStyle="1" w:styleId="Underlined">
    <w:name w:val="Underlined"/>
    <w:basedOn w:val="DefaultParagraphFont"/>
    <w:rsid w:val="003E7FFC"/>
    <w:rPr>
      <w:u w:val="single"/>
    </w:rPr>
  </w:style>
  <w:style w:type="paragraph" w:customStyle="1" w:styleId="TableBodyTextRight">
    <w:name w:val="Table Body Text Right"/>
    <w:basedOn w:val="TableBodyText"/>
    <w:rsid w:val="003E7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FFC"/>
    <w:rPr>
      <w:sz w:val="18"/>
    </w:rPr>
  </w:style>
  <w:style w:type="paragraph" w:customStyle="1" w:styleId="BodySmallRight">
    <w:name w:val="Body Small Right"/>
    <w:basedOn w:val="BodyTextRight"/>
    <w:rsid w:val="003E7FFC"/>
    <w:rPr>
      <w:sz w:val="18"/>
      <w:szCs w:val="18"/>
    </w:rPr>
  </w:style>
  <w:style w:type="paragraph" w:customStyle="1" w:styleId="MarginEdition">
    <w:name w:val="Margin Edition"/>
    <w:basedOn w:val="MarginNote"/>
    <w:rsid w:val="003E7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FFC"/>
    <w:rPr>
      <w:sz w:val="2"/>
      <w:szCs w:val="2"/>
    </w:rPr>
  </w:style>
  <w:style w:type="character" w:customStyle="1" w:styleId="Small">
    <w:name w:val="Small"/>
    <w:basedOn w:val="DefaultParagraphFont"/>
    <w:rsid w:val="003E7FFC"/>
    <w:rPr>
      <w:sz w:val="16"/>
    </w:rPr>
  </w:style>
  <w:style w:type="paragraph" w:customStyle="1" w:styleId="WideTable">
    <w:name w:val="Wide Table"/>
    <w:basedOn w:val="Normal"/>
    <w:rsid w:val="003E7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FFC"/>
  </w:style>
  <w:style w:type="paragraph" w:styleId="Quote">
    <w:name w:val="Quote"/>
    <w:basedOn w:val="Heading1"/>
    <w:link w:val="QuoteChar"/>
    <w:qFormat/>
    <w:rsid w:val="003E7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FFC"/>
    <w:pPr>
      <w:pageBreakBefore/>
    </w:pPr>
  </w:style>
  <w:style w:type="paragraph" w:customStyle="1" w:styleId="Border">
    <w:name w:val="Border"/>
    <w:basedOn w:val="Normal"/>
    <w:qFormat/>
    <w:rsid w:val="003E7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FFC"/>
    <w:rPr>
      <w:u w:val="single"/>
    </w:rPr>
  </w:style>
  <w:style w:type="paragraph" w:styleId="BalloonText">
    <w:name w:val="Balloon Text"/>
    <w:basedOn w:val="Normal"/>
    <w:link w:val="BalloonTextChar"/>
    <w:rsid w:val="003E7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F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F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6282</Characters>
  <Application>Microsoft Office Word</Application>
  <DocSecurity>0</DocSecurity>
  <Lines>257</Lines>
  <Paragraphs>169</Paragraphs>
  <ScaleCrop>false</ScaleCrop>
  <Company>Author-it Software Corporation Ltd.</Company>
  <LinksUpToDate>false</LinksUpToDate>
  <CharactersWithSpaces>7188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DEFEO714C Conduct underwater explosive demolitions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2013-01-25T17:48:00Z</dcterms:created>
  <dcterms:modified xsi:type="dcterms:W3CDTF">2013-01-25T17:48:00Z</dcterms:modified>
</cp:coreProperties>
</file>