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6090" w:rsidP="008A6090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DEFEO702D Destroy unexploded ordnance</w:t>
      </w:r>
      <w:r>
        <w:fldChar w:fldCharType="end"/>
      </w:r>
    </w:p>
    <w:p w:rsidR="008A6090" w:rsidP="008A6090">
      <w:pPr>
        <w:pStyle w:val="Version"/>
        <w:sectPr w:rsidSect="009468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4686F" w:rsidP="0094686F">
      <w:pPr>
        <w:pStyle w:val="SuperHeading"/>
      </w:pPr>
      <w:r w:rsidRPr="0094686F">
        <w:t>DEFEO702D Destroy unexploded ordnance</w:t>
      </w:r>
    </w:p>
    <w:p w:rsidR="00000000" w:rsidRPr="0094686F" w:rsidP="0094686F">
      <w:pPr>
        <w:pStyle w:val="Heading1"/>
      </w:pPr>
      <w:bookmarkStart w:id="1" w:name="O_519547"/>
      <w:bookmarkEnd w:id="1"/>
      <w:r w:rsidRPr="009468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8A60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86F" w:rsidP="0094686F">
            <w:pPr>
              <w:pStyle w:val="BodyText"/>
            </w:pPr>
            <w:r w:rsidRPr="0094686F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86F" w:rsidP="0094686F">
            <w:pPr>
              <w:pStyle w:val="BodyText"/>
            </w:pPr>
            <w:r w:rsidRPr="0094686F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86F">
            <w:pPr>
              <w:pStyle w:val="BodyText"/>
              <w:rPr>
                <w:lang w:val="en-NZ"/>
              </w:rPr>
            </w:pPr>
            <w:r w:rsidRPr="0094686F">
              <w:rPr>
                <w:rStyle w:val="SpecialBold"/>
              </w:rPr>
              <w:t xml:space="preserve"> Comments</w:t>
            </w:r>
          </w:p>
        </w:tc>
      </w:tr>
      <w:tr w:rsidTr="008A60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86F">
            <w:pPr>
              <w:pStyle w:val="BodyText"/>
              <w:rPr>
                <w:lang w:val="en-NZ"/>
              </w:rPr>
            </w:pPr>
            <w:r w:rsidRPr="0094686F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86F">
            <w:pPr>
              <w:pStyle w:val="BodyText"/>
              <w:rPr>
                <w:lang w:val="en-NZ"/>
              </w:rPr>
            </w:pPr>
            <w:r w:rsidRPr="0094686F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86F">
            <w:pPr>
              <w:pStyle w:val="BodyText"/>
              <w:rPr>
                <w:lang w:val="en-NZ"/>
              </w:rPr>
            </w:pPr>
            <w:r w:rsidRPr="0094686F">
              <w:t>Unit descriptor corrected.</w:t>
            </w:r>
          </w:p>
        </w:tc>
      </w:tr>
      <w:tr w:rsidTr="008A60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86F">
            <w:pPr>
              <w:pStyle w:val="BodyText"/>
              <w:rPr>
                <w:lang w:val="en-NZ"/>
              </w:rPr>
            </w:pPr>
            <w:r w:rsidRPr="0094686F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86F">
            <w:pPr>
              <w:pStyle w:val="BodyText"/>
              <w:rPr>
                <w:lang w:val="en-NZ"/>
              </w:rPr>
            </w:pPr>
            <w:r w:rsidRPr="0094686F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86F" w:rsidP="0094686F">
            <w:pPr>
              <w:pStyle w:val="BodyText"/>
            </w:pPr>
            <w:r w:rsidRPr="0094686F">
              <w:t>First release.</w:t>
            </w:r>
          </w:p>
        </w:tc>
      </w:tr>
    </w:tbl>
    <w:p w:rsidR="008A6090" w:rsidP="0094686F">
      <w:pPr>
        <w:pStyle w:val="BodyText"/>
      </w:pPr>
    </w:p>
    <w:p w:rsidR="008A6090" w:rsidP="0094686F">
      <w:pPr>
        <w:pStyle w:val="BodyText"/>
      </w:pPr>
    </w:p>
    <w:p w:rsidR="00000000" w:rsidRPr="0094686F" w:rsidP="0094686F">
      <w:pPr>
        <w:pStyle w:val="Heading1"/>
      </w:pPr>
      <w:bookmarkStart w:id="2" w:name="O_519546"/>
      <w:bookmarkEnd w:id="2"/>
      <w:r w:rsidRPr="0094686F">
        <w:t>Unit Descriptor</w:t>
      </w:r>
    </w:p>
    <w:p w:rsidR="00000000" w:rsidRPr="0094686F" w:rsidP="0094686F">
      <w:pPr>
        <w:pStyle w:val="BodyText"/>
      </w:pPr>
      <w:r w:rsidRPr="0094686F">
        <w:t>This unit covers the competency required to destroy unexploded ordnance (UXO) by detonation.</w:t>
      </w:r>
    </w:p>
    <w:p w:rsidR="008A6090" w:rsidP="0094686F">
      <w:pPr>
        <w:pStyle w:val="BodyText"/>
      </w:pPr>
      <w:r w:rsidRPr="0094686F">
        <w:t>Unexploded ordnance includes any authorised explosive ordnance or explosive ordnance that has failed to function as designed while in use on a licensed range. Dest</w:t>
      </w:r>
      <w:r w:rsidRPr="0094686F">
        <w:t>ruction is normally carried out by explosives in the location of the unexploded ordnance.</w:t>
      </w:r>
    </w:p>
    <w:p w:rsidR="008A6090" w:rsidP="0094686F">
      <w:pPr>
        <w:pStyle w:val="BodyText"/>
      </w:pPr>
    </w:p>
    <w:p w:rsidR="00000000" w:rsidRPr="0094686F" w:rsidP="0094686F">
      <w:pPr>
        <w:pStyle w:val="Heading1"/>
      </w:pPr>
      <w:bookmarkStart w:id="3" w:name="O_519545"/>
      <w:bookmarkEnd w:id="3"/>
      <w:r w:rsidRPr="0094686F">
        <w:t>Application of the Unit</w:t>
      </w:r>
    </w:p>
    <w:p w:rsidR="00000000" w:rsidRPr="0094686F" w:rsidP="0094686F">
      <w:pPr>
        <w:pStyle w:val="BodyText"/>
      </w:pPr>
      <w:r w:rsidRPr="0094686F">
        <w:t>This competency normally applies to the individual who is required to prepare for and destroy UXO by detonation and undertake appropriate site/equipment maintenance and/or refurbishment.</w:t>
      </w:r>
    </w:p>
    <w:p w:rsidR="008A6090" w:rsidP="0094686F">
      <w:pPr>
        <w:pStyle w:val="BodyText"/>
      </w:pPr>
      <w:r w:rsidRPr="0094686F">
        <w:t>Explosive ordnance in this competency includes that which has malfunc</w:t>
      </w:r>
      <w:r w:rsidRPr="0094686F">
        <w:t>tioned/failed to function following attempted firing or ignition.</w:t>
      </w:r>
    </w:p>
    <w:p w:rsidR="008A6090" w:rsidP="0094686F">
      <w:pPr>
        <w:pStyle w:val="BodyText"/>
      </w:pPr>
    </w:p>
    <w:p w:rsidR="00000000" w:rsidRPr="0094686F" w:rsidP="0094686F">
      <w:pPr>
        <w:pStyle w:val="Heading1"/>
      </w:pPr>
      <w:bookmarkStart w:id="4" w:name="O_519544"/>
      <w:bookmarkEnd w:id="4"/>
      <w:r w:rsidRPr="0094686F">
        <w:t>Licensing/Regulatory Information</w:t>
      </w:r>
    </w:p>
    <w:p w:rsidR="00000000" w:rsidRPr="0094686F" w:rsidP="0094686F">
      <w:pPr>
        <w:pStyle w:val="BodyText"/>
      </w:pPr>
      <w:r w:rsidRPr="0094686F">
        <w:t>Not applicable.</w:t>
      </w:r>
    </w:p>
    <w:p w:rsidR="00000000" w:rsidRPr="0094686F" w:rsidP="0094686F">
      <w:pPr>
        <w:pStyle w:val="AllowPageBreak"/>
      </w:pPr>
    </w:p>
    <w:p w:rsidR="00000000" w:rsidRPr="0094686F" w:rsidP="0094686F">
      <w:pPr>
        <w:pStyle w:val="Heading1"/>
      </w:pPr>
      <w:bookmarkStart w:id="5" w:name="O_519543"/>
      <w:bookmarkEnd w:id="5"/>
      <w:r w:rsidRPr="0094686F">
        <w:t>Pre-Requisites</w:t>
      </w:r>
    </w:p>
    <w:p w:rsidR="00000000" w:rsidRPr="0094686F" w:rsidP="0094686F">
      <w:pPr>
        <w:pStyle w:val="BodyText"/>
      </w:pPr>
      <w:r w:rsidRPr="0094686F">
        <w:t>Not applicable.</w:t>
      </w:r>
    </w:p>
    <w:p w:rsidR="00000000" w:rsidRPr="0094686F" w:rsidP="0094686F">
      <w:pPr>
        <w:pStyle w:val="AllowPageBreak"/>
      </w:pPr>
    </w:p>
    <w:p w:rsidR="00000000" w:rsidRPr="0094686F" w:rsidP="0094686F">
      <w:pPr>
        <w:pStyle w:val="Heading1"/>
      </w:pPr>
      <w:bookmarkStart w:id="6" w:name="O_519542"/>
      <w:bookmarkEnd w:id="6"/>
      <w:r w:rsidRPr="0094686F">
        <w:t>Employability Skills Information</w:t>
      </w:r>
    </w:p>
    <w:p w:rsidR="00000000" w:rsidRPr="0094686F" w:rsidP="0094686F">
      <w:pPr>
        <w:pStyle w:val="BodyText"/>
      </w:pPr>
      <w:r w:rsidRPr="0094686F">
        <w:t>This unit contains employ</w:t>
      </w:r>
      <w:r w:rsidRPr="0094686F">
        <w:t>ability skills.</w:t>
      </w:r>
    </w:p>
    <w:p w:rsidR="00000000" w:rsidRPr="0094686F" w:rsidP="0094686F">
      <w:pPr>
        <w:pStyle w:val="AllowPageBreak"/>
      </w:pPr>
    </w:p>
    <w:p w:rsidR="00000000" w:rsidRPr="0094686F" w:rsidP="0094686F">
      <w:pPr>
        <w:pStyle w:val="Heading1"/>
      </w:pPr>
      <w:bookmarkStart w:id="7" w:name="O_519541"/>
      <w:bookmarkEnd w:id="7"/>
      <w:r w:rsidRPr="0094686F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468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86F">
            <w:pPr>
              <w:pStyle w:val="BodyText"/>
              <w:rPr>
                <w:lang w:val="en-NZ"/>
              </w:rPr>
            </w:pPr>
            <w:r w:rsidRPr="0094686F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86F" w:rsidP="0094686F">
            <w:pPr>
              <w:pStyle w:val="BodyText"/>
            </w:pPr>
            <w:r w:rsidRPr="0094686F">
              <w:t xml:space="preserve">Performance Criteria describe the required performance needed to demonstrate achievement of the element. Where </w:t>
            </w:r>
            <w:r w:rsidRPr="0094686F">
              <w:rPr>
                <w:rStyle w:val="BoldandItalics"/>
              </w:rPr>
              <w:t>bold italicised</w:t>
            </w:r>
            <w:r w:rsidRPr="0094686F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8A6090" w:rsidP="0094686F">
      <w:pPr>
        <w:pStyle w:val="BodyText"/>
      </w:pPr>
    </w:p>
    <w:p w:rsidR="008A6090" w:rsidP="0094686F">
      <w:pPr>
        <w:pStyle w:val="BodyText"/>
      </w:pPr>
    </w:p>
    <w:p w:rsidR="00000000" w:rsidRPr="0094686F" w:rsidP="0094686F">
      <w:pPr>
        <w:pStyle w:val="Heading1"/>
      </w:pPr>
      <w:bookmarkStart w:id="8" w:name="O_519540"/>
      <w:bookmarkEnd w:id="8"/>
      <w:r w:rsidRPr="0094686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468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86F" w:rsidP="0094686F">
            <w:pPr>
              <w:pStyle w:val="BodyText"/>
            </w:pPr>
            <w:r w:rsidRPr="0094686F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86F">
            <w:pPr>
              <w:pStyle w:val="BodyText"/>
              <w:rPr>
                <w:lang w:val="en-NZ"/>
              </w:rPr>
            </w:pPr>
            <w:r w:rsidRPr="0094686F">
              <w:rPr>
                <w:rStyle w:val="SpecialBold"/>
              </w:rPr>
              <w:t>PERFORMANCE CRITERIA</w:t>
            </w:r>
          </w:p>
        </w:tc>
      </w:tr>
      <w:tr w:rsidTr="009468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86F">
            <w:pPr>
              <w:pStyle w:val="List"/>
              <w:rPr>
                <w:lang w:val="en-NZ"/>
              </w:rPr>
            </w:pPr>
            <w:r w:rsidRPr="0094686F">
              <w:t>1.</w:t>
            </w:r>
            <w:r w:rsidRPr="0094686F">
              <w:tab/>
            </w:r>
            <w:r w:rsidRPr="0094686F">
              <w:rPr>
                <w:rStyle w:val="SpecialBold"/>
              </w:rPr>
              <w:t>Prepare for destruction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86F" w:rsidP="0094686F">
            <w:pPr>
              <w:pStyle w:val="List"/>
            </w:pPr>
            <w:r w:rsidRPr="0094686F">
              <w:t>1.1</w:t>
            </w:r>
            <w:r w:rsidRPr="0094686F">
              <w:tab/>
              <w:t xml:space="preserve">Requirement for the destruction of </w:t>
            </w:r>
            <w:r w:rsidRPr="0094686F">
              <w:rPr>
                <w:rStyle w:val="BoldandItalics"/>
              </w:rPr>
              <w:t>unexploded ordnance</w:t>
            </w:r>
            <w:r w:rsidRPr="0094686F">
              <w:t xml:space="preserve"> is identified from work requests/instructions and confirmed with relevant personnel.</w:t>
            </w:r>
          </w:p>
          <w:p w:rsidR="00000000" w:rsidRPr="0094686F" w:rsidP="0094686F">
            <w:pPr>
              <w:pStyle w:val="List"/>
            </w:pPr>
            <w:r w:rsidRPr="0094686F">
              <w:t>1.2</w:t>
            </w:r>
            <w:r w:rsidRPr="0094686F">
              <w:tab/>
              <w:t xml:space="preserve">Work health and safety (WHS) requirements including those contained in </w:t>
            </w:r>
            <w:r w:rsidRPr="0094686F">
              <w:rPr>
                <w:rStyle w:val="BoldandItalics"/>
              </w:rPr>
              <w:t>organisationa</w:t>
            </w:r>
            <w:r w:rsidRPr="0094686F">
              <w:rPr>
                <w:rStyle w:val="BoldandItalics"/>
              </w:rPr>
              <w:t>l</w:t>
            </w:r>
            <w:r w:rsidRPr="0094686F">
              <w:t xml:space="preserve"> procedures, are applied throughout the operation.</w:t>
            </w:r>
          </w:p>
          <w:p w:rsidR="00000000" w:rsidRPr="0094686F" w:rsidP="0094686F">
            <w:pPr>
              <w:pStyle w:val="List"/>
            </w:pPr>
            <w:r w:rsidRPr="0094686F">
              <w:t>1.3</w:t>
            </w:r>
            <w:r w:rsidRPr="0094686F">
              <w:tab/>
              <w:t>Item/s to be destroyed and destruction method are confirmed in accordance with organisation policy and procedures.</w:t>
            </w:r>
          </w:p>
          <w:p w:rsidR="00000000" w:rsidRPr="0094686F" w:rsidP="0094686F">
            <w:pPr>
              <w:pStyle w:val="List"/>
            </w:pPr>
            <w:r w:rsidRPr="0094686F">
              <w:t>1.4</w:t>
            </w:r>
            <w:r w:rsidRPr="0094686F">
              <w:tab/>
            </w:r>
            <w:r w:rsidRPr="0094686F">
              <w:rPr>
                <w:rStyle w:val="BoldandItalics"/>
              </w:rPr>
              <w:t>Documentation and instructions</w:t>
            </w:r>
            <w:r w:rsidRPr="0094686F">
              <w:t xml:space="preserve"> are prepared in accordance with statutory, organis</w:t>
            </w:r>
            <w:r w:rsidRPr="0094686F">
              <w:t>ation requirements.</w:t>
            </w:r>
          </w:p>
          <w:p w:rsidR="00000000" w:rsidRPr="0094686F" w:rsidP="0094686F">
            <w:pPr>
              <w:pStyle w:val="List"/>
            </w:pPr>
            <w:r w:rsidRPr="0094686F">
              <w:t>1.5</w:t>
            </w:r>
            <w:r w:rsidRPr="0094686F">
              <w:tab/>
              <w:t>Liaison and notification of parties affected by the destruction is undertaken in accordance with organisation policy and procedures, and Range Standing Orders.</w:t>
            </w:r>
          </w:p>
          <w:p w:rsidR="00000000" w:rsidP="0094686F">
            <w:pPr>
              <w:pStyle w:val="List"/>
              <w:rPr>
                <w:lang w:val="en-NZ"/>
              </w:rPr>
            </w:pPr>
            <w:r w:rsidRPr="0094686F">
              <w:t>1.6</w:t>
            </w:r>
            <w:r w:rsidRPr="0094686F">
              <w:tab/>
              <w:t xml:space="preserve">Site/equipment </w:t>
            </w:r>
            <w:r w:rsidRPr="0094686F">
              <w:rPr>
                <w:rStyle w:val="BoldandItalics"/>
              </w:rPr>
              <w:t>preparation</w:t>
            </w:r>
            <w:r w:rsidRPr="0094686F">
              <w:t xml:space="preserve"> is completed in accordance with organisat</w:t>
            </w:r>
            <w:r w:rsidRPr="0094686F">
              <w:t>ion policy and procedures, and Range Standing Orders.</w:t>
            </w:r>
          </w:p>
        </w:tc>
      </w:tr>
      <w:tr w:rsidTr="009468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86F">
            <w:pPr>
              <w:pStyle w:val="List"/>
              <w:rPr>
                <w:lang w:val="en-NZ"/>
              </w:rPr>
            </w:pPr>
            <w:r w:rsidRPr="0094686F">
              <w:t>2.</w:t>
            </w:r>
            <w:r w:rsidRPr="0094686F">
              <w:tab/>
            </w:r>
            <w:r w:rsidRPr="0094686F">
              <w:rPr>
                <w:rStyle w:val="SpecialBold"/>
              </w:rPr>
              <w:t>Destroy unexploded ordnance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86F" w:rsidP="0094686F">
            <w:pPr>
              <w:pStyle w:val="List"/>
            </w:pPr>
            <w:r w:rsidRPr="0094686F">
              <w:t>2.1</w:t>
            </w:r>
            <w:r w:rsidRPr="0094686F">
              <w:tab/>
              <w:t>Unexploded ordnance and destruction means are prepared and tested in accordance with Range Standing Orders and organisation policy.</w:t>
            </w:r>
          </w:p>
          <w:p w:rsidR="00000000" w:rsidRPr="0094686F" w:rsidP="0094686F">
            <w:pPr>
              <w:pStyle w:val="List"/>
            </w:pPr>
            <w:r w:rsidRPr="0094686F">
              <w:t>2.2</w:t>
            </w:r>
            <w:r w:rsidRPr="0094686F">
              <w:tab/>
              <w:t>Unexploded ordnance is destroy</w:t>
            </w:r>
            <w:r w:rsidRPr="0094686F">
              <w:t>ed.</w:t>
            </w:r>
          </w:p>
          <w:p w:rsidR="00000000" w:rsidRPr="0094686F" w:rsidP="0094686F">
            <w:pPr>
              <w:pStyle w:val="List"/>
            </w:pPr>
            <w:r w:rsidRPr="0094686F">
              <w:t>2.3</w:t>
            </w:r>
            <w:r w:rsidRPr="0094686F">
              <w:tab/>
              <w:t>Emergency and contingency procedures are applied in accordance with organisation policy and Range Standing Orders.</w:t>
            </w:r>
          </w:p>
          <w:p w:rsidR="00000000" w:rsidP="0094686F">
            <w:pPr>
              <w:pStyle w:val="List"/>
              <w:rPr>
                <w:lang w:val="en-NZ"/>
              </w:rPr>
            </w:pPr>
            <w:r w:rsidRPr="0094686F">
              <w:t>2.4</w:t>
            </w:r>
            <w:r w:rsidRPr="0094686F">
              <w:tab/>
              <w:t>Residue is inspected to ensure all items have been destroyed in accordance with Range Standing Orders.</w:t>
            </w:r>
          </w:p>
        </w:tc>
      </w:tr>
      <w:tr w:rsidTr="009468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86F">
            <w:pPr>
              <w:pStyle w:val="List"/>
              <w:rPr>
                <w:lang w:val="en-NZ"/>
              </w:rPr>
            </w:pPr>
            <w:r w:rsidRPr="0094686F">
              <w:t>3.</w:t>
            </w:r>
            <w:r w:rsidRPr="0094686F">
              <w:tab/>
            </w:r>
            <w:r w:rsidRPr="0094686F">
              <w:rPr>
                <w:rStyle w:val="SpecialBold"/>
              </w:rPr>
              <w:t>Finalise the destructi</w:t>
            </w:r>
            <w:r w:rsidRPr="0094686F">
              <w:rPr>
                <w:rStyle w:val="SpecialBold"/>
              </w:rPr>
              <w:t>on process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86F" w:rsidP="0094686F">
            <w:pPr>
              <w:pStyle w:val="List"/>
            </w:pPr>
            <w:r w:rsidRPr="0094686F">
              <w:t>3.1</w:t>
            </w:r>
            <w:r w:rsidRPr="0094686F">
              <w:tab/>
              <w:t>Site/equipment is maintained and/or refurbished in accordance with organisation policy and procedures, and Range Standing Orders.</w:t>
            </w:r>
          </w:p>
          <w:p w:rsidR="00000000" w:rsidRPr="0094686F" w:rsidP="0094686F">
            <w:pPr>
              <w:pStyle w:val="List"/>
            </w:pPr>
            <w:r w:rsidRPr="0094686F">
              <w:t>3.2</w:t>
            </w:r>
            <w:r w:rsidRPr="0094686F">
              <w:tab/>
              <w:t>Documentation and records are maintained in accordance with statutory and organisation requirements.</w:t>
            </w:r>
          </w:p>
        </w:tc>
      </w:tr>
    </w:tbl>
    <w:p w:rsidR="008A6090" w:rsidP="0094686F">
      <w:pPr>
        <w:pStyle w:val="BodyText"/>
      </w:pPr>
    </w:p>
    <w:p w:rsidR="008A6090" w:rsidP="0094686F">
      <w:pPr>
        <w:pStyle w:val="BodyText"/>
      </w:pPr>
    </w:p>
    <w:p w:rsidR="00000000" w:rsidRPr="0094686F" w:rsidP="0094686F">
      <w:pPr>
        <w:pStyle w:val="Heading1"/>
      </w:pPr>
      <w:bookmarkStart w:id="9" w:name="O_519539"/>
      <w:bookmarkEnd w:id="9"/>
      <w:r w:rsidRPr="0094686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9468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86F">
            <w:pPr>
              <w:pStyle w:val="BodyText"/>
              <w:rPr>
                <w:lang w:val="en-NZ"/>
              </w:rPr>
            </w:pPr>
            <w:r w:rsidRPr="0094686F">
              <w:t>This describes the essential skills and knowledge and their level, required for this unit.</w:t>
            </w:r>
          </w:p>
        </w:tc>
      </w:tr>
      <w:tr w:rsidTr="009468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86F">
            <w:pPr>
              <w:pStyle w:val="BodyText"/>
              <w:rPr>
                <w:lang w:val="en-NZ"/>
              </w:rPr>
            </w:pPr>
            <w:r w:rsidRPr="0094686F">
              <w:rPr>
                <w:rStyle w:val="SpecialBold"/>
              </w:rPr>
              <w:t>Required Skills</w:t>
            </w:r>
          </w:p>
        </w:tc>
      </w:tr>
      <w:tr w:rsidTr="009468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86F" w:rsidP="0094686F">
            <w:pPr>
              <w:pStyle w:val="ListBullet"/>
            </w:pPr>
            <w:r w:rsidRPr="0094686F">
              <w:t>apply operational safety</w:t>
            </w:r>
          </w:p>
          <w:p w:rsidR="00000000" w:rsidRPr="0094686F" w:rsidP="0094686F">
            <w:pPr>
              <w:pStyle w:val="ListBullet"/>
            </w:pPr>
            <w:r w:rsidRPr="0094686F">
              <w:t>apply range requirements</w:t>
            </w:r>
          </w:p>
          <w:p w:rsidR="00000000" w:rsidRPr="0094686F" w:rsidP="0094686F">
            <w:pPr>
              <w:pStyle w:val="ListBullet"/>
            </w:pPr>
            <w:r w:rsidRPr="0094686F">
              <w:t>calculate and apply time and safety distance</w:t>
            </w:r>
          </w:p>
          <w:p w:rsidR="00000000" w:rsidRPr="0094686F" w:rsidP="0094686F">
            <w:pPr>
              <w:pStyle w:val="ListBullet"/>
            </w:pPr>
            <w:r w:rsidRPr="0094686F">
              <w:t>conduct calculations</w:t>
            </w:r>
          </w:p>
          <w:p w:rsidR="00000000" w:rsidRPr="0094686F" w:rsidP="0094686F">
            <w:pPr>
              <w:pStyle w:val="ListBullet"/>
            </w:pPr>
            <w:r w:rsidRPr="0094686F">
              <w:t>conduct site preparation and refurbishment</w:t>
            </w:r>
          </w:p>
          <w:p w:rsidR="00000000" w:rsidRPr="0094686F" w:rsidP="0094686F">
            <w:pPr>
              <w:pStyle w:val="ListBullet"/>
            </w:pPr>
            <w:r w:rsidRPr="0094686F">
              <w:t>develop and prepare risk analysis and instructions</w:t>
            </w:r>
          </w:p>
          <w:p w:rsidR="00000000" w:rsidRPr="0094686F" w:rsidP="0094686F">
            <w:pPr>
              <w:pStyle w:val="ListBullet"/>
            </w:pPr>
            <w:r w:rsidRPr="0094686F">
              <w:t>maintain documentation</w:t>
            </w:r>
          </w:p>
          <w:p w:rsidR="00000000" w:rsidP="0094686F">
            <w:pPr>
              <w:pStyle w:val="ListBullet"/>
              <w:rPr>
                <w:lang w:val="en-NZ"/>
              </w:rPr>
            </w:pPr>
            <w:r w:rsidRPr="0094686F">
              <w:t xml:space="preserve">read, access, interpret and apply technical instructions </w:t>
            </w:r>
          </w:p>
        </w:tc>
      </w:tr>
      <w:tr w:rsidTr="009468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86F">
            <w:pPr>
              <w:pStyle w:val="BodyText"/>
              <w:rPr>
                <w:lang w:val="en-NZ"/>
              </w:rPr>
            </w:pPr>
            <w:r w:rsidRPr="0094686F">
              <w:rPr>
                <w:rStyle w:val="SpecialBold"/>
              </w:rPr>
              <w:t>Required Knowledge</w:t>
            </w:r>
          </w:p>
        </w:tc>
      </w:tr>
      <w:tr w:rsidTr="009468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86F" w:rsidP="0094686F">
            <w:pPr>
              <w:pStyle w:val="ListBullet"/>
            </w:pPr>
            <w:r w:rsidRPr="0094686F">
              <w:t>characteristics and limitations of the</w:t>
            </w:r>
            <w:r w:rsidRPr="0094686F">
              <w:t xml:space="preserve"> unexploded ordnance to be destroyed</w:t>
            </w:r>
          </w:p>
          <w:p w:rsidR="00000000" w:rsidRPr="0094686F" w:rsidP="0094686F">
            <w:pPr>
              <w:pStyle w:val="ListBullet"/>
            </w:pPr>
            <w:r w:rsidRPr="0094686F">
              <w:t>destruction procedures and requirements</w:t>
            </w:r>
          </w:p>
          <w:p w:rsidR="00000000" w:rsidRPr="0094686F" w:rsidP="0094686F">
            <w:pPr>
              <w:pStyle w:val="ListBullet"/>
            </w:pPr>
            <w:r w:rsidRPr="0094686F">
              <w:t>documentation requirements</w:t>
            </w:r>
          </w:p>
          <w:p w:rsidR="00000000" w:rsidRPr="0094686F" w:rsidP="0094686F">
            <w:pPr>
              <w:pStyle w:val="ListBullet"/>
            </w:pPr>
            <w:r w:rsidRPr="0094686F">
              <w:t>emergency and contingency procedures</w:t>
            </w:r>
          </w:p>
          <w:p w:rsidR="00000000" w:rsidRPr="0094686F" w:rsidP="0094686F">
            <w:pPr>
              <w:pStyle w:val="ListBullet"/>
            </w:pPr>
            <w:r w:rsidRPr="0094686F">
              <w:t>initiation procedures</w:t>
            </w:r>
          </w:p>
          <w:p w:rsidR="00000000" w:rsidRPr="0094686F" w:rsidP="0094686F">
            <w:pPr>
              <w:pStyle w:val="ListBullet"/>
            </w:pPr>
            <w:r w:rsidRPr="0094686F">
              <w:t>operational safety</w:t>
            </w:r>
          </w:p>
          <w:p w:rsidR="00000000" w:rsidRPr="0094686F" w:rsidP="0094686F">
            <w:pPr>
              <w:pStyle w:val="ListBullet"/>
            </w:pPr>
            <w:r w:rsidRPr="0094686F">
              <w:t>range requirements</w:t>
            </w:r>
          </w:p>
          <w:p w:rsidR="00000000" w:rsidRPr="0094686F" w:rsidP="0094686F">
            <w:pPr>
              <w:pStyle w:val="ListBullet"/>
            </w:pPr>
            <w:r w:rsidRPr="0094686F">
              <w:t>relevant testing procedures</w:t>
            </w:r>
          </w:p>
          <w:p w:rsidR="00000000" w:rsidRPr="0094686F" w:rsidP="0094686F">
            <w:pPr>
              <w:pStyle w:val="ListBullet"/>
            </w:pPr>
            <w:r w:rsidRPr="0094686F">
              <w:t xml:space="preserve">risk analysis </w:t>
            </w:r>
          </w:p>
          <w:p w:rsidR="00000000" w:rsidRPr="0094686F" w:rsidP="0094686F">
            <w:pPr>
              <w:pStyle w:val="ListBullet"/>
            </w:pPr>
            <w:r w:rsidRPr="0094686F">
              <w:t>safety distance calculation procedures</w:t>
            </w:r>
          </w:p>
          <w:p w:rsidR="00000000" w:rsidRPr="0094686F" w:rsidP="0094686F">
            <w:pPr>
              <w:pStyle w:val="ListBullet"/>
            </w:pPr>
            <w:r w:rsidRPr="0094686F">
              <w:t>site preparation and refurbishment requirements</w:t>
            </w:r>
          </w:p>
        </w:tc>
      </w:tr>
    </w:tbl>
    <w:p w:rsidR="00000000" w:rsidRPr="0094686F" w:rsidP="0094686F">
      <w:pPr>
        <w:pStyle w:val="BodyText"/>
      </w:pPr>
    </w:p>
    <w:p w:rsidR="00000000" w:rsidRPr="0094686F" w:rsidP="0094686F">
      <w:pPr>
        <w:pStyle w:val="AllowPageBreak"/>
      </w:pPr>
    </w:p>
    <w:p w:rsidR="00000000" w:rsidRPr="0094686F" w:rsidP="0094686F">
      <w:pPr>
        <w:pStyle w:val="Heading1"/>
      </w:pPr>
      <w:bookmarkStart w:id="10" w:name="O_519538"/>
      <w:bookmarkEnd w:id="10"/>
      <w:r w:rsidRPr="0094686F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468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86F">
            <w:pPr>
              <w:pStyle w:val="BodyText"/>
              <w:rPr>
                <w:lang w:val="en-NZ"/>
              </w:rPr>
            </w:pPr>
            <w:r w:rsidRPr="0094686F">
              <w:t>The evidence guide provides advice on assessment and must be read in conjunction with the Performance Criteria, Required Skills and Kno</w:t>
            </w:r>
            <w:r w:rsidRPr="0094686F">
              <w:t>wledge, the Range Statement and the Assessment Guidelines for this Training Package.</w:t>
            </w:r>
          </w:p>
        </w:tc>
      </w:tr>
      <w:tr w:rsidTr="009468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86F">
            <w:pPr>
              <w:pStyle w:val="BodyText"/>
              <w:rPr>
                <w:lang w:val="en-NZ"/>
              </w:rPr>
            </w:pPr>
            <w:r w:rsidRPr="0094686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86F" w:rsidP="0094686F">
            <w:pPr>
              <w:pStyle w:val="BodyText"/>
            </w:pPr>
            <w:r w:rsidRPr="0094686F">
              <w:t>Assessment must confirm the ability to:</w:t>
            </w:r>
          </w:p>
          <w:p w:rsidR="00000000" w:rsidRPr="0094686F" w:rsidP="0094686F">
            <w:pPr>
              <w:pStyle w:val="ListBullet"/>
            </w:pPr>
            <w:r w:rsidRPr="0094686F">
              <w:t>comply with operational safety including the risk analysis</w:t>
            </w:r>
          </w:p>
          <w:p w:rsidR="00000000" w:rsidRPr="0094686F" w:rsidP="0094686F">
            <w:pPr>
              <w:pStyle w:val="ListBullet"/>
            </w:pPr>
            <w:r w:rsidRPr="0094686F">
              <w:t>prepare and refurbish the destruction site or equipment</w:t>
            </w:r>
          </w:p>
          <w:p w:rsidR="00000000" w:rsidRPr="0094686F" w:rsidP="0094686F">
            <w:pPr>
              <w:pStyle w:val="ListBullet"/>
            </w:pPr>
            <w:r w:rsidRPr="0094686F">
              <w:t>prepare instructions and documentation</w:t>
            </w:r>
          </w:p>
          <w:p w:rsidR="00000000" w:rsidRPr="0094686F" w:rsidP="0094686F">
            <w:pPr>
              <w:pStyle w:val="ListBullet"/>
            </w:pPr>
            <w:r w:rsidRPr="0094686F">
              <w:t>destroy unexploded ordnance</w:t>
            </w:r>
          </w:p>
          <w:p w:rsidR="00000000" w:rsidRPr="0094686F" w:rsidP="0094686F">
            <w:pPr>
              <w:pStyle w:val="ListBullet"/>
            </w:pPr>
            <w:r w:rsidRPr="0094686F">
              <w:t>apply emergency and contingency procedures</w:t>
            </w:r>
          </w:p>
          <w:p w:rsidR="00000000" w:rsidRPr="0094686F" w:rsidP="0094686F">
            <w:pPr>
              <w:pStyle w:val="BodyText"/>
            </w:pPr>
            <w:r w:rsidRPr="0094686F">
              <w:rPr>
                <w:rStyle w:val="SpecialBold"/>
              </w:rPr>
              <w:t>Consistency in performance</w:t>
            </w:r>
          </w:p>
          <w:p w:rsidR="00000000" w:rsidP="0094686F">
            <w:pPr>
              <w:pStyle w:val="BodyText"/>
              <w:rPr>
                <w:lang w:val="en-NZ"/>
              </w:rPr>
            </w:pPr>
            <w:r w:rsidRPr="0094686F">
              <w:t>Comp</w:t>
            </w:r>
            <w:r w:rsidRPr="0094686F">
              <w:t>etency should be demonstrated in a range of actual or simulated explosive ordnance destruction contexts in a safe and efficient manner.</w:t>
            </w:r>
          </w:p>
        </w:tc>
      </w:tr>
      <w:tr w:rsidTr="009468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86F" w:rsidP="0094686F">
            <w:pPr>
              <w:pStyle w:val="BodyText"/>
            </w:pPr>
            <w:r w:rsidRPr="0094686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86F" w:rsidP="0094686F">
            <w:pPr>
              <w:pStyle w:val="BodyText"/>
            </w:pPr>
            <w:r w:rsidRPr="0094686F">
              <w:rPr>
                <w:rStyle w:val="SpecialBold"/>
              </w:rPr>
              <w:t>Context of assessment</w:t>
            </w:r>
          </w:p>
          <w:p w:rsidR="00000000" w:rsidRPr="0094686F" w:rsidP="0094686F">
            <w:pPr>
              <w:pStyle w:val="BodyText"/>
            </w:pPr>
            <w:r w:rsidRPr="0094686F">
              <w:t>Competency should be assessed in the workplace or in a simulated work environment, in accordance with all relevant legislation and Defence requirements.</w:t>
            </w:r>
          </w:p>
          <w:p w:rsidR="00000000" w:rsidRPr="0094686F" w:rsidP="0094686F">
            <w:pPr>
              <w:pStyle w:val="BodyText"/>
            </w:pPr>
            <w:r w:rsidRPr="0094686F">
              <w:rPr>
                <w:rStyle w:val="SpecialBold"/>
              </w:rPr>
              <w:t>Specific resources for assessment</w:t>
            </w:r>
          </w:p>
          <w:p w:rsidR="00000000" w:rsidRPr="0094686F" w:rsidP="0094686F">
            <w:pPr>
              <w:pStyle w:val="BodyText"/>
            </w:pPr>
            <w:r w:rsidRPr="0094686F">
              <w:t>Access is required to:</w:t>
            </w:r>
          </w:p>
          <w:p w:rsidR="00000000" w:rsidRPr="0094686F" w:rsidP="0094686F">
            <w:pPr>
              <w:pStyle w:val="ListBullet"/>
            </w:pPr>
            <w:r w:rsidRPr="0094686F">
              <w:t>licensed range</w:t>
            </w:r>
          </w:p>
          <w:p w:rsidR="00000000" w:rsidP="0094686F">
            <w:pPr>
              <w:pStyle w:val="ListBullet"/>
              <w:rPr>
                <w:lang w:val="en-NZ"/>
              </w:rPr>
            </w:pPr>
            <w:r w:rsidRPr="0094686F">
              <w:t>unexploded ordnance to be dest</w:t>
            </w:r>
            <w:r w:rsidRPr="0094686F">
              <w:t>royed</w:t>
            </w:r>
          </w:p>
        </w:tc>
      </w:tr>
      <w:tr w:rsidTr="009468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86F">
            <w:pPr>
              <w:pStyle w:val="BodyText"/>
              <w:rPr>
                <w:lang w:val="en-NZ"/>
              </w:rPr>
            </w:pPr>
            <w:r w:rsidRPr="0094686F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86F" w:rsidP="0094686F">
            <w:pPr>
              <w:pStyle w:val="BodyText"/>
            </w:pPr>
            <w:r w:rsidRPr="0094686F">
              <w:t>This unit may be assessed with the following unit:</w:t>
            </w:r>
          </w:p>
          <w:p w:rsidR="00000000" w:rsidRPr="0094686F" w:rsidP="0094686F">
            <w:pPr>
              <w:pStyle w:val="BodyText"/>
            </w:pPr>
            <w:r w:rsidRPr="0094686F">
              <w:t>DEFEO101D Work safely with explosive ordnance.</w:t>
            </w:r>
          </w:p>
          <w:p w:rsidR="00000000" w:rsidRPr="0094686F" w:rsidP="0094686F">
            <w:pPr>
              <w:pStyle w:val="BodyText"/>
            </w:pPr>
            <w:r w:rsidRPr="0094686F">
              <w:t>In a public safety environment assessment is usually conducted via direct observation in a training environment or in the workplac</w:t>
            </w:r>
            <w:r w:rsidRPr="0094686F">
              <w:t>e via subject matter supervision and/or mentoring, which is typically recorded in a competency workbook.</w:t>
            </w:r>
          </w:p>
          <w:p w:rsidR="00000000" w:rsidRPr="0094686F" w:rsidP="0094686F">
            <w:pPr>
              <w:pStyle w:val="BodyText"/>
            </w:pPr>
            <w:r w:rsidRPr="0094686F">
              <w:t>Assessment is completed using appropriately qualified assessors who select the most appropriate method of assessment.</w:t>
            </w:r>
          </w:p>
          <w:p w:rsidR="00000000" w:rsidRPr="0094686F" w:rsidP="0094686F">
            <w:pPr>
              <w:pStyle w:val="BodyText"/>
            </w:pPr>
            <w:r w:rsidRPr="0094686F">
              <w:t>Assessment may occur in an operat</w:t>
            </w:r>
            <w:r w:rsidRPr="0094686F">
              <w:t>ional environment or in an industry-approved simulated work environment. Forms of assessment that are typically used include:</w:t>
            </w:r>
          </w:p>
          <w:p w:rsidR="00000000" w:rsidRPr="0094686F" w:rsidP="0094686F">
            <w:pPr>
              <w:pStyle w:val="ListBullet"/>
            </w:pPr>
            <w:r w:rsidRPr="0094686F">
              <w:t>direct observation</w:t>
            </w:r>
          </w:p>
          <w:p w:rsidR="00000000" w:rsidRPr="0094686F" w:rsidP="0094686F">
            <w:pPr>
              <w:pStyle w:val="ListBullet"/>
            </w:pPr>
            <w:r w:rsidRPr="0094686F">
              <w:t>interviewing the candidate</w:t>
            </w:r>
          </w:p>
          <w:p w:rsidR="00000000" w:rsidRPr="0094686F" w:rsidP="0094686F">
            <w:pPr>
              <w:pStyle w:val="ListBullet"/>
            </w:pPr>
            <w:r w:rsidRPr="0094686F">
              <w:t>journals and workplace documentation</w:t>
            </w:r>
          </w:p>
          <w:p w:rsidR="00000000" w:rsidRPr="0094686F" w:rsidP="0094686F">
            <w:pPr>
              <w:pStyle w:val="ListBullet"/>
            </w:pPr>
            <w:r w:rsidRPr="0094686F">
              <w:t>third party reports from supervisors</w:t>
            </w:r>
          </w:p>
          <w:p w:rsidR="00000000" w:rsidRPr="0094686F" w:rsidP="0094686F">
            <w:pPr>
              <w:pStyle w:val="ListBullet"/>
            </w:pPr>
            <w:r w:rsidRPr="0094686F">
              <w:t>written or oral questions</w:t>
            </w:r>
          </w:p>
        </w:tc>
      </w:tr>
    </w:tbl>
    <w:p w:rsidR="00000000" w:rsidRPr="0094686F" w:rsidP="0094686F">
      <w:pPr>
        <w:pStyle w:val="BodyText"/>
      </w:pPr>
    </w:p>
    <w:p w:rsidR="00000000" w:rsidRPr="0094686F" w:rsidP="0094686F">
      <w:pPr>
        <w:pStyle w:val="AllowPageBreak"/>
      </w:pPr>
    </w:p>
    <w:p w:rsidR="00000000" w:rsidRPr="0094686F" w:rsidP="0094686F">
      <w:pPr>
        <w:pStyle w:val="Heading1"/>
      </w:pPr>
      <w:bookmarkStart w:id="11" w:name="O_519537"/>
      <w:bookmarkEnd w:id="11"/>
      <w:r w:rsidRPr="0094686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468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86F">
            <w:pPr>
              <w:pStyle w:val="BodyText"/>
              <w:rPr>
                <w:lang w:val="en-NZ"/>
              </w:rPr>
            </w:pPr>
            <w:r w:rsidRPr="0094686F">
              <w:t xml:space="preserve">The Range Statement relates to the Unit of Competency as a whole. It allows for different work environments and situations that may affect performance. </w:t>
            </w:r>
            <w:r w:rsidRPr="0094686F">
              <w:rPr>
                <w:rStyle w:val="BoldandItalics"/>
              </w:rPr>
              <w:t>Bold italicised</w:t>
            </w:r>
            <w:r w:rsidRPr="0094686F">
              <w:t xml:space="preserve"> wording in the Performance </w:t>
            </w:r>
            <w:r w:rsidRPr="0094686F">
              <w:t>Criteria is detailed below.</w:t>
            </w:r>
          </w:p>
        </w:tc>
      </w:tr>
      <w:tr w:rsidTr="009468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86F">
            <w:pPr>
              <w:pStyle w:val="BodyText"/>
              <w:rPr>
                <w:lang w:val="en-NZ"/>
              </w:rPr>
            </w:pPr>
            <w:r w:rsidRPr="0094686F">
              <w:rPr>
                <w:rStyle w:val="BoldandItalics"/>
              </w:rPr>
              <w:t xml:space="preserve">Unexploded ordnance </w:t>
            </w:r>
            <w:r w:rsidRPr="0094686F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86F">
            <w:pPr>
              <w:pStyle w:val="ListBullet"/>
              <w:rPr>
                <w:lang w:val="en-NZ"/>
              </w:rPr>
            </w:pPr>
            <w:r w:rsidRPr="0094686F">
              <w:t>any authorised Australian Defence Force explosive ordnance that has failed to function as designed</w:t>
            </w:r>
          </w:p>
        </w:tc>
      </w:tr>
      <w:tr w:rsidTr="009468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86F">
            <w:pPr>
              <w:pStyle w:val="BodyText"/>
              <w:rPr>
                <w:lang w:val="en-NZ"/>
              </w:rPr>
            </w:pPr>
            <w:r w:rsidRPr="0094686F">
              <w:rPr>
                <w:rStyle w:val="BoldandItalics"/>
              </w:rPr>
              <w:t xml:space="preserve">Organisation </w:t>
            </w:r>
            <w:r w:rsidRPr="0094686F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86F" w:rsidP="0094686F">
            <w:pPr>
              <w:pStyle w:val="ListBullet"/>
            </w:pPr>
            <w:r w:rsidRPr="0094686F">
              <w:t>defence organisation</w:t>
            </w:r>
          </w:p>
          <w:p w:rsidR="00000000" w:rsidRPr="0094686F" w:rsidP="0094686F">
            <w:pPr>
              <w:pStyle w:val="ListBullet"/>
            </w:pPr>
            <w:r w:rsidRPr="0094686F">
              <w:t xml:space="preserve">enterprises that work with explosive ordnance </w:t>
            </w:r>
          </w:p>
          <w:p w:rsidR="00000000" w:rsidP="0094686F">
            <w:pPr>
              <w:pStyle w:val="ListBullet"/>
              <w:rPr>
                <w:lang w:val="en-NZ"/>
              </w:rPr>
            </w:pPr>
            <w:r w:rsidRPr="0094686F">
              <w:t>other government departments or instrumentalities that work with explosive ordnance</w:t>
            </w:r>
          </w:p>
        </w:tc>
      </w:tr>
      <w:tr w:rsidTr="009468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86F">
            <w:pPr>
              <w:pStyle w:val="BodyText"/>
              <w:rPr>
                <w:lang w:val="en-NZ"/>
              </w:rPr>
            </w:pPr>
            <w:r w:rsidRPr="0094686F">
              <w:rPr>
                <w:rStyle w:val="BoldandItalics"/>
              </w:rPr>
              <w:t xml:space="preserve">Documentation and instructions </w:t>
            </w:r>
            <w:r w:rsidRPr="0094686F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86F" w:rsidP="0094686F">
            <w:pPr>
              <w:pStyle w:val="ListBullet"/>
            </w:pPr>
            <w:r w:rsidRPr="0094686F">
              <w:t xml:space="preserve">range instructions </w:t>
            </w:r>
          </w:p>
          <w:p w:rsidR="00000000" w:rsidP="0094686F">
            <w:pPr>
              <w:pStyle w:val="ListBullet"/>
              <w:rPr>
                <w:lang w:val="en-NZ"/>
              </w:rPr>
            </w:pPr>
            <w:r w:rsidRPr="0094686F">
              <w:t>risk analysis</w:t>
            </w:r>
          </w:p>
        </w:tc>
      </w:tr>
      <w:tr w:rsidTr="009468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86F">
            <w:pPr>
              <w:pStyle w:val="BodyText"/>
              <w:rPr>
                <w:lang w:val="en-NZ"/>
              </w:rPr>
            </w:pPr>
            <w:r w:rsidRPr="0094686F">
              <w:rPr>
                <w:rStyle w:val="BoldandItalics"/>
              </w:rPr>
              <w:t xml:space="preserve">Preparation </w:t>
            </w:r>
            <w:r w:rsidRPr="0094686F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86F" w:rsidP="0094686F">
            <w:pPr>
              <w:pStyle w:val="ListBullet"/>
            </w:pPr>
            <w:r w:rsidRPr="0094686F">
              <w:t>calculation of safety distances including safety fuse burning times</w:t>
            </w:r>
          </w:p>
          <w:p w:rsidR="00000000" w:rsidRPr="0094686F" w:rsidP="0094686F">
            <w:pPr>
              <w:pStyle w:val="ListBullet"/>
            </w:pPr>
            <w:r w:rsidRPr="0094686F">
              <w:t>confirmation of:</w:t>
            </w:r>
          </w:p>
          <w:p w:rsidR="00000000" w:rsidRPr="0094686F" w:rsidP="0094686F">
            <w:pPr>
              <w:pStyle w:val="ListBullet"/>
            </w:pPr>
            <w:r w:rsidRPr="0094686F">
              <w:t>calibre of explosive ordnance to be destroyed</w:t>
            </w:r>
          </w:p>
          <w:p w:rsidR="00000000" w:rsidRPr="0094686F" w:rsidP="0094686F">
            <w:pPr>
              <w:pStyle w:val="ListBullet"/>
            </w:pPr>
            <w:r w:rsidRPr="0094686F">
              <w:t>quantity of explosive ordnance</w:t>
            </w:r>
          </w:p>
          <w:p w:rsidR="00000000" w:rsidRPr="0094686F" w:rsidP="0094686F">
            <w:pPr>
              <w:pStyle w:val="ListBullet"/>
            </w:pPr>
            <w:r w:rsidRPr="0094686F">
              <w:t>nature of explosive ordnance</w:t>
            </w:r>
          </w:p>
          <w:p w:rsidR="00000000" w:rsidRPr="0094686F" w:rsidP="0094686F">
            <w:pPr>
              <w:pStyle w:val="ListBullet"/>
            </w:pPr>
            <w:r w:rsidRPr="0094686F">
              <w:t>tests including:</w:t>
            </w:r>
          </w:p>
          <w:p w:rsidR="00000000" w:rsidRPr="0094686F" w:rsidP="0094686F">
            <w:pPr>
              <w:pStyle w:val="ListBullet"/>
            </w:pPr>
            <w:r w:rsidRPr="0094686F">
              <w:t>safety fuse</w:t>
            </w:r>
          </w:p>
          <w:p w:rsidR="00000000" w:rsidRPr="0094686F" w:rsidP="0094686F">
            <w:pPr>
              <w:pStyle w:val="ListBullet"/>
            </w:pPr>
            <w:r w:rsidRPr="0094686F">
              <w:t>continuity tests on electric detonat</w:t>
            </w:r>
            <w:r w:rsidRPr="0094686F">
              <w:t>ors</w:t>
            </w:r>
          </w:p>
          <w:p w:rsidR="00000000" w:rsidRPr="0094686F" w:rsidP="0094686F">
            <w:pPr>
              <w:pStyle w:val="ListBullet"/>
            </w:pPr>
            <w:r w:rsidRPr="0094686F">
              <w:t>discontinuity tests on firing cables</w:t>
            </w:r>
          </w:p>
          <w:p w:rsidR="00000000" w:rsidRPr="0094686F" w:rsidP="0094686F">
            <w:pPr>
              <w:pStyle w:val="ListBullet"/>
            </w:pPr>
            <w:r w:rsidRPr="0094686F">
              <w:t>continuity tests on firing cables</w:t>
            </w:r>
          </w:p>
          <w:p w:rsidR="00000000" w:rsidRPr="0094686F" w:rsidP="0094686F">
            <w:pPr>
              <w:pStyle w:val="ListBullet"/>
            </w:pPr>
            <w:r w:rsidRPr="0094686F">
              <w:t>resistance tests on firing cables</w:t>
            </w:r>
          </w:p>
        </w:tc>
      </w:tr>
    </w:tbl>
    <w:p w:rsidR="00000000" w:rsidRPr="0094686F" w:rsidP="0094686F">
      <w:pPr>
        <w:pStyle w:val="BodyText"/>
      </w:pPr>
    </w:p>
    <w:p w:rsidR="00000000" w:rsidRPr="0094686F" w:rsidP="0094686F">
      <w:pPr>
        <w:pStyle w:val="AllowPageBreak"/>
      </w:pPr>
    </w:p>
    <w:p w:rsidR="00000000" w:rsidRPr="0094686F" w:rsidP="0094686F">
      <w:pPr>
        <w:pStyle w:val="Heading1"/>
      </w:pPr>
      <w:bookmarkStart w:id="12" w:name="O_519536"/>
      <w:bookmarkEnd w:id="12"/>
      <w:r w:rsidRPr="0094686F">
        <w:t>Unit Sector(s)</w:t>
      </w:r>
    </w:p>
    <w:p w:rsidR="00000000" w:rsidRPr="0094686F" w:rsidP="0094686F">
      <w:pPr>
        <w:pStyle w:val="BodyText"/>
      </w:pPr>
      <w:r w:rsidRPr="0094686F">
        <w:t>Not applicable.</w:t>
      </w:r>
    </w:p>
    <w:p w:rsidR="00000000" w:rsidRPr="0094686F" w:rsidP="0094686F"/>
    <w:sectPr w:rsidSect="0094686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8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86F" w:rsidRPr="008A6090" w:rsidP="008A6090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8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090" w:rsidP="009468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A6090" w:rsidP="009468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A6090" w:rsidP="009468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8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86F" w:rsidRPr="008A6090" w:rsidP="008A609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8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090" w:rsidRPr="002D2AF8" w:rsidP="009468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DEFEO702D Destroy unexploded ordnance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8A6090" w:rsidP="009468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F01E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5AC2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8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68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68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68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68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68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68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68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68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68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68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686F"/>
  </w:style>
  <w:style w:type="character" w:customStyle="1" w:styleId="Heading1Char">
    <w:name w:val="Heading 1 Char"/>
    <w:basedOn w:val="DefaultParagraphFont"/>
    <w:link w:val="Heading1"/>
    <w:rsid w:val="009468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686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686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468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68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686F"/>
    <w:rPr>
      <w:b/>
      <w:spacing w:val="0"/>
    </w:rPr>
  </w:style>
  <w:style w:type="paragraph" w:customStyle="1" w:styleId="SuperHeading">
    <w:name w:val="SuperHeading"/>
    <w:basedOn w:val="Normal"/>
    <w:rsid w:val="009468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68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4686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468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68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68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68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68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68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68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68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68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68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68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68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68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68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68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68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68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686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468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68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68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68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686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68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68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68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68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68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68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68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68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68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686F"/>
    <w:rPr>
      <w:i/>
    </w:rPr>
  </w:style>
  <w:style w:type="paragraph" w:styleId="Caption">
    <w:name w:val="caption"/>
    <w:basedOn w:val="BodyText"/>
    <w:next w:val="Normal"/>
    <w:qFormat/>
    <w:rsid w:val="009468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68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68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686F"/>
  </w:style>
  <w:style w:type="paragraph" w:styleId="TableofFigures">
    <w:name w:val="table of figures"/>
    <w:basedOn w:val="Normal"/>
    <w:next w:val="Normal"/>
    <w:semiHidden/>
    <w:rsid w:val="009468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686F"/>
    <w:pPr>
      <w:numPr>
        <w:numId w:val="10"/>
      </w:numPr>
    </w:pPr>
  </w:style>
  <w:style w:type="character" w:customStyle="1" w:styleId="WingdingSymbols">
    <w:name w:val="Wingding Symbols"/>
    <w:rsid w:val="0094686F"/>
    <w:rPr>
      <w:rFonts w:ascii="Wingdings" w:hAnsi="Wingdings"/>
    </w:rPr>
  </w:style>
  <w:style w:type="paragraph" w:customStyle="1" w:styleId="TableHeading">
    <w:name w:val="Table Heading"/>
    <w:basedOn w:val="HeadingBase"/>
    <w:rsid w:val="009468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686F"/>
    <w:rPr>
      <w:color w:val="0033CC"/>
      <w:u w:val="none"/>
    </w:rPr>
  </w:style>
  <w:style w:type="paragraph" w:customStyle="1" w:styleId="BodyTextRight">
    <w:name w:val="Body Text Right"/>
    <w:basedOn w:val="BodyText"/>
    <w:rsid w:val="009468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68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68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68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68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68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686F"/>
    <w:rPr>
      <w:sz w:val="32"/>
    </w:rPr>
  </w:style>
  <w:style w:type="paragraph" w:customStyle="1" w:styleId="HeadingProcedure">
    <w:name w:val="Heading Procedure"/>
    <w:basedOn w:val="HeadingBase"/>
    <w:next w:val="Normal"/>
    <w:rsid w:val="009468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686F"/>
    <w:pPr>
      <w:spacing w:before="60" w:after="60"/>
    </w:pPr>
  </w:style>
  <w:style w:type="paragraph" w:styleId="ListContinue">
    <w:name w:val="List Continue"/>
    <w:basedOn w:val="List"/>
    <w:rsid w:val="0094686F"/>
    <w:pPr>
      <w:ind w:firstLine="0"/>
    </w:pPr>
  </w:style>
  <w:style w:type="paragraph" w:customStyle="1" w:styleId="ListNote">
    <w:name w:val="List Note"/>
    <w:basedOn w:val="List"/>
    <w:rsid w:val="009468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68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68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686F"/>
    <w:rPr>
      <w:rFonts w:ascii="Courier New" w:hAnsi="Courier New"/>
    </w:rPr>
  </w:style>
  <w:style w:type="paragraph" w:customStyle="1" w:styleId="NoteBullet">
    <w:name w:val="Note Bullet"/>
    <w:basedOn w:val="Note"/>
    <w:rsid w:val="009468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68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68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68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68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68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68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686F"/>
    <w:rPr>
      <w:b/>
      <w:smallCaps/>
    </w:rPr>
  </w:style>
  <w:style w:type="paragraph" w:customStyle="1" w:styleId="TableListNumber">
    <w:name w:val="Table List Number"/>
    <w:basedOn w:val="ListNumber"/>
    <w:rsid w:val="009468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68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686F"/>
    <w:pPr>
      <w:numPr>
        <w:numId w:val="8"/>
      </w:numPr>
    </w:pPr>
  </w:style>
  <w:style w:type="paragraph" w:customStyle="1" w:styleId="ListAlpha2">
    <w:name w:val="List Alpha 2"/>
    <w:basedOn w:val="List2"/>
    <w:rsid w:val="0094686F"/>
    <w:pPr>
      <w:numPr>
        <w:numId w:val="7"/>
      </w:numPr>
    </w:pPr>
  </w:style>
  <w:style w:type="paragraph" w:styleId="List2">
    <w:name w:val="List 2"/>
    <w:basedOn w:val="BodyText"/>
    <w:rsid w:val="009468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68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68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68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68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686F"/>
    <w:pPr>
      <w:numPr>
        <w:numId w:val="2"/>
      </w:numPr>
    </w:pPr>
  </w:style>
  <w:style w:type="paragraph" w:styleId="ListBullet5">
    <w:name w:val="List Bullet 5"/>
    <w:basedOn w:val="List5"/>
    <w:rsid w:val="0094686F"/>
    <w:pPr>
      <w:numPr>
        <w:numId w:val="3"/>
      </w:numPr>
    </w:pPr>
  </w:style>
  <w:style w:type="paragraph" w:styleId="ListContinue2">
    <w:name w:val="List Continue 2"/>
    <w:basedOn w:val="List2"/>
    <w:rsid w:val="0094686F"/>
    <w:pPr>
      <w:ind w:firstLine="0"/>
    </w:pPr>
  </w:style>
  <w:style w:type="paragraph" w:styleId="ListContinue3">
    <w:name w:val="List Continue 3"/>
    <w:basedOn w:val="List3"/>
    <w:rsid w:val="0094686F"/>
    <w:pPr>
      <w:ind w:left="1021" w:firstLine="0"/>
    </w:pPr>
  </w:style>
  <w:style w:type="paragraph" w:styleId="ListContinue4">
    <w:name w:val="List Continue 4"/>
    <w:basedOn w:val="List4"/>
    <w:rsid w:val="0094686F"/>
    <w:pPr>
      <w:ind w:firstLine="0"/>
    </w:pPr>
  </w:style>
  <w:style w:type="paragraph" w:styleId="ListContinue5">
    <w:name w:val="List Continue 5"/>
    <w:basedOn w:val="List5"/>
    <w:rsid w:val="0094686F"/>
    <w:pPr>
      <w:ind w:firstLine="0"/>
    </w:pPr>
  </w:style>
  <w:style w:type="paragraph" w:styleId="ListNumber3">
    <w:name w:val="List Number 3"/>
    <w:basedOn w:val="List3"/>
    <w:rsid w:val="0094686F"/>
    <w:pPr>
      <w:numPr>
        <w:numId w:val="4"/>
      </w:numPr>
    </w:pPr>
  </w:style>
  <w:style w:type="paragraph" w:styleId="ListNumber4">
    <w:name w:val="List Number 4"/>
    <w:basedOn w:val="List4"/>
    <w:rsid w:val="0094686F"/>
    <w:pPr>
      <w:numPr>
        <w:numId w:val="5"/>
      </w:numPr>
    </w:pPr>
  </w:style>
  <w:style w:type="paragraph" w:styleId="ListNumber5">
    <w:name w:val="List Number 5"/>
    <w:basedOn w:val="List5"/>
    <w:rsid w:val="0094686F"/>
    <w:pPr>
      <w:numPr>
        <w:numId w:val="6"/>
      </w:numPr>
    </w:pPr>
  </w:style>
  <w:style w:type="paragraph" w:styleId="BlockText">
    <w:name w:val="Block Text"/>
    <w:basedOn w:val="Normal"/>
    <w:rsid w:val="009468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68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686F"/>
    <w:rPr>
      <w:sz w:val="16"/>
      <w:vertAlign w:val="superscript"/>
    </w:rPr>
  </w:style>
  <w:style w:type="character" w:customStyle="1" w:styleId="Symbols">
    <w:name w:val="Symbols"/>
    <w:basedOn w:val="DefaultParagraphFont"/>
    <w:rsid w:val="0094686F"/>
    <w:rPr>
      <w:rFonts w:ascii="Symbol" w:hAnsi="Symbol"/>
    </w:rPr>
  </w:style>
  <w:style w:type="character" w:customStyle="1" w:styleId="MenuOptions">
    <w:name w:val="Menu Options"/>
    <w:basedOn w:val="DefaultParagraphFont"/>
    <w:rsid w:val="009468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686F"/>
    <w:rPr>
      <w:b/>
    </w:rPr>
  </w:style>
  <w:style w:type="character" w:customStyle="1" w:styleId="Underlined">
    <w:name w:val="Underlined"/>
    <w:basedOn w:val="DefaultParagraphFont"/>
    <w:rsid w:val="0094686F"/>
    <w:rPr>
      <w:u w:val="single"/>
    </w:rPr>
  </w:style>
  <w:style w:type="paragraph" w:customStyle="1" w:styleId="TableBodyTextRight">
    <w:name w:val="Table Body Text Right"/>
    <w:basedOn w:val="TableBodyText"/>
    <w:rsid w:val="009468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686F"/>
    <w:rPr>
      <w:sz w:val="18"/>
    </w:rPr>
  </w:style>
  <w:style w:type="paragraph" w:customStyle="1" w:styleId="BodySmallRight">
    <w:name w:val="Body Small Right"/>
    <w:basedOn w:val="BodyTextRight"/>
    <w:rsid w:val="0094686F"/>
    <w:rPr>
      <w:sz w:val="18"/>
      <w:szCs w:val="18"/>
    </w:rPr>
  </w:style>
  <w:style w:type="paragraph" w:customStyle="1" w:styleId="MarginEdition">
    <w:name w:val="Margin Edition"/>
    <w:basedOn w:val="MarginNote"/>
    <w:rsid w:val="009468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686F"/>
    <w:rPr>
      <w:sz w:val="2"/>
      <w:szCs w:val="2"/>
    </w:rPr>
  </w:style>
  <w:style w:type="character" w:customStyle="1" w:styleId="Small">
    <w:name w:val="Small"/>
    <w:basedOn w:val="DefaultParagraphFont"/>
    <w:rsid w:val="0094686F"/>
    <w:rPr>
      <w:sz w:val="16"/>
    </w:rPr>
  </w:style>
  <w:style w:type="paragraph" w:customStyle="1" w:styleId="WideTable">
    <w:name w:val="Wide Table"/>
    <w:basedOn w:val="Normal"/>
    <w:rsid w:val="009468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686F"/>
  </w:style>
  <w:style w:type="paragraph" w:styleId="Quote">
    <w:name w:val="Quote"/>
    <w:basedOn w:val="Heading1"/>
    <w:link w:val="QuoteChar"/>
    <w:qFormat/>
    <w:rsid w:val="009468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68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686F"/>
    <w:pPr>
      <w:pageBreakBefore/>
    </w:pPr>
  </w:style>
  <w:style w:type="paragraph" w:customStyle="1" w:styleId="Border">
    <w:name w:val="Border"/>
    <w:basedOn w:val="Normal"/>
    <w:qFormat/>
    <w:rsid w:val="009468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68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8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8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68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68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68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68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68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686F"/>
    <w:rPr>
      <w:u w:val="single"/>
    </w:rPr>
  </w:style>
  <w:style w:type="paragraph" w:styleId="BalloonText">
    <w:name w:val="Balloon Text"/>
    <w:basedOn w:val="Normal"/>
    <w:link w:val="BalloonTextChar"/>
    <w:rsid w:val="009468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68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686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68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68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686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903</Words>
  <Characters>5910</Characters>
  <Application>Microsoft Office Word</Application>
  <DocSecurity>0</DocSecurity>
  <Lines>207</Lines>
  <Paragraphs>123</Paragraphs>
  <ScaleCrop>false</ScaleCrop>
  <Company>Author-it Software Corporation Ltd.</Company>
  <LinksUpToDate>false</LinksUpToDate>
  <CharactersWithSpaces>6742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DEFEO702D Destroy unexploded ordnance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2013-01-25T17:04:00Z</dcterms:created>
  <dcterms:modified xsi:type="dcterms:W3CDTF">2013-01-25T17:04:00Z</dcterms:modified>
</cp:coreProperties>
</file>