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891" w:rsidP="00B61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DEFEO701C Dispose of explosive ordnance</w:t>
      </w:r>
      <w:r>
        <w:fldChar w:fldCharType="end"/>
      </w:r>
    </w:p>
    <w:p w:rsidR="00B61891" w:rsidP="00B61891">
      <w:pPr>
        <w:pStyle w:val="Version"/>
        <w:sectPr w:rsidSect="00A32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32BE9" w:rsidP="00A32BE9">
      <w:pPr>
        <w:pStyle w:val="SuperHeading"/>
      </w:pPr>
      <w:r w:rsidRPr="00A32BE9">
        <w:t>DEFEO701C Dispose of explosive ordnance</w:t>
      </w:r>
    </w:p>
    <w:p w:rsidR="00000000" w:rsidRPr="00A32BE9" w:rsidP="00A32BE9">
      <w:pPr>
        <w:pStyle w:val="Heading1"/>
      </w:pPr>
      <w:bookmarkStart w:id="1" w:name="O_519437"/>
      <w:bookmarkEnd w:id="1"/>
      <w:r w:rsidRPr="00A32B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6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SpecialBold"/>
              </w:rPr>
              <w:t xml:space="preserve"> Comments</w:t>
            </w:r>
          </w:p>
        </w:tc>
      </w:tr>
      <w:tr w:rsidTr="00B6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 xml:space="preserve">Unit descriptor corrected. </w:t>
            </w:r>
          </w:p>
        </w:tc>
      </w:tr>
      <w:tr w:rsidTr="00B6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t>First release.</w:t>
            </w:r>
          </w:p>
        </w:tc>
      </w:tr>
    </w:tbl>
    <w:p w:rsidR="00B61891" w:rsidP="00A32BE9">
      <w:pPr>
        <w:pStyle w:val="BodyText"/>
      </w:pPr>
    </w:p>
    <w:p w:rsidR="00B61891" w:rsidP="00A32BE9">
      <w:pPr>
        <w:pStyle w:val="BodyText"/>
      </w:pPr>
    </w:p>
    <w:p w:rsidR="00000000" w:rsidRPr="00A32BE9" w:rsidP="00A32BE9">
      <w:pPr>
        <w:pStyle w:val="Heading1"/>
      </w:pPr>
      <w:bookmarkStart w:id="2" w:name="O_519436"/>
      <w:bookmarkEnd w:id="2"/>
      <w:r w:rsidRPr="00A32BE9">
        <w:t>Unit Descriptor</w:t>
      </w:r>
    </w:p>
    <w:p w:rsidR="00000000" w:rsidRPr="00A32BE9" w:rsidP="00A32BE9">
      <w:pPr>
        <w:pStyle w:val="BodyText"/>
      </w:pPr>
      <w:r w:rsidRPr="00A32BE9">
        <w:t>This unit covers the competency required to prepare a destruction site and to dispose of explosive ordnance by burning, detonation or by functioning on a licensed demolition range under controlled conditions.</w:t>
      </w:r>
    </w:p>
    <w:p w:rsidR="00000000" w:rsidRPr="00A32BE9" w:rsidP="00A32BE9">
      <w:pPr>
        <w:pStyle w:val="BodyText"/>
      </w:pPr>
      <w:r w:rsidRPr="00A32BE9">
        <w:t>This unit specifically precludes the destructio</w:t>
      </w:r>
      <w:r w:rsidRPr="00A32BE9">
        <w:t xml:space="preserve">n of unexploded ordnance whether that has malfunctioned/failed to function or been otherwise compromised while being handled/mishandled for storage, maintenance or transportation. </w:t>
      </w:r>
    </w:p>
    <w:p w:rsidR="00B61891" w:rsidP="00A32BE9">
      <w:pPr>
        <w:pStyle w:val="BodyText"/>
      </w:pPr>
      <w:r w:rsidRPr="00A32BE9">
        <w:t>The unit that covers the competency relating to destruction of unexploded o</w:t>
      </w:r>
      <w:r w:rsidRPr="00A32BE9">
        <w:t>rdnance is DEFEO702D Destroy unexploded ordnance.</w:t>
      </w:r>
    </w:p>
    <w:p w:rsidR="00B61891" w:rsidP="00A32BE9">
      <w:pPr>
        <w:pStyle w:val="BodyText"/>
      </w:pPr>
    </w:p>
    <w:p w:rsidR="00000000" w:rsidRPr="00A32BE9" w:rsidP="00A32BE9">
      <w:pPr>
        <w:pStyle w:val="Heading1"/>
      </w:pPr>
      <w:bookmarkStart w:id="3" w:name="O_519435"/>
      <w:bookmarkEnd w:id="3"/>
      <w:r w:rsidRPr="00A32BE9">
        <w:t>Application of the Unit</w:t>
      </w:r>
    </w:p>
    <w:p w:rsidR="00000000" w:rsidRPr="00A32BE9" w:rsidP="00A32BE9">
      <w:pPr>
        <w:pStyle w:val="BodyText"/>
      </w:pPr>
      <w:r w:rsidRPr="00A32BE9">
        <w:t xml:space="preserve">This competency normally applies to the individual who is required to prepare a destruction site and to dispose of explosive ordnance by burning, </w:t>
      </w:r>
      <w:r w:rsidRPr="00A32BE9">
        <w:t>detonation or by functioning on a licensed demolition range under controlled conditions.</w:t>
      </w:r>
    </w:p>
    <w:p w:rsidR="00000000" w:rsidRPr="00A32BE9" w:rsidP="00A32BE9">
      <w:pPr>
        <w:pStyle w:val="BodyText"/>
      </w:pPr>
      <w:r w:rsidRPr="00A32BE9">
        <w:t>The disposal of explosive ordnance may be undertaken for a variety of reasons such as out of shelf life, being defective or no longer required or been otherwise compro</w:t>
      </w:r>
      <w:r w:rsidRPr="00A32BE9">
        <w:t>mised while being handled/mishandled for storage, transportation or maintenance.</w:t>
      </w:r>
    </w:p>
    <w:p w:rsidR="00B61891" w:rsidP="00A32BE9">
      <w:pPr>
        <w:pStyle w:val="BodyText"/>
      </w:pPr>
      <w:r w:rsidRPr="00A32BE9">
        <w:t>Explosive ordnance in this competency does not include that which has malfunctioned/failed to function following attempted firing or ignition or been otherwise compromised whi</w:t>
      </w:r>
      <w:r w:rsidRPr="00A32BE9">
        <w:t>le being handled/mishandled for storage, transportation or maintenance, this being classed as unexploded ordnance and the subject of a different competency.</w:t>
      </w:r>
    </w:p>
    <w:p w:rsidR="00B61891" w:rsidP="00A32BE9">
      <w:pPr>
        <w:pStyle w:val="BodyText"/>
      </w:pPr>
    </w:p>
    <w:p w:rsidR="00000000" w:rsidRPr="00A32BE9" w:rsidP="00A32BE9">
      <w:pPr>
        <w:pStyle w:val="Heading1"/>
      </w:pPr>
      <w:bookmarkStart w:id="4" w:name="O_519434"/>
      <w:bookmarkEnd w:id="4"/>
      <w:r w:rsidRPr="00A32BE9">
        <w:t>Licensing/Regulatory Information</w:t>
      </w:r>
    </w:p>
    <w:p w:rsidR="00000000" w:rsidRPr="00A32BE9" w:rsidP="00A32BE9">
      <w:pPr>
        <w:pStyle w:val="BodyText"/>
      </w:pPr>
      <w:r w:rsidRPr="00A32BE9">
        <w:t>Not applicable.</w:t>
      </w:r>
    </w:p>
    <w:p w:rsidR="00000000" w:rsidRPr="00A32BE9" w:rsidP="00A32BE9">
      <w:pPr>
        <w:pStyle w:val="AllowPageBreak"/>
      </w:pPr>
    </w:p>
    <w:p w:rsidR="00000000" w:rsidRPr="00A32BE9" w:rsidP="00A32BE9">
      <w:pPr>
        <w:pStyle w:val="Heading1"/>
      </w:pPr>
      <w:bookmarkStart w:id="5" w:name="O_519433"/>
      <w:bookmarkEnd w:id="5"/>
      <w:r w:rsidRPr="00A32BE9">
        <w:t>Pre-Requisites</w:t>
      </w:r>
    </w:p>
    <w:p w:rsidR="00000000" w:rsidRPr="00A32BE9" w:rsidP="00A32BE9">
      <w:pPr>
        <w:pStyle w:val="BodyText"/>
      </w:pPr>
      <w:r w:rsidRPr="00A32BE9">
        <w:t>Not applicable.</w:t>
      </w:r>
    </w:p>
    <w:p w:rsidR="00000000" w:rsidRPr="00A32BE9" w:rsidP="00A32BE9">
      <w:pPr>
        <w:pStyle w:val="AllowPageBreak"/>
      </w:pPr>
    </w:p>
    <w:p w:rsidR="00000000" w:rsidRPr="00A32BE9" w:rsidP="00A32BE9">
      <w:pPr>
        <w:pStyle w:val="Heading1"/>
      </w:pPr>
      <w:bookmarkStart w:id="6" w:name="O_519432"/>
      <w:bookmarkEnd w:id="6"/>
      <w:r w:rsidRPr="00A32BE9">
        <w:t>Employability Skills Information</w:t>
      </w:r>
    </w:p>
    <w:p w:rsidR="00000000" w:rsidRPr="00A32BE9" w:rsidP="00A32BE9">
      <w:pPr>
        <w:pStyle w:val="BodyText"/>
      </w:pPr>
      <w:r w:rsidRPr="00A32BE9">
        <w:t>This unit contains employability skills.</w:t>
      </w:r>
    </w:p>
    <w:p w:rsidR="00000000" w:rsidRPr="00A32BE9" w:rsidP="00A32BE9">
      <w:pPr>
        <w:pStyle w:val="AllowPageBreak"/>
      </w:pPr>
    </w:p>
    <w:p w:rsidR="00000000" w:rsidRPr="00A32BE9" w:rsidP="00A32BE9">
      <w:pPr>
        <w:pStyle w:val="Heading1"/>
      </w:pPr>
      <w:bookmarkStart w:id="7" w:name="O_519431"/>
      <w:bookmarkEnd w:id="7"/>
      <w:r w:rsidRPr="00A32BE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t>Performance Criteria</w:t>
            </w:r>
            <w:r w:rsidRPr="00A32BE9">
              <w:t xml:space="preserve"> describe the required performance needed to demonstrate achievement of the element. Where </w:t>
            </w:r>
            <w:r w:rsidRPr="00A32BE9">
              <w:rPr>
                <w:rStyle w:val="BoldandItalics"/>
              </w:rPr>
              <w:t>bold italicised</w:t>
            </w:r>
            <w:r w:rsidRPr="00A32BE9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B61891" w:rsidP="00A32BE9">
      <w:pPr>
        <w:pStyle w:val="BodyText"/>
      </w:pPr>
    </w:p>
    <w:p w:rsidR="00B61891" w:rsidP="00A32BE9">
      <w:pPr>
        <w:pStyle w:val="BodyText"/>
      </w:pPr>
    </w:p>
    <w:p w:rsidR="00000000" w:rsidRPr="00A32BE9" w:rsidP="00A32BE9">
      <w:pPr>
        <w:pStyle w:val="Heading1"/>
      </w:pPr>
      <w:bookmarkStart w:id="8" w:name="O_519430"/>
      <w:bookmarkEnd w:id="8"/>
      <w:r w:rsidRPr="00A32B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SpecialBold"/>
              </w:rPr>
              <w:t>PERFORMANCE CRITERIA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List"/>
              <w:rPr>
                <w:lang w:val="en-NZ"/>
              </w:rPr>
            </w:pPr>
            <w:r w:rsidRPr="00A32BE9">
              <w:t>1.</w:t>
            </w:r>
            <w:r w:rsidRPr="00A32BE9">
              <w:tab/>
            </w:r>
            <w:r w:rsidRPr="00A32BE9">
              <w:rPr>
                <w:rStyle w:val="SpecialBold"/>
              </w:rPr>
              <w:t>Prepare for destruction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"/>
            </w:pPr>
            <w:r w:rsidRPr="00A32BE9">
              <w:t>1.1</w:t>
            </w:r>
            <w:r w:rsidRPr="00A32BE9">
              <w:tab/>
              <w:t xml:space="preserve">Requirement for disposal of </w:t>
            </w:r>
            <w:r w:rsidRPr="00A32BE9">
              <w:rPr>
                <w:rStyle w:val="BoldandItalics"/>
              </w:rPr>
              <w:t>explosive ordnance</w:t>
            </w:r>
            <w:r w:rsidRPr="00A32BE9">
              <w:t xml:space="preserve"> is identified from work requests/instructions and confirmed with relevant personnel.</w:t>
            </w:r>
          </w:p>
          <w:p w:rsidR="00000000" w:rsidRPr="00A32BE9" w:rsidP="00A32BE9">
            <w:pPr>
              <w:pStyle w:val="List"/>
            </w:pPr>
            <w:r w:rsidRPr="00A32BE9">
              <w:t>1.2</w:t>
            </w:r>
            <w:r w:rsidRPr="00A32BE9">
              <w:tab/>
              <w:t>Work heal</w:t>
            </w:r>
            <w:r w:rsidRPr="00A32BE9">
              <w:t xml:space="preserve">th and safety (WHS) requirements including those contained in </w:t>
            </w:r>
            <w:r w:rsidRPr="00A32BE9">
              <w:rPr>
                <w:rStyle w:val="BoldandItalics"/>
              </w:rPr>
              <w:t>organisational</w:t>
            </w:r>
            <w:r w:rsidRPr="00A32BE9">
              <w:t xml:space="preserve"> procedures, are applied throughout the operation.</w:t>
            </w:r>
          </w:p>
          <w:p w:rsidR="00000000" w:rsidRPr="00A32BE9" w:rsidP="00A32BE9">
            <w:pPr>
              <w:pStyle w:val="List"/>
            </w:pPr>
            <w:r w:rsidRPr="00A32BE9">
              <w:t>1.3</w:t>
            </w:r>
            <w:r w:rsidRPr="00A32BE9">
              <w:tab/>
              <w:t xml:space="preserve">Item(s) of explosive ordnance to be disposed of and disposal method are confirmed in accordance with organisation policy and </w:t>
            </w:r>
            <w:r w:rsidRPr="00A32BE9">
              <w:t>procedures.</w:t>
            </w:r>
          </w:p>
          <w:p w:rsidR="00000000" w:rsidRPr="00A32BE9" w:rsidP="00A32BE9">
            <w:pPr>
              <w:pStyle w:val="List"/>
            </w:pPr>
            <w:r w:rsidRPr="00A32BE9">
              <w:t>1.4</w:t>
            </w:r>
            <w:r w:rsidRPr="00A32BE9">
              <w:tab/>
            </w:r>
            <w:r w:rsidRPr="00A32BE9">
              <w:rPr>
                <w:rStyle w:val="BoldandItalics"/>
              </w:rPr>
              <w:t>Documentation and instructions</w:t>
            </w:r>
            <w:r w:rsidRPr="00A32BE9">
              <w:t xml:space="preserve"> are prepared in accordance with statutory and organisation requirements.</w:t>
            </w:r>
          </w:p>
          <w:p w:rsidR="00000000" w:rsidRPr="00A32BE9" w:rsidP="00A32BE9">
            <w:pPr>
              <w:pStyle w:val="List"/>
            </w:pPr>
            <w:r w:rsidRPr="00A32BE9">
              <w:t>1.5</w:t>
            </w:r>
            <w:r w:rsidRPr="00A32BE9">
              <w:tab/>
              <w:t>Liaison and notification of parties affected by the disposal is undertaken in accordance with organisation policy and procedures, an</w:t>
            </w:r>
            <w:r w:rsidRPr="00A32BE9">
              <w:t>d Range Standing Orders.</w:t>
            </w:r>
          </w:p>
          <w:p w:rsidR="00000000" w:rsidRPr="00A32BE9" w:rsidP="00A32BE9">
            <w:pPr>
              <w:pStyle w:val="List"/>
            </w:pPr>
            <w:r w:rsidRPr="00A32BE9">
              <w:t>1.6</w:t>
            </w:r>
            <w:r w:rsidRPr="00A32BE9">
              <w:tab/>
              <w:t xml:space="preserve">Site/equipment </w:t>
            </w:r>
            <w:r w:rsidRPr="00A32BE9">
              <w:rPr>
                <w:rStyle w:val="BoldandItalics"/>
              </w:rPr>
              <w:t>preparation</w:t>
            </w:r>
            <w:r w:rsidRPr="00A32BE9">
              <w:t xml:space="preserve"> is completed in accordance with organisation policy and procedures, and Range Standing Orders.</w:t>
            </w:r>
          </w:p>
          <w:p w:rsidR="00000000" w:rsidP="00A32BE9">
            <w:pPr>
              <w:pStyle w:val="List"/>
              <w:rPr>
                <w:lang w:val="en-NZ"/>
              </w:rPr>
            </w:pPr>
            <w:r w:rsidRPr="00A32BE9">
              <w:t>1.7</w:t>
            </w:r>
            <w:r w:rsidRPr="00A32BE9">
              <w:tab/>
              <w:t>Net explosive quantities and compatibility are identified, calculated, analysed and applied throughou</w:t>
            </w:r>
            <w:r w:rsidRPr="00A32BE9">
              <w:t>t the operation.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List"/>
              <w:rPr>
                <w:lang w:val="en-NZ"/>
              </w:rPr>
            </w:pPr>
            <w:r w:rsidRPr="00A32BE9">
              <w:t>2.</w:t>
            </w:r>
            <w:r w:rsidRPr="00A32BE9">
              <w:tab/>
            </w:r>
            <w:r w:rsidRPr="00A32BE9">
              <w:rPr>
                <w:rStyle w:val="SpecialBold"/>
              </w:rPr>
              <w:t>Dispose of explosive ordnance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"/>
            </w:pPr>
            <w:r w:rsidRPr="00A32BE9">
              <w:t>2.1</w:t>
            </w:r>
            <w:r w:rsidRPr="00A32BE9">
              <w:tab/>
              <w:t xml:space="preserve">Explosive ordnance and </w:t>
            </w:r>
            <w:r w:rsidRPr="00A32BE9">
              <w:rPr>
                <w:rStyle w:val="BoldandItalics"/>
              </w:rPr>
              <w:t>disposal means</w:t>
            </w:r>
            <w:r w:rsidRPr="00A32BE9">
              <w:t xml:space="preserve"> are prepared and tested in accordance with Range Standing Orders and organisation policy.</w:t>
            </w:r>
          </w:p>
          <w:p w:rsidR="00000000" w:rsidRPr="00A32BE9" w:rsidP="00A32BE9">
            <w:pPr>
              <w:pStyle w:val="List"/>
            </w:pPr>
            <w:r w:rsidRPr="00A32BE9">
              <w:t>2.2</w:t>
            </w:r>
            <w:r w:rsidRPr="00A32BE9">
              <w:tab/>
              <w:t>Explosive ordnance is disposed of using the most appropriate disposal</w:t>
            </w:r>
            <w:r w:rsidRPr="00A32BE9">
              <w:t xml:space="preserve"> means.</w:t>
            </w:r>
          </w:p>
          <w:p w:rsidR="00000000" w:rsidRPr="00A32BE9" w:rsidP="00A32BE9">
            <w:pPr>
              <w:pStyle w:val="List"/>
            </w:pPr>
            <w:r w:rsidRPr="00A32BE9">
              <w:t>2.3</w:t>
            </w:r>
            <w:r w:rsidRPr="00A32BE9">
              <w:tab/>
              <w:t>Emergency and contingency procedures are applied in accordance with organisation policy and Range Standing Orders.</w:t>
            </w:r>
          </w:p>
          <w:p w:rsidR="00000000" w:rsidP="00A32BE9">
            <w:pPr>
              <w:pStyle w:val="List"/>
              <w:rPr>
                <w:lang w:val="en-NZ"/>
              </w:rPr>
            </w:pPr>
            <w:r w:rsidRPr="00A32BE9">
              <w:t>2.4</w:t>
            </w:r>
            <w:r w:rsidRPr="00A32BE9">
              <w:tab/>
              <w:t>Residue is inspected to ensure all items have been disposed of in accordance with Range Standing Orders.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List"/>
              <w:rPr>
                <w:lang w:val="en-NZ"/>
              </w:rPr>
            </w:pPr>
            <w:r w:rsidRPr="00A32BE9">
              <w:t>3.</w:t>
            </w:r>
            <w:r w:rsidRPr="00A32BE9">
              <w:tab/>
            </w:r>
            <w:r w:rsidRPr="00A32BE9">
              <w:rPr>
                <w:rStyle w:val="SpecialBold"/>
              </w:rPr>
              <w:t>Finalise the dis</w:t>
            </w:r>
            <w:r w:rsidRPr="00A32BE9">
              <w:rPr>
                <w:rStyle w:val="SpecialBold"/>
              </w:rPr>
              <w:t>posal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"/>
            </w:pPr>
            <w:r w:rsidRPr="00A32BE9">
              <w:t>3.1</w:t>
            </w:r>
            <w:r w:rsidRPr="00A32BE9">
              <w:tab/>
              <w:t>Site/equipment is maintained and/or refurbished in accordance with organisation policy and procedures, and Range Standing Orders.</w:t>
            </w:r>
          </w:p>
          <w:p w:rsidR="00000000" w:rsidRPr="00A32BE9" w:rsidP="00A32BE9">
            <w:pPr>
              <w:pStyle w:val="List"/>
            </w:pPr>
            <w:r w:rsidRPr="00A32BE9">
              <w:t>3.2</w:t>
            </w:r>
            <w:r w:rsidRPr="00A32BE9">
              <w:tab/>
            </w:r>
            <w:r w:rsidRPr="00A32BE9">
              <w:t>Documentation and records are maintained in accordance with statutory, organisation requirements and Range Standing Orders.</w:t>
            </w:r>
          </w:p>
        </w:tc>
      </w:tr>
    </w:tbl>
    <w:p w:rsidR="00B61891" w:rsidP="00A32BE9">
      <w:pPr>
        <w:pStyle w:val="List"/>
      </w:pPr>
    </w:p>
    <w:p w:rsidR="00B61891" w:rsidP="00A32BE9">
      <w:pPr>
        <w:pStyle w:val="List"/>
      </w:pPr>
    </w:p>
    <w:p w:rsidR="00000000" w:rsidRPr="00A32BE9" w:rsidP="00A32BE9">
      <w:pPr>
        <w:pStyle w:val="Heading1"/>
      </w:pPr>
      <w:bookmarkStart w:id="9" w:name="O_519429"/>
      <w:bookmarkEnd w:id="9"/>
      <w:r w:rsidRPr="00A32BE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This describes the essential skills and knowledge and their level, required for th</w:t>
            </w:r>
            <w:r w:rsidRPr="00A32BE9">
              <w:t>is unit.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SpecialBold"/>
              </w:rPr>
              <w:t>Required Skills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>apply operational safety</w:t>
            </w:r>
          </w:p>
          <w:p w:rsidR="00000000" w:rsidRPr="00A32BE9" w:rsidP="00A32BE9">
            <w:pPr>
              <w:pStyle w:val="ListBullet"/>
            </w:pPr>
            <w:r w:rsidRPr="00A32BE9">
              <w:t>apply range requirements</w:t>
            </w:r>
          </w:p>
          <w:p w:rsidR="00000000" w:rsidRPr="00A32BE9" w:rsidP="00A32BE9">
            <w:pPr>
              <w:pStyle w:val="ListBullet"/>
            </w:pPr>
            <w:r w:rsidRPr="00A32BE9">
              <w:t>calculate and apply time and safety distance</w:t>
            </w:r>
          </w:p>
          <w:p w:rsidR="00000000" w:rsidRPr="00A32BE9" w:rsidP="00A32BE9">
            <w:pPr>
              <w:pStyle w:val="ListBullet"/>
            </w:pPr>
            <w:r w:rsidRPr="00A32BE9">
              <w:t xml:space="preserve">conduct calculations </w:t>
            </w:r>
          </w:p>
          <w:p w:rsidR="00000000" w:rsidRPr="00A32BE9" w:rsidP="00A32BE9">
            <w:pPr>
              <w:pStyle w:val="ListBullet"/>
            </w:pPr>
            <w:r w:rsidRPr="00A32BE9">
              <w:t>conduct site preparation and refurbishment</w:t>
            </w:r>
          </w:p>
          <w:p w:rsidR="00000000" w:rsidRPr="00A32BE9" w:rsidP="00A32BE9">
            <w:pPr>
              <w:pStyle w:val="ListBullet"/>
            </w:pPr>
            <w:r w:rsidRPr="00A32BE9">
              <w:t>develop and prepare risk analysis and instructions</w:t>
            </w:r>
          </w:p>
          <w:p w:rsidR="00000000" w:rsidRPr="00A32BE9" w:rsidP="00A32BE9">
            <w:pPr>
              <w:pStyle w:val="ListBullet"/>
            </w:pPr>
            <w:r w:rsidRPr="00A32BE9">
              <w:t>maintain documentation</w:t>
            </w:r>
          </w:p>
          <w:p w:rsidR="00000000" w:rsidP="00A32BE9">
            <w:pPr>
              <w:pStyle w:val="ListBullet"/>
              <w:rPr>
                <w:lang w:val="en-NZ"/>
              </w:rPr>
            </w:pPr>
            <w:r w:rsidRPr="00A32BE9">
              <w:t xml:space="preserve">read, access, interpret and apply technical instructions 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SpecialBold"/>
              </w:rPr>
              <w:t>Required Knowledge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>characteristics and limitations of the explosive ordnance to be disposed</w:t>
            </w:r>
          </w:p>
          <w:p w:rsidR="00000000" w:rsidRPr="00A32BE9" w:rsidP="00A32BE9">
            <w:pPr>
              <w:pStyle w:val="ListBullet"/>
            </w:pPr>
            <w:r w:rsidRPr="00A32BE9">
              <w:t>compatibility requirements</w:t>
            </w:r>
          </w:p>
          <w:p w:rsidR="00000000" w:rsidRPr="00A32BE9" w:rsidP="00A32BE9">
            <w:pPr>
              <w:pStyle w:val="ListBullet"/>
            </w:pPr>
            <w:r w:rsidRPr="00A32BE9">
              <w:t>disposal procedures and requirements</w:t>
            </w:r>
          </w:p>
          <w:p w:rsidR="00000000" w:rsidRPr="00A32BE9" w:rsidP="00A32BE9">
            <w:pPr>
              <w:pStyle w:val="ListBullet"/>
            </w:pPr>
            <w:r w:rsidRPr="00A32BE9">
              <w:t>documentation re</w:t>
            </w:r>
            <w:r w:rsidRPr="00A32BE9">
              <w:t>quirements</w:t>
            </w:r>
          </w:p>
          <w:p w:rsidR="00000000" w:rsidRPr="00A32BE9" w:rsidP="00A32BE9">
            <w:pPr>
              <w:pStyle w:val="ListBullet"/>
            </w:pPr>
            <w:r w:rsidRPr="00A32BE9">
              <w:t xml:space="preserve">effects of environmental conditions </w:t>
            </w:r>
          </w:p>
          <w:p w:rsidR="00000000" w:rsidRPr="00A32BE9" w:rsidP="00A32BE9">
            <w:pPr>
              <w:pStyle w:val="ListBullet"/>
            </w:pPr>
            <w:r w:rsidRPr="00A32BE9">
              <w:t>emergency and contingency procedures</w:t>
            </w:r>
          </w:p>
          <w:p w:rsidR="00000000" w:rsidRPr="00A32BE9" w:rsidP="00A32BE9">
            <w:pPr>
              <w:pStyle w:val="ListBullet"/>
            </w:pPr>
            <w:r w:rsidRPr="00A32BE9">
              <w:t>environmental requirements for relevant explosive ordnance</w:t>
            </w:r>
          </w:p>
          <w:p w:rsidR="00000000" w:rsidRPr="00A32BE9" w:rsidP="00A32BE9">
            <w:pPr>
              <w:pStyle w:val="ListBullet"/>
            </w:pPr>
            <w:r w:rsidRPr="00A32BE9">
              <w:t>initiation procedures</w:t>
            </w:r>
          </w:p>
          <w:p w:rsidR="00000000" w:rsidRPr="00A32BE9" w:rsidP="00A32BE9">
            <w:pPr>
              <w:pStyle w:val="ListBullet"/>
            </w:pPr>
            <w:r w:rsidRPr="00A32BE9">
              <w:t>net explosive quantity calculations</w:t>
            </w:r>
          </w:p>
          <w:p w:rsidR="00000000" w:rsidRPr="00A32BE9" w:rsidP="00A32BE9">
            <w:pPr>
              <w:pStyle w:val="ListBullet"/>
            </w:pPr>
            <w:r w:rsidRPr="00A32BE9">
              <w:t>operational safety</w:t>
            </w:r>
          </w:p>
          <w:p w:rsidR="00000000" w:rsidRPr="00A32BE9" w:rsidP="00A32BE9">
            <w:pPr>
              <w:pStyle w:val="ListBullet"/>
            </w:pPr>
            <w:r w:rsidRPr="00A32BE9">
              <w:t>range requirements</w:t>
            </w:r>
          </w:p>
          <w:p w:rsidR="00000000" w:rsidRPr="00A32BE9" w:rsidP="00A32BE9">
            <w:pPr>
              <w:pStyle w:val="ListBullet"/>
            </w:pPr>
            <w:r w:rsidRPr="00A32BE9">
              <w:t>relevant testing procedures</w:t>
            </w:r>
          </w:p>
          <w:p w:rsidR="00000000" w:rsidRPr="00A32BE9" w:rsidP="00A32BE9">
            <w:pPr>
              <w:pStyle w:val="ListBullet"/>
            </w:pPr>
            <w:r w:rsidRPr="00A32BE9">
              <w:t>risk analysis</w:t>
            </w:r>
          </w:p>
          <w:p w:rsidR="00000000" w:rsidRPr="00A32BE9" w:rsidP="00A32BE9">
            <w:pPr>
              <w:pStyle w:val="ListBullet"/>
            </w:pPr>
            <w:r w:rsidRPr="00A32BE9">
              <w:t>safety distance calculation procedures</w:t>
            </w:r>
          </w:p>
          <w:p w:rsidR="00000000" w:rsidRPr="00A32BE9" w:rsidP="00A32BE9">
            <w:pPr>
              <w:pStyle w:val="ListBullet"/>
            </w:pPr>
            <w:r w:rsidRPr="00A32BE9">
              <w:t>site preparation and refurbishment requirements</w:t>
            </w:r>
          </w:p>
        </w:tc>
      </w:tr>
    </w:tbl>
    <w:p w:rsidR="00000000" w:rsidRPr="00A32BE9" w:rsidP="00A32BE9">
      <w:pPr>
        <w:pStyle w:val="BodyText"/>
      </w:pPr>
    </w:p>
    <w:p w:rsidR="00000000" w:rsidRPr="00A32BE9" w:rsidP="00A32BE9">
      <w:pPr>
        <w:pStyle w:val="AllowPageBreak"/>
      </w:pPr>
    </w:p>
    <w:p w:rsidR="00000000" w:rsidRPr="00A32BE9" w:rsidP="00A32BE9">
      <w:pPr>
        <w:pStyle w:val="Heading1"/>
      </w:pPr>
      <w:bookmarkStart w:id="10" w:name="O_519428"/>
      <w:bookmarkEnd w:id="10"/>
      <w:r w:rsidRPr="00A32BE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The evidence guide provides advice on assessment and must be read in conjunction with the Per</w:t>
            </w:r>
            <w:r w:rsidRPr="00A32BE9">
              <w:t>formance Criteria, Required Skills and Knowledge, the Range Statement and the Assessment Guidelines for this Training Package.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t>Assessment must confirm the ability to:</w:t>
            </w:r>
          </w:p>
          <w:p w:rsidR="00000000" w:rsidRPr="00A32BE9" w:rsidP="00A32BE9">
            <w:pPr>
              <w:pStyle w:val="ListBullet"/>
            </w:pPr>
            <w:r w:rsidRPr="00A32BE9">
              <w:t>comply with operational safety including the risk analysis</w:t>
            </w:r>
          </w:p>
          <w:p w:rsidR="00000000" w:rsidRPr="00A32BE9" w:rsidP="00A32BE9">
            <w:pPr>
              <w:pStyle w:val="ListBullet"/>
            </w:pPr>
            <w:r w:rsidRPr="00A32BE9">
              <w:t>prepare and refurbish the disposal site or equipment</w:t>
            </w:r>
          </w:p>
          <w:p w:rsidR="00000000" w:rsidRPr="00A32BE9" w:rsidP="00A32BE9">
            <w:pPr>
              <w:pStyle w:val="ListBullet"/>
            </w:pPr>
            <w:r w:rsidRPr="00A32BE9">
              <w:t>prepare instructions and documentation</w:t>
            </w:r>
          </w:p>
          <w:p w:rsidR="00000000" w:rsidRPr="00A32BE9" w:rsidP="00A32BE9">
            <w:pPr>
              <w:pStyle w:val="ListBullet"/>
            </w:pPr>
            <w:r w:rsidRPr="00A32BE9">
              <w:t>apply net explosive quantity and compatibility limitations</w:t>
            </w:r>
          </w:p>
          <w:p w:rsidR="00000000" w:rsidRPr="00A32BE9" w:rsidP="00A32BE9">
            <w:pPr>
              <w:pStyle w:val="ListBullet"/>
            </w:pPr>
            <w:r w:rsidRPr="00A32BE9">
              <w:t>dispo</w:t>
            </w:r>
            <w:r w:rsidRPr="00A32BE9">
              <w:t>se of the explosive ordnance</w:t>
            </w:r>
          </w:p>
          <w:p w:rsidR="00000000" w:rsidRPr="00A32BE9" w:rsidP="00A32BE9">
            <w:pPr>
              <w:pStyle w:val="ListBullet"/>
            </w:pPr>
            <w:r w:rsidRPr="00A32BE9">
              <w:t>apply emergency and contingency procedures</w:t>
            </w:r>
          </w:p>
          <w:p w:rsidR="00000000" w:rsidRPr="00A32BE9" w:rsidP="00A32BE9">
            <w:pPr>
              <w:pStyle w:val="BodyText"/>
            </w:pPr>
            <w:r w:rsidRPr="00A32BE9">
              <w:t>Competency must also be demonstrated in a safe and efficient manner with minimal harmful effect on the surrounding environment.</w:t>
            </w:r>
          </w:p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Consistency in performance</w:t>
            </w:r>
          </w:p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>Competency should be demonstr</w:t>
            </w:r>
            <w:r w:rsidRPr="00A32BE9">
              <w:t>ated in a range of actual or simulated explosive ordnance disposal contexts.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Context of assessment</w:t>
            </w:r>
          </w:p>
          <w:p w:rsidR="00000000" w:rsidRPr="00A32BE9" w:rsidP="00A32BE9">
            <w:pPr>
              <w:pStyle w:val="BodyText"/>
            </w:pPr>
            <w:r w:rsidRPr="00A32BE9">
              <w:t>Competency should be assessed in the workplace or in a simulated work environment, in accordance with all relevant legislation and Defence requirements.</w:t>
            </w:r>
          </w:p>
          <w:p w:rsidR="00000000" w:rsidRPr="00A32BE9" w:rsidP="00A32BE9">
            <w:pPr>
              <w:pStyle w:val="BodyText"/>
            </w:pPr>
            <w:r w:rsidRPr="00A32BE9">
              <w:rPr>
                <w:rStyle w:val="SpecialBold"/>
              </w:rPr>
              <w:t>Specific resources for assessment</w:t>
            </w:r>
          </w:p>
          <w:p w:rsidR="00000000" w:rsidRPr="00A32BE9" w:rsidP="00A32BE9">
            <w:pPr>
              <w:pStyle w:val="BodyText"/>
            </w:pPr>
            <w:r w:rsidRPr="00A32BE9">
              <w:t>Access is required to:</w:t>
            </w:r>
          </w:p>
          <w:p w:rsidR="00000000" w:rsidRPr="00A32BE9" w:rsidP="00A32BE9">
            <w:pPr>
              <w:pStyle w:val="ListBullet"/>
            </w:pPr>
            <w:r w:rsidRPr="00A32BE9">
              <w:t>licensed range</w:t>
            </w:r>
          </w:p>
          <w:p w:rsidR="00000000" w:rsidP="00A32BE9">
            <w:pPr>
              <w:pStyle w:val="ListBullet"/>
              <w:rPr>
                <w:lang w:val="en-NZ"/>
              </w:rPr>
            </w:pPr>
            <w:r w:rsidRPr="00A32BE9">
              <w:t>explosive ordnance to be dispo</w:t>
            </w:r>
            <w:r w:rsidRPr="00A32BE9">
              <w:t>sed.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BodyText"/>
            </w:pPr>
            <w:r w:rsidRPr="00A32BE9">
              <w:t>This unit may be assessed with the following unit:</w:t>
            </w:r>
          </w:p>
          <w:p w:rsidR="00000000" w:rsidRPr="00A32BE9" w:rsidP="00A32BE9">
            <w:pPr>
              <w:pStyle w:val="BodyText"/>
            </w:pPr>
            <w:r w:rsidRPr="00A32BE9">
              <w:t>DEFEO101D Work safely with explosive ordnance.</w:t>
            </w:r>
          </w:p>
          <w:p w:rsidR="00000000" w:rsidRPr="00A32BE9" w:rsidP="00A32BE9">
            <w:pPr>
              <w:pStyle w:val="BodyText"/>
            </w:pPr>
            <w:r w:rsidRPr="00A32BE9">
              <w:t>In a public safety environment assessment is usually conducted via direct observation in a training environment or in the workplace</w:t>
            </w:r>
            <w:r w:rsidRPr="00A32BE9">
              <w:t xml:space="preserve"> via subject matter supervision and/or mentoring, which is typically recorded in a competency workbook.</w:t>
            </w:r>
          </w:p>
          <w:p w:rsidR="00000000" w:rsidRPr="00A32BE9" w:rsidP="00A32BE9">
            <w:pPr>
              <w:pStyle w:val="BodyText"/>
            </w:pPr>
            <w:r w:rsidRPr="00A32BE9">
              <w:t>Assessment is completed using appropriately qualified assessors who select the most appropriate method of assessment.</w:t>
            </w:r>
          </w:p>
          <w:p w:rsidR="00000000" w:rsidRPr="00A32BE9" w:rsidP="00A32BE9">
            <w:pPr>
              <w:pStyle w:val="BodyText"/>
            </w:pPr>
            <w:r w:rsidRPr="00A32BE9">
              <w:t>Assessment may occur in an operati</w:t>
            </w:r>
            <w:r w:rsidRPr="00A32BE9">
              <w:t xml:space="preserve">onal environment or in an industry-approved simulated work environment. </w:t>
            </w:r>
            <w:r w:rsidRPr="00A32BE9">
              <w:t>Forms of assessment that are typically used include:</w:t>
            </w:r>
          </w:p>
          <w:p w:rsidR="00000000" w:rsidRPr="00A32BE9" w:rsidP="00A32BE9">
            <w:pPr>
              <w:pStyle w:val="ListBullet"/>
            </w:pPr>
            <w:r w:rsidRPr="00A32BE9">
              <w:t>direct observation</w:t>
            </w:r>
          </w:p>
          <w:p w:rsidR="00000000" w:rsidRPr="00A32BE9" w:rsidP="00A32BE9">
            <w:pPr>
              <w:pStyle w:val="ListBullet"/>
            </w:pPr>
            <w:r w:rsidRPr="00A32BE9">
              <w:t>interviewing the candidate</w:t>
            </w:r>
          </w:p>
          <w:p w:rsidR="00000000" w:rsidRPr="00A32BE9" w:rsidP="00A32BE9">
            <w:pPr>
              <w:pStyle w:val="ListBullet"/>
            </w:pPr>
            <w:r w:rsidRPr="00A32BE9">
              <w:t>journals and workplace documentation</w:t>
            </w:r>
          </w:p>
          <w:p w:rsidR="00000000" w:rsidRPr="00A32BE9" w:rsidP="00A32BE9">
            <w:pPr>
              <w:pStyle w:val="ListBullet"/>
            </w:pPr>
            <w:r w:rsidRPr="00A32BE9">
              <w:t>third party reports from supervisors</w:t>
            </w:r>
          </w:p>
          <w:p w:rsidR="00000000" w:rsidRPr="00A32BE9" w:rsidP="00A32BE9">
            <w:pPr>
              <w:pStyle w:val="ListBullet"/>
            </w:pPr>
            <w:r w:rsidRPr="00A32BE9">
              <w:t>written or oral questions</w:t>
            </w:r>
          </w:p>
        </w:tc>
      </w:tr>
    </w:tbl>
    <w:p w:rsidR="00000000" w:rsidRPr="00A32BE9" w:rsidP="00A32BE9">
      <w:pPr>
        <w:pStyle w:val="BodyText"/>
      </w:pPr>
    </w:p>
    <w:p w:rsidR="00000000" w:rsidRPr="00A32BE9" w:rsidP="00A32BE9">
      <w:pPr>
        <w:pStyle w:val="AllowPageBreak"/>
      </w:pPr>
    </w:p>
    <w:p w:rsidR="00000000" w:rsidRPr="00A32BE9" w:rsidP="00A32BE9">
      <w:pPr>
        <w:pStyle w:val="Heading1"/>
      </w:pPr>
      <w:bookmarkStart w:id="11" w:name="O_519427"/>
      <w:bookmarkEnd w:id="11"/>
      <w:r w:rsidRPr="00A32BE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t xml:space="preserve">The Range Statement relates to the Unit of Competency as a whole. It allows for different work environments and situations that may affect performance. </w:t>
            </w:r>
            <w:r w:rsidRPr="00A32BE9">
              <w:rPr>
                <w:rStyle w:val="BoldandItalics"/>
              </w:rPr>
              <w:t>Bold italicised</w:t>
            </w:r>
            <w:r w:rsidRPr="00A32BE9">
              <w:t xml:space="preserve"> wording in the Performance </w:t>
            </w:r>
            <w:r w:rsidRPr="00A32BE9">
              <w:t>Criteria is detailed below.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BoldandItalics"/>
              </w:rPr>
              <w:t xml:space="preserve">Explosive ordnance </w:t>
            </w:r>
            <w:r w:rsidRPr="00A32BE9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 xml:space="preserve">all munitions containing explosives, nuclear fission or fusion materials and biological and </w:t>
            </w:r>
            <w:r w:rsidRPr="00A32BE9">
              <w:t>chemical agents such as bombs and warheads; guided and ballistic missiles; artillery, mortar, rocket and small arms ammunition; all mines, torpedoes and depth charges; demolition charges; pyrotechnics; clusters and dispensers; cartridge and propellant actu</w:t>
            </w:r>
            <w:r w:rsidRPr="00A32BE9">
              <w:t>ated devices; electro explosive devices; clandestine and other improvised explosive devices; and all similar or related items or components explosive in nature</w:t>
            </w:r>
          </w:p>
          <w:p w:rsidR="00000000" w:rsidP="00A32BE9">
            <w:pPr>
              <w:pStyle w:val="ListBullet"/>
              <w:rPr>
                <w:lang w:val="en-NZ"/>
              </w:rPr>
            </w:pPr>
            <w:r w:rsidRPr="00A32BE9">
              <w:t>explosive ordnance in this competency does not include that which has malfunctioned/failed to fu</w:t>
            </w:r>
            <w:r w:rsidRPr="00A32BE9">
              <w:t>nction following attempted firing or ignition this being classed as unexploded ordnance and the subject of a different competency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BoldandItalics"/>
              </w:rPr>
              <w:t xml:space="preserve">Organisation </w:t>
            </w:r>
            <w:r w:rsidRPr="00A32BE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>defence organisation</w:t>
            </w:r>
          </w:p>
          <w:p w:rsidR="00000000" w:rsidRPr="00A32BE9" w:rsidP="00A32BE9">
            <w:pPr>
              <w:pStyle w:val="ListBullet"/>
            </w:pPr>
            <w:r w:rsidRPr="00A32BE9">
              <w:t xml:space="preserve">enterprises that work with explosive ordnance </w:t>
            </w:r>
          </w:p>
          <w:p w:rsidR="00000000" w:rsidP="00A32BE9">
            <w:pPr>
              <w:pStyle w:val="ListBullet"/>
              <w:rPr>
                <w:lang w:val="en-NZ"/>
              </w:rPr>
            </w:pPr>
            <w:r w:rsidRPr="00A32BE9">
              <w:t>other government departments o</w:t>
            </w:r>
            <w:r w:rsidRPr="00A32BE9">
              <w:t>r instrumentalities that work with explosive ordnance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BoldandItalics"/>
              </w:rPr>
              <w:t xml:space="preserve">Documentation and instructions </w:t>
            </w:r>
            <w:r w:rsidRPr="00A32BE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 xml:space="preserve">range instructions </w:t>
            </w:r>
          </w:p>
          <w:p w:rsidR="00000000" w:rsidP="00A32BE9">
            <w:pPr>
              <w:pStyle w:val="ListBullet"/>
              <w:rPr>
                <w:lang w:val="en-NZ"/>
              </w:rPr>
            </w:pPr>
            <w:r w:rsidRPr="00A32BE9">
              <w:t>risk analysis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BoldandItalics"/>
              </w:rPr>
              <w:t xml:space="preserve">Preparation </w:t>
            </w:r>
            <w:r w:rsidRPr="00A32BE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>calculation of safety distances including safety fuse burning times</w:t>
            </w:r>
          </w:p>
          <w:p w:rsidR="00000000" w:rsidRPr="00A32BE9" w:rsidP="00A32BE9">
            <w:pPr>
              <w:pStyle w:val="ListBullet"/>
            </w:pPr>
            <w:r w:rsidRPr="00A32BE9">
              <w:t>confirmation that the demolition range is licensed for the explosive ordnance calibre, nature and quantity that is being disposed</w:t>
            </w:r>
          </w:p>
          <w:p w:rsidR="00000000" w:rsidRPr="00A32BE9" w:rsidP="00A32BE9">
            <w:pPr>
              <w:pStyle w:val="ListBullet"/>
            </w:pPr>
            <w:r w:rsidRPr="00A32BE9">
              <w:t>tests including:</w:t>
            </w:r>
          </w:p>
          <w:p w:rsidR="00000000" w:rsidRPr="00A32BE9" w:rsidP="00A32BE9">
            <w:pPr>
              <w:pStyle w:val="ListBullet2"/>
            </w:pPr>
            <w:r w:rsidRPr="00A32BE9">
              <w:t>safety fuse</w:t>
            </w:r>
          </w:p>
          <w:p w:rsidR="00000000" w:rsidRPr="00A32BE9" w:rsidP="00A32BE9">
            <w:pPr>
              <w:pStyle w:val="ListBullet2"/>
            </w:pPr>
            <w:r w:rsidRPr="00A32BE9">
              <w:t>continuity tests on electric detonators</w:t>
            </w:r>
          </w:p>
          <w:p w:rsidR="00000000" w:rsidRPr="00A32BE9" w:rsidP="00A32BE9">
            <w:pPr>
              <w:pStyle w:val="ListBullet2"/>
            </w:pPr>
            <w:r w:rsidRPr="00A32BE9">
              <w:t>discontinuity tests on firing cables</w:t>
            </w:r>
          </w:p>
          <w:p w:rsidR="00000000" w:rsidRPr="00A32BE9" w:rsidP="00A32BE9">
            <w:pPr>
              <w:pStyle w:val="ListBullet2"/>
            </w:pPr>
            <w:r w:rsidRPr="00A32BE9">
              <w:t>continuity tests on firing cables</w:t>
            </w:r>
          </w:p>
          <w:p w:rsidR="00000000" w:rsidP="00A32BE9">
            <w:pPr>
              <w:pStyle w:val="ListBullet2"/>
              <w:rPr>
                <w:lang w:val="en-NZ"/>
              </w:rPr>
            </w:pPr>
            <w:r w:rsidRPr="00A32BE9">
              <w:t>resistance tests on firing cables</w:t>
            </w:r>
          </w:p>
        </w:tc>
      </w:tr>
      <w:tr w:rsidTr="00A32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BE9">
            <w:pPr>
              <w:pStyle w:val="BodyText"/>
              <w:rPr>
                <w:lang w:val="en-NZ"/>
              </w:rPr>
            </w:pPr>
            <w:r w:rsidRPr="00A32BE9">
              <w:rPr>
                <w:rStyle w:val="BoldandItalics"/>
              </w:rPr>
              <w:t xml:space="preserve">Disposal means </w:t>
            </w:r>
            <w:r w:rsidRPr="00A32BE9">
              <w:t>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BE9" w:rsidP="00A32BE9">
            <w:pPr>
              <w:pStyle w:val="ListBullet"/>
            </w:pPr>
            <w:r w:rsidRPr="00A32BE9">
              <w:t>by burning in:</w:t>
            </w:r>
          </w:p>
          <w:p w:rsidR="00000000" w:rsidRPr="00A32BE9" w:rsidP="00A32BE9">
            <w:pPr>
              <w:pStyle w:val="ListBullet2"/>
            </w:pPr>
            <w:r w:rsidRPr="00A32BE9">
              <w:t>an ammunition pit</w:t>
            </w:r>
          </w:p>
          <w:p w:rsidR="00000000" w:rsidRPr="00A32BE9" w:rsidP="00A32BE9">
            <w:pPr>
              <w:pStyle w:val="ListBullet2"/>
            </w:pPr>
            <w:r w:rsidRPr="00A32BE9">
              <w:t>a furnace</w:t>
            </w:r>
          </w:p>
          <w:p w:rsidR="00000000" w:rsidRPr="00A32BE9" w:rsidP="00A32BE9">
            <w:pPr>
              <w:pStyle w:val="ListBullet2"/>
            </w:pPr>
            <w:r w:rsidRPr="00A32BE9">
              <w:t>a prepared open site</w:t>
            </w:r>
          </w:p>
          <w:p w:rsidR="00000000" w:rsidRPr="00A32BE9" w:rsidP="00A32BE9">
            <w:pPr>
              <w:pStyle w:val="ListBullet"/>
            </w:pPr>
            <w:r w:rsidRPr="00A32BE9">
              <w:t xml:space="preserve">destruction/jettison at sea in accordance with current instructions </w:t>
            </w:r>
          </w:p>
          <w:p w:rsidR="00000000" w:rsidRPr="00A32BE9" w:rsidP="00A32BE9">
            <w:pPr>
              <w:pStyle w:val="ListBullet"/>
            </w:pPr>
            <w:r w:rsidRPr="00A32BE9">
              <w:t>ignition by electric or non</w:t>
            </w:r>
            <w:r w:rsidRPr="00A32BE9">
              <w:noBreakHyphen/>
            </w:r>
            <w:r w:rsidRPr="00A32BE9">
              <w:t>electric means</w:t>
            </w:r>
          </w:p>
        </w:tc>
      </w:tr>
    </w:tbl>
    <w:p w:rsidR="00000000" w:rsidRPr="00A32BE9" w:rsidP="00A32BE9">
      <w:pPr>
        <w:pStyle w:val="BodyText"/>
      </w:pPr>
    </w:p>
    <w:p w:rsidR="00000000" w:rsidRPr="00A32BE9" w:rsidP="00A32BE9">
      <w:pPr>
        <w:pStyle w:val="AllowPageBreak"/>
      </w:pPr>
    </w:p>
    <w:p w:rsidR="00000000" w:rsidRPr="00A32BE9" w:rsidP="00A32BE9">
      <w:pPr>
        <w:pStyle w:val="Heading1"/>
      </w:pPr>
      <w:bookmarkStart w:id="12" w:name="O_519426"/>
      <w:bookmarkEnd w:id="12"/>
      <w:r w:rsidRPr="00A32BE9">
        <w:t>Unit Sector(s)</w:t>
      </w:r>
    </w:p>
    <w:p w:rsidR="00000000" w:rsidRPr="00A32BE9" w:rsidP="00A32BE9">
      <w:pPr>
        <w:pStyle w:val="BodyText"/>
      </w:pPr>
      <w:r w:rsidRPr="00A32BE9">
        <w:t>Not applicable.</w:t>
      </w:r>
    </w:p>
    <w:p w:rsidR="00000000" w:rsidRPr="00A32BE9" w:rsidP="00A32BE9"/>
    <w:sectPr w:rsidSect="00A32B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E9" w:rsidRPr="00B61891" w:rsidP="00B61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1" w:rsidP="00A32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61891" w:rsidP="00A32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61891" w:rsidP="00A32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E9" w:rsidRPr="00B61891" w:rsidP="00B618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1" w:rsidRPr="002D2AF8" w:rsidP="00A32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DEFEO701C Dispose of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61891" w:rsidP="00A32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0C4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EE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E27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BE9"/>
  </w:style>
  <w:style w:type="character" w:customStyle="1" w:styleId="Heading1Char">
    <w:name w:val="Heading 1 Char"/>
    <w:basedOn w:val="DefaultParagraphFont"/>
    <w:link w:val="Heading1"/>
    <w:rsid w:val="00A32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B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B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2B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B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BE9"/>
    <w:rPr>
      <w:b/>
      <w:spacing w:val="0"/>
    </w:rPr>
  </w:style>
  <w:style w:type="paragraph" w:styleId="ListBullet2">
    <w:name w:val="List Bullet 2"/>
    <w:basedOn w:val="List2"/>
    <w:rsid w:val="00A32B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32B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32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B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2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BE9"/>
    <w:rPr>
      <w:i/>
    </w:rPr>
  </w:style>
  <w:style w:type="paragraph" w:styleId="Caption">
    <w:name w:val="caption"/>
    <w:basedOn w:val="BodyText"/>
    <w:next w:val="Normal"/>
    <w:qFormat/>
    <w:rsid w:val="00A32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BE9"/>
  </w:style>
  <w:style w:type="paragraph" w:styleId="TableofFigures">
    <w:name w:val="table of figures"/>
    <w:basedOn w:val="Normal"/>
    <w:next w:val="Normal"/>
    <w:semiHidden/>
    <w:rsid w:val="00A32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BE9"/>
    <w:pPr>
      <w:numPr>
        <w:numId w:val="11"/>
      </w:numPr>
    </w:pPr>
  </w:style>
  <w:style w:type="character" w:customStyle="1" w:styleId="WingdingSymbols">
    <w:name w:val="Wingding Symbols"/>
    <w:rsid w:val="00A32BE9"/>
    <w:rPr>
      <w:rFonts w:ascii="Wingdings" w:hAnsi="Wingdings"/>
    </w:rPr>
  </w:style>
  <w:style w:type="paragraph" w:customStyle="1" w:styleId="TableHeading">
    <w:name w:val="Table Heading"/>
    <w:basedOn w:val="HeadingBase"/>
    <w:rsid w:val="00A32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BE9"/>
    <w:rPr>
      <w:color w:val="0033CC"/>
      <w:u w:val="none"/>
    </w:rPr>
  </w:style>
  <w:style w:type="paragraph" w:customStyle="1" w:styleId="BodyTextRight">
    <w:name w:val="Body Text Right"/>
    <w:basedOn w:val="BodyText"/>
    <w:rsid w:val="00A32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BE9"/>
    <w:rPr>
      <w:sz w:val="32"/>
    </w:rPr>
  </w:style>
  <w:style w:type="paragraph" w:customStyle="1" w:styleId="HeadingProcedure">
    <w:name w:val="Heading Procedure"/>
    <w:basedOn w:val="HeadingBase"/>
    <w:next w:val="Normal"/>
    <w:rsid w:val="00A32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BE9"/>
    <w:pPr>
      <w:spacing w:before="60" w:after="60"/>
    </w:pPr>
  </w:style>
  <w:style w:type="paragraph" w:styleId="ListContinue">
    <w:name w:val="List Continue"/>
    <w:basedOn w:val="List"/>
    <w:rsid w:val="00A32BE9"/>
    <w:pPr>
      <w:ind w:firstLine="0"/>
    </w:pPr>
  </w:style>
  <w:style w:type="paragraph" w:customStyle="1" w:styleId="ListNote">
    <w:name w:val="List Note"/>
    <w:basedOn w:val="List"/>
    <w:rsid w:val="00A32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BE9"/>
    <w:rPr>
      <w:rFonts w:ascii="Courier New" w:hAnsi="Courier New"/>
    </w:rPr>
  </w:style>
  <w:style w:type="paragraph" w:customStyle="1" w:styleId="NoteBullet">
    <w:name w:val="Note Bullet"/>
    <w:basedOn w:val="Note"/>
    <w:rsid w:val="00A32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B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2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BE9"/>
    <w:rPr>
      <w:b/>
      <w:smallCaps/>
    </w:rPr>
  </w:style>
  <w:style w:type="paragraph" w:customStyle="1" w:styleId="TableListNumber">
    <w:name w:val="Table List Number"/>
    <w:basedOn w:val="ListNumber"/>
    <w:rsid w:val="00A32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BE9"/>
    <w:pPr>
      <w:numPr>
        <w:numId w:val="9"/>
      </w:numPr>
    </w:pPr>
  </w:style>
  <w:style w:type="paragraph" w:customStyle="1" w:styleId="ListAlpha2">
    <w:name w:val="List Alpha 2"/>
    <w:basedOn w:val="List2"/>
    <w:rsid w:val="00A32BE9"/>
    <w:pPr>
      <w:numPr>
        <w:numId w:val="8"/>
      </w:numPr>
    </w:pPr>
  </w:style>
  <w:style w:type="paragraph" w:styleId="List2">
    <w:name w:val="List 2"/>
    <w:basedOn w:val="BodyText"/>
    <w:rsid w:val="00A32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BE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BE9"/>
    <w:pPr>
      <w:numPr>
        <w:numId w:val="3"/>
      </w:numPr>
    </w:pPr>
  </w:style>
  <w:style w:type="paragraph" w:styleId="ListBullet5">
    <w:name w:val="List Bullet 5"/>
    <w:basedOn w:val="List5"/>
    <w:rsid w:val="00A32BE9"/>
    <w:pPr>
      <w:numPr>
        <w:numId w:val="4"/>
      </w:numPr>
    </w:pPr>
  </w:style>
  <w:style w:type="paragraph" w:styleId="ListContinue2">
    <w:name w:val="List Continue 2"/>
    <w:basedOn w:val="List2"/>
    <w:rsid w:val="00A32BE9"/>
    <w:pPr>
      <w:ind w:firstLine="0"/>
    </w:pPr>
  </w:style>
  <w:style w:type="paragraph" w:styleId="ListContinue3">
    <w:name w:val="List Continue 3"/>
    <w:basedOn w:val="List3"/>
    <w:rsid w:val="00A32BE9"/>
    <w:pPr>
      <w:ind w:left="1021" w:firstLine="0"/>
    </w:pPr>
  </w:style>
  <w:style w:type="paragraph" w:styleId="ListContinue4">
    <w:name w:val="List Continue 4"/>
    <w:basedOn w:val="List4"/>
    <w:rsid w:val="00A32BE9"/>
    <w:pPr>
      <w:ind w:firstLine="0"/>
    </w:pPr>
  </w:style>
  <w:style w:type="paragraph" w:styleId="ListContinue5">
    <w:name w:val="List Continue 5"/>
    <w:basedOn w:val="List5"/>
    <w:rsid w:val="00A32BE9"/>
    <w:pPr>
      <w:ind w:firstLine="0"/>
    </w:pPr>
  </w:style>
  <w:style w:type="paragraph" w:styleId="ListNumber3">
    <w:name w:val="List Number 3"/>
    <w:basedOn w:val="List3"/>
    <w:rsid w:val="00A32BE9"/>
    <w:pPr>
      <w:numPr>
        <w:numId w:val="5"/>
      </w:numPr>
    </w:pPr>
  </w:style>
  <w:style w:type="paragraph" w:styleId="ListNumber4">
    <w:name w:val="List Number 4"/>
    <w:basedOn w:val="List4"/>
    <w:rsid w:val="00A32BE9"/>
    <w:pPr>
      <w:numPr>
        <w:numId w:val="6"/>
      </w:numPr>
    </w:pPr>
  </w:style>
  <w:style w:type="paragraph" w:styleId="ListNumber5">
    <w:name w:val="List Number 5"/>
    <w:basedOn w:val="List5"/>
    <w:rsid w:val="00A32BE9"/>
    <w:pPr>
      <w:numPr>
        <w:numId w:val="7"/>
      </w:numPr>
    </w:pPr>
  </w:style>
  <w:style w:type="paragraph" w:styleId="BlockText">
    <w:name w:val="Block Text"/>
    <w:basedOn w:val="Normal"/>
    <w:rsid w:val="00A32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BE9"/>
    <w:rPr>
      <w:sz w:val="16"/>
      <w:vertAlign w:val="superscript"/>
    </w:rPr>
  </w:style>
  <w:style w:type="character" w:customStyle="1" w:styleId="Symbols">
    <w:name w:val="Symbols"/>
    <w:basedOn w:val="DefaultParagraphFont"/>
    <w:rsid w:val="00A32BE9"/>
    <w:rPr>
      <w:rFonts w:ascii="Symbol" w:hAnsi="Symbol"/>
    </w:rPr>
  </w:style>
  <w:style w:type="character" w:customStyle="1" w:styleId="MenuOptions">
    <w:name w:val="Menu Options"/>
    <w:basedOn w:val="DefaultParagraphFont"/>
    <w:rsid w:val="00A32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BE9"/>
    <w:rPr>
      <w:b/>
    </w:rPr>
  </w:style>
  <w:style w:type="character" w:customStyle="1" w:styleId="Underlined">
    <w:name w:val="Underlined"/>
    <w:basedOn w:val="DefaultParagraphFont"/>
    <w:rsid w:val="00A32BE9"/>
    <w:rPr>
      <w:u w:val="single"/>
    </w:rPr>
  </w:style>
  <w:style w:type="paragraph" w:customStyle="1" w:styleId="TableBodyTextRight">
    <w:name w:val="Table Body Text Right"/>
    <w:basedOn w:val="TableBodyText"/>
    <w:rsid w:val="00A32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BE9"/>
    <w:rPr>
      <w:sz w:val="18"/>
    </w:rPr>
  </w:style>
  <w:style w:type="paragraph" w:customStyle="1" w:styleId="BodySmallRight">
    <w:name w:val="Body Small Right"/>
    <w:basedOn w:val="BodyTextRight"/>
    <w:rsid w:val="00A32BE9"/>
    <w:rPr>
      <w:sz w:val="18"/>
      <w:szCs w:val="18"/>
    </w:rPr>
  </w:style>
  <w:style w:type="paragraph" w:customStyle="1" w:styleId="MarginEdition">
    <w:name w:val="Margin Edition"/>
    <w:basedOn w:val="MarginNote"/>
    <w:rsid w:val="00A32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BE9"/>
    <w:rPr>
      <w:sz w:val="2"/>
      <w:szCs w:val="2"/>
    </w:rPr>
  </w:style>
  <w:style w:type="character" w:customStyle="1" w:styleId="Small">
    <w:name w:val="Small"/>
    <w:basedOn w:val="DefaultParagraphFont"/>
    <w:rsid w:val="00A32BE9"/>
    <w:rPr>
      <w:sz w:val="16"/>
    </w:rPr>
  </w:style>
  <w:style w:type="paragraph" w:customStyle="1" w:styleId="WideTable">
    <w:name w:val="Wide Table"/>
    <w:basedOn w:val="Normal"/>
    <w:rsid w:val="00A32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BE9"/>
  </w:style>
  <w:style w:type="paragraph" w:styleId="Quote">
    <w:name w:val="Quote"/>
    <w:basedOn w:val="Heading1"/>
    <w:link w:val="QuoteChar"/>
    <w:qFormat/>
    <w:rsid w:val="00A32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BE9"/>
    <w:pPr>
      <w:pageBreakBefore/>
    </w:pPr>
  </w:style>
  <w:style w:type="paragraph" w:customStyle="1" w:styleId="Border">
    <w:name w:val="Border"/>
    <w:basedOn w:val="Normal"/>
    <w:qFormat/>
    <w:rsid w:val="00A32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BE9"/>
    <w:rPr>
      <w:u w:val="single"/>
    </w:rPr>
  </w:style>
  <w:style w:type="paragraph" w:styleId="BalloonText">
    <w:name w:val="Balloon Text"/>
    <w:basedOn w:val="Normal"/>
    <w:link w:val="BalloonTextChar"/>
    <w:rsid w:val="00A32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B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B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1187</Words>
  <Characters>7688</Characters>
  <Application>Microsoft Office Word</Application>
  <DocSecurity>0</DocSecurity>
  <Lines>244</Lines>
  <Paragraphs>137</Paragraphs>
  <ScaleCrop>false</ScaleCrop>
  <Company>Author-it Software Corporation Ltd.</Company>
  <LinksUpToDate>false</LinksUpToDate>
  <CharactersWithSpaces>8804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DEFEO701C Dispose of explosive ordnance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2013-01-24T04:44:00Z</dcterms:created>
  <dcterms:modified xsi:type="dcterms:W3CDTF">2013-01-24T04:44:00Z</dcterms:modified>
</cp:coreProperties>
</file>