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092E" w:rsidP="0004092E">
      <w:pPr>
        <w:pStyle w:val="Title"/>
      </w:pPr>
      <w:r>
        <w:fldChar w:fldCharType="begin"/>
      </w:r>
      <w:r>
        <w:instrText xml:space="preserve"> TITLE   \* MERGEFORMAT </w:instrText>
      </w:r>
      <w:r>
        <w:fldChar w:fldCharType="separate"/>
      </w:r>
      <w:r>
        <w:t>DEFEO519D Maintain mines</w:t>
      </w:r>
      <w:r>
        <w:fldChar w:fldCharType="end"/>
      </w:r>
    </w:p>
    <w:p w:rsidR="0004092E" w:rsidP="0004092E">
      <w:pPr>
        <w:pStyle w:val="Version"/>
        <w:sectPr w:rsidSect="00E60A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60A38" w:rsidP="00E60A38">
      <w:pPr>
        <w:pStyle w:val="SuperHeading"/>
      </w:pPr>
      <w:r w:rsidRPr="00E60A38">
        <w:t>DEFEO519D Maintain mines</w:t>
      </w:r>
    </w:p>
    <w:p w:rsidR="00000000" w:rsidRPr="00E60A38" w:rsidP="00E60A38">
      <w:pPr>
        <w:pStyle w:val="Heading1"/>
      </w:pPr>
      <w:bookmarkStart w:id="1" w:name="O_518909"/>
      <w:bookmarkEnd w:id="1"/>
      <w:r w:rsidRPr="00E60A38">
        <w:t>Modification History</w:t>
      </w:r>
    </w:p>
    <w:tbl>
      <w:tblPr>
        <w:tblW w:w="0" w:type="auto"/>
        <w:tblLayout w:type="fixed"/>
        <w:tblCellMar>
          <w:left w:w="62" w:type="dxa"/>
          <w:right w:w="62" w:type="dxa"/>
        </w:tblCellMar>
        <w:tblLook w:val="0000"/>
      </w:tblPr>
      <w:tblGrid>
        <w:gridCol w:w="1134"/>
        <w:gridCol w:w="1701"/>
        <w:gridCol w:w="4536"/>
      </w:tblGrid>
      <w:tr w:rsidTr="0004092E">
        <w:tblPrEx>
          <w:tblW w:w="0" w:type="auto"/>
          <w:tblLayout w:type="fixed"/>
          <w:tblCellMar>
            <w:left w:w="62" w:type="dxa"/>
            <w:right w:w="62" w:type="dxa"/>
          </w:tblCellMar>
          <w:tblLook w:val="0000"/>
        </w:tblPrEx>
        <w:trPr>
          <w:trHeight w:val="4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A38" w:rsidP="00E60A38">
            <w:pPr>
              <w:pStyle w:val="BodyText"/>
            </w:pPr>
            <w:r w:rsidRPr="00E60A38">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A38" w:rsidP="00E60A38">
            <w:pPr>
              <w:pStyle w:val="BodyText"/>
            </w:pPr>
            <w:r w:rsidRPr="00E60A38">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A38">
            <w:pPr>
              <w:pStyle w:val="BodyText"/>
              <w:rPr>
                <w:lang w:val="en-NZ"/>
              </w:rPr>
            </w:pPr>
            <w:r w:rsidRPr="00E60A38">
              <w:rPr>
                <w:rStyle w:val="SpecialBold"/>
              </w:rPr>
              <w:t xml:space="preserve"> Comments</w:t>
            </w:r>
          </w:p>
        </w:tc>
      </w:tr>
      <w:tr w:rsidTr="0004092E">
        <w:tblPrEx>
          <w:tblW w:w="0" w:type="auto"/>
          <w:tblLayout w:type="fixed"/>
          <w:tblCellMar>
            <w:left w:w="62" w:type="dxa"/>
            <w:right w:w="62" w:type="dxa"/>
          </w:tblCellMar>
          <w:tblLook w:val="0000"/>
        </w:tblPrEx>
        <w:trPr>
          <w:trHeight w:val="3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A38">
            <w:pPr>
              <w:pStyle w:val="BodyText"/>
              <w:rPr>
                <w:lang w:val="en-NZ"/>
              </w:rPr>
            </w:pPr>
            <w:r w:rsidRPr="00E60A38">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A38">
            <w:pPr>
              <w:pStyle w:val="BodyText"/>
              <w:rPr>
                <w:lang w:val="en-NZ"/>
              </w:rPr>
            </w:pPr>
            <w:r w:rsidRPr="00E60A38">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A38">
            <w:pPr>
              <w:pStyle w:val="BodyText"/>
              <w:rPr>
                <w:lang w:val="en-NZ"/>
              </w:rPr>
            </w:pPr>
            <w:r w:rsidRPr="00E60A38">
              <w:t>Layout adjusted.</w:t>
            </w:r>
          </w:p>
        </w:tc>
      </w:tr>
      <w:tr w:rsidTr="0004092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A38">
            <w:pPr>
              <w:pStyle w:val="BodyText"/>
              <w:rPr>
                <w:lang w:val="en-NZ"/>
              </w:rPr>
            </w:pPr>
            <w:r w:rsidRPr="00E60A38">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A38">
            <w:pPr>
              <w:pStyle w:val="BodyText"/>
              <w:rPr>
                <w:lang w:val="en-NZ"/>
              </w:rPr>
            </w:pPr>
            <w:r w:rsidRPr="00E60A38">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A38" w:rsidP="00E60A38">
            <w:pPr>
              <w:pStyle w:val="BodyText"/>
            </w:pPr>
            <w:r w:rsidRPr="00E60A38">
              <w:t>First release.</w:t>
            </w:r>
          </w:p>
        </w:tc>
      </w:tr>
    </w:tbl>
    <w:p w:rsidR="0004092E" w:rsidP="00E60A38">
      <w:pPr>
        <w:pStyle w:val="BodyText"/>
      </w:pPr>
    </w:p>
    <w:p w:rsidR="0004092E" w:rsidP="00E60A38">
      <w:pPr>
        <w:pStyle w:val="BodyText"/>
      </w:pPr>
    </w:p>
    <w:p w:rsidR="00000000" w:rsidRPr="00E60A38" w:rsidP="00E60A38">
      <w:pPr>
        <w:pStyle w:val="Heading1"/>
      </w:pPr>
      <w:bookmarkStart w:id="2" w:name="O_518908"/>
      <w:bookmarkEnd w:id="2"/>
      <w:r w:rsidRPr="00E60A38">
        <w:t>Unit Descriptor</w:t>
      </w:r>
    </w:p>
    <w:p w:rsidR="00000000" w:rsidRPr="00E60A38" w:rsidP="00E60A38">
      <w:pPr>
        <w:pStyle w:val="BodyText"/>
      </w:pPr>
      <w:r w:rsidRPr="00E60A38">
        <w:t>This unit covers the competency required to maintain mines to requirements as specified by the Australian Defence Force.</w:t>
      </w:r>
    </w:p>
    <w:p w:rsidR="00000000" w:rsidRPr="00E60A38" w:rsidP="00E60A38">
      <w:pPr>
        <w:pStyle w:val="AllowPageBreak"/>
      </w:pPr>
    </w:p>
    <w:p w:rsidR="00000000" w:rsidRPr="00E60A38" w:rsidP="00E60A38">
      <w:pPr>
        <w:pStyle w:val="Heading1"/>
      </w:pPr>
      <w:bookmarkStart w:id="3" w:name="O_518907"/>
      <w:bookmarkEnd w:id="3"/>
      <w:r w:rsidRPr="00E60A38">
        <w:t>Application of the Unit</w:t>
      </w:r>
    </w:p>
    <w:p w:rsidR="00000000" w:rsidRPr="00E60A38" w:rsidP="00E60A38">
      <w:pPr>
        <w:pStyle w:val="BodyText"/>
      </w:pPr>
      <w:r w:rsidRPr="00E60A38">
        <w:t>This competency normally applies to the individual who is required to maintain mines to depot level maintenance requirements as specified by the Australian Defence Force.</w:t>
      </w:r>
    </w:p>
    <w:p w:rsidR="00000000" w:rsidRPr="00E60A38" w:rsidP="00E60A38">
      <w:pPr>
        <w:pStyle w:val="BodyText"/>
      </w:pPr>
      <w:r w:rsidRPr="00E60A38">
        <w:t>The unit includes the identification and selection of</w:t>
      </w:r>
      <w:r w:rsidRPr="00E60A38">
        <w:t xml:space="preserve"> tools and equipment, the application of organisational safety requirements and appropriate legislative and regulatory requirements.</w:t>
      </w:r>
    </w:p>
    <w:p w:rsidR="00000000" w:rsidRPr="00E60A38" w:rsidP="00E60A38">
      <w:pPr>
        <w:pStyle w:val="AllowPageBreak"/>
      </w:pPr>
    </w:p>
    <w:p w:rsidR="00000000" w:rsidRPr="00E60A38" w:rsidP="00E60A38">
      <w:pPr>
        <w:pStyle w:val="Heading1"/>
      </w:pPr>
      <w:bookmarkStart w:id="4" w:name="O_518906"/>
      <w:bookmarkEnd w:id="4"/>
      <w:r w:rsidRPr="00E60A38">
        <w:t>Licensing/Regulatory Information</w:t>
      </w:r>
    </w:p>
    <w:p w:rsidR="00000000" w:rsidRPr="00E60A38" w:rsidP="00E60A38">
      <w:pPr>
        <w:pStyle w:val="BodyText"/>
      </w:pPr>
      <w:r w:rsidRPr="00E60A38">
        <w:t>Not applicable.</w:t>
      </w:r>
    </w:p>
    <w:p w:rsidR="00000000" w:rsidRPr="00E60A38" w:rsidP="00E60A38">
      <w:pPr>
        <w:pStyle w:val="AllowPageBreak"/>
      </w:pPr>
    </w:p>
    <w:p w:rsidR="00000000" w:rsidRPr="00E60A38" w:rsidP="00E60A38">
      <w:pPr>
        <w:pStyle w:val="Heading1"/>
      </w:pPr>
      <w:bookmarkStart w:id="5" w:name="O_518905"/>
      <w:bookmarkEnd w:id="5"/>
      <w:r w:rsidRPr="00E60A38">
        <w:t>Pre-Requisites</w:t>
      </w:r>
    </w:p>
    <w:p w:rsidR="00000000" w:rsidRPr="00E60A38" w:rsidP="00E60A38">
      <w:pPr>
        <w:pStyle w:val="BodyText"/>
      </w:pPr>
      <w:r w:rsidRPr="00E60A38">
        <w:t xml:space="preserve">Not applicable. </w:t>
      </w:r>
    </w:p>
    <w:p w:rsidR="00000000" w:rsidRPr="00E60A38" w:rsidP="00E60A38">
      <w:pPr>
        <w:pStyle w:val="AllowPageBreak"/>
      </w:pPr>
    </w:p>
    <w:p w:rsidR="00000000" w:rsidRPr="00E60A38" w:rsidP="00E60A38">
      <w:pPr>
        <w:pStyle w:val="Heading1"/>
      </w:pPr>
      <w:bookmarkStart w:id="6" w:name="O_518904"/>
      <w:bookmarkEnd w:id="6"/>
      <w:r w:rsidRPr="00E60A38">
        <w:t>Employability Skills Information</w:t>
      </w:r>
    </w:p>
    <w:p w:rsidR="00000000" w:rsidRPr="00E60A38" w:rsidP="00E60A38">
      <w:pPr>
        <w:pStyle w:val="BodyText"/>
      </w:pPr>
      <w:r w:rsidRPr="00E60A38">
        <w:t>This unit contains employability skills.</w:t>
      </w:r>
    </w:p>
    <w:p w:rsidR="00000000" w:rsidRPr="00E60A38" w:rsidP="00E60A38">
      <w:pPr>
        <w:pStyle w:val="AllowPageBreak"/>
      </w:pPr>
    </w:p>
    <w:p w:rsidR="00000000" w:rsidRPr="00E60A38" w:rsidP="00E60A38">
      <w:pPr>
        <w:pStyle w:val="Heading1"/>
      </w:pPr>
      <w:bookmarkStart w:id="7" w:name="O_518903"/>
      <w:bookmarkEnd w:id="7"/>
      <w:r w:rsidRPr="00E60A38">
        <w:t>Elements and Performance Criteria Pre-Content</w:t>
      </w:r>
    </w:p>
    <w:tbl>
      <w:tblPr>
        <w:tblW w:w="0" w:type="auto"/>
        <w:tblLayout w:type="fixed"/>
        <w:tblCellMar>
          <w:left w:w="62" w:type="dxa"/>
          <w:right w:w="62" w:type="dxa"/>
        </w:tblCellMar>
        <w:tblLook w:val="0000"/>
      </w:tblPr>
      <w:tblGrid>
        <w:gridCol w:w="3060"/>
        <w:gridCol w:w="5580"/>
      </w:tblGrid>
      <w:tr w:rsidTr="0004092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60A38">
            <w:pPr>
              <w:pStyle w:val="BodyText"/>
              <w:rPr>
                <w:lang w:val="en-NZ"/>
              </w:rPr>
            </w:pPr>
            <w:r w:rsidRPr="00E60A38">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E60A38" w:rsidP="00E60A38">
            <w:pPr>
              <w:pStyle w:val="BodyText"/>
            </w:pPr>
            <w:r w:rsidRPr="00E60A38">
              <w:t xml:space="preserve">Performance Criteria describe the required performance needed to demonstrate achievement of the element. Where </w:t>
            </w:r>
            <w:r w:rsidRPr="00E60A38">
              <w:rPr>
                <w:rStyle w:val="BoldandItalics"/>
              </w:rPr>
              <w:t>bold italicised</w:t>
            </w:r>
            <w:r w:rsidRPr="00E60A38">
              <w:t xml:space="preserve"> text is used, further information is detailed in the Range Statement. Assessment of performance is to be consistent with the Evid</w:t>
            </w:r>
            <w:r w:rsidRPr="00E60A38">
              <w:t>ence Guide.</w:t>
            </w:r>
          </w:p>
        </w:tc>
      </w:tr>
    </w:tbl>
    <w:p w:rsidR="00000000" w:rsidRPr="00E60A38" w:rsidP="00E60A38">
      <w:pPr>
        <w:pStyle w:val="BodyText"/>
      </w:pPr>
    </w:p>
    <w:p w:rsidR="00000000" w:rsidRPr="00E60A38" w:rsidP="00E60A38">
      <w:pPr>
        <w:pStyle w:val="AllowPageBreak"/>
      </w:pPr>
    </w:p>
    <w:p w:rsidR="00000000" w:rsidRPr="00E60A38" w:rsidP="00E60A38">
      <w:pPr>
        <w:pStyle w:val="Heading1"/>
      </w:pPr>
      <w:bookmarkStart w:id="8" w:name="O_518902"/>
      <w:bookmarkEnd w:id="8"/>
      <w:r w:rsidRPr="00E60A38">
        <w:t>Elements and Performance Criteria</w:t>
      </w:r>
    </w:p>
    <w:tbl>
      <w:tblPr>
        <w:tblW w:w="0" w:type="auto"/>
        <w:tblLayout w:type="fixed"/>
        <w:tblCellMar>
          <w:left w:w="62" w:type="dxa"/>
          <w:right w:w="62" w:type="dxa"/>
        </w:tblCellMar>
        <w:tblLook w:val="0000"/>
      </w:tblPr>
      <w:tblGrid>
        <w:gridCol w:w="3060"/>
        <w:gridCol w:w="5580"/>
      </w:tblGrid>
      <w:tr w:rsidTr="0004092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E60A38" w:rsidP="00E60A38">
            <w:pPr>
              <w:pStyle w:val="BodyText"/>
            </w:pPr>
            <w:r w:rsidRPr="00E60A38">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E60A38">
            <w:pPr>
              <w:pStyle w:val="BodyText"/>
              <w:rPr>
                <w:lang w:val="en-NZ"/>
              </w:rPr>
            </w:pPr>
            <w:r w:rsidRPr="00E60A38">
              <w:rPr>
                <w:rStyle w:val="SpecialBold"/>
              </w:rPr>
              <w:t>PERFORMANCE CRITERIA</w:t>
            </w:r>
          </w:p>
        </w:tc>
      </w:tr>
      <w:tr w:rsidTr="0004092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60A38">
            <w:pPr>
              <w:pStyle w:val="List"/>
              <w:rPr>
                <w:lang w:val="en-NZ"/>
              </w:rPr>
            </w:pPr>
            <w:r w:rsidRPr="00E60A38">
              <w:t>1.</w:t>
            </w:r>
            <w:r w:rsidRPr="00E60A38">
              <w:tab/>
            </w:r>
            <w:r w:rsidRPr="00E60A38">
              <w:rPr>
                <w:rStyle w:val="SpecialBold"/>
              </w:rPr>
              <w:t>Prepare for maintenance</w:t>
            </w:r>
          </w:p>
        </w:tc>
        <w:tc>
          <w:tcPr>
            <w:tcW w:w="5580" w:type="dxa"/>
            <w:tcBorders>
              <w:top w:val="nil"/>
              <w:left w:val="nil"/>
              <w:bottom w:val="nil"/>
              <w:right w:val="nil"/>
            </w:tcBorders>
            <w:tcMar>
              <w:top w:w="0" w:type="dxa"/>
              <w:left w:w="62" w:type="dxa"/>
              <w:bottom w:w="0" w:type="dxa"/>
              <w:right w:w="62" w:type="dxa"/>
            </w:tcMar>
          </w:tcPr>
          <w:p w:rsidR="00000000" w:rsidRPr="00E60A38" w:rsidP="00E60A38">
            <w:pPr>
              <w:pStyle w:val="List"/>
            </w:pPr>
            <w:r w:rsidRPr="00E60A38">
              <w:t>1.1</w:t>
            </w:r>
            <w:r w:rsidRPr="00E60A38">
              <w:tab/>
              <w:t xml:space="preserve">Maintenance requirements of </w:t>
            </w:r>
            <w:r w:rsidRPr="00E60A38">
              <w:rPr>
                <w:rStyle w:val="BoldandItalics"/>
              </w:rPr>
              <w:t>mines</w:t>
            </w:r>
            <w:r w:rsidRPr="00E60A38">
              <w:t xml:space="preserve"> are identified from work requests/instructions, analysed and confirmed</w:t>
            </w:r>
          </w:p>
          <w:p w:rsidR="00000000" w:rsidRPr="00E60A38" w:rsidP="00E60A38">
            <w:pPr>
              <w:pStyle w:val="List"/>
            </w:pPr>
            <w:r w:rsidRPr="00E60A38">
              <w:t>1.2</w:t>
            </w:r>
            <w:r w:rsidRPr="00E60A38">
              <w:tab/>
              <w:t>Work health and safet</w:t>
            </w:r>
            <w:r w:rsidRPr="00E60A38">
              <w:t xml:space="preserve">y (WHS) requirements, including those contained in </w:t>
            </w:r>
            <w:r w:rsidRPr="00E60A38">
              <w:rPr>
                <w:rStyle w:val="BoldandItalics"/>
              </w:rPr>
              <w:t>organisational</w:t>
            </w:r>
            <w:r w:rsidRPr="00E60A38">
              <w:t xml:space="preserve"> procedures, are applied throughout the operation</w:t>
            </w:r>
          </w:p>
          <w:p w:rsidR="00000000" w:rsidRPr="00E60A38" w:rsidP="00E60A38">
            <w:pPr>
              <w:pStyle w:val="List"/>
            </w:pPr>
            <w:r w:rsidRPr="00E60A38">
              <w:t>1.3</w:t>
            </w:r>
            <w:r w:rsidRPr="00E60A38">
              <w:tab/>
              <w:t xml:space="preserve">Mines to be maintained are identified, confirmed and acquired in accordance with organisation policy and </w:t>
            </w:r>
            <w:r w:rsidRPr="00E60A38">
              <w:t>procedures, and technical documentation</w:t>
            </w:r>
          </w:p>
          <w:p w:rsidR="00000000" w:rsidRPr="00E60A38" w:rsidP="00E60A38">
            <w:pPr>
              <w:pStyle w:val="List"/>
            </w:pPr>
            <w:r w:rsidRPr="00E60A38">
              <w:t>1.4</w:t>
            </w:r>
            <w:r w:rsidRPr="00E60A38">
              <w:tab/>
            </w:r>
            <w:r w:rsidRPr="00E60A38">
              <w:rPr>
                <w:rStyle w:val="BoldandItalics"/>
              </w:rPr>
              <w:t>Technical references</w:t>
            </w:r>
            <w:r w:rsidRPr="00E60A38">
              <w:t>, tools, equipment, consumables and packaging components are identified, acquired and prepared in accordance with organisation procedures</w:t>
            </w:r>
          </w:p>
          <w:p w:rsidR="00000000" w:rsidRPr="00E60A38" w:rsidP="00E60A38">
            <w:pPr>
              <w:pStyle w:val="List"/>
            </w:pPr>
            <w:r w:rsidRPr="00E60A38">
              <w:t>1.5</w:t>
            </w:r>
            <w:r w:rsidRPr="00E60A38">
              <w:tab/>
            </w:r>
            <w:r w:rsidRPr="00E60A38">
              <w:rPr>
                <w:rStyle w:val="BoldandItalics"/>
              </w:rPr>
              <w:t>Net explosive quantities</w:t>
            </w:r>
            <w:r w:rsidRPr="00E60A38">
              <w:t xml:space="preserve"> and </w:t>
            </w:r>
            <w:r w:rsidRPr="00E60A38">
              <w:rPr>
                <w:rStyle w:val="BoldandItalics"/>
              </w:rPr>
              <w:t>compatibility</w:t>
            </w:r>
            <w:r w:rsidRPr="00E60A38">
              <w:t xml:space="preserve"> are ide</w:t>
            </w:r>
            <w:r w:rsidRPr="00E60A38">
              <w:t>ntified, calculated, assessed and applied throughout the operation</w:t>
            </w:r>
          </w:p>
          <w:p w:rsidR="00000000" w:rsidP="00E60A38">
            <w:pPr>
              <w:pStyle w:val="List"/>
              <w:rPr>
                <w:lang w:val="en-NZ"/>
              </w:rPr>
            </w:pPr>
            <w:r w:rsidRPr="00E60A38">
              <w:t>1.6</w:t>
            </w:r>
            <w:r w:rsidRPr="00E60A38">
              <w:tab/>
            </w:r>
            <w:r w:rsidRPr="00E60A38">
              <w:rPr>
                <w:rStyle w:val="BoldandItalics"/>
              </w:rPr>
              <w:t>Environmental conditions</w:t>
            </w:r>
            <w:r w:rsidRPr="00E60A38">
              <w:t xml:space="preserve"> are monitored and, where appropriate, maintained in accordance with organisation policy</w:t>
            </w:r>
          </w:p>
        </w:tc>
      </w:tr>
      <w:tr w:rsidTr="0004092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60A38">
            <w:pPr>
              <w:pStyle w:val="List"/>
              <w:rPr>
                <w:lang w:val="en-NZ"/>
              </w:rPr>
            </w:pPr>
            <w:r w:rsidRPr="00E60A38">
              <w:t>2.</w:t>
            </w:r>
            <w:r w:rsidRPr="00E60A38">
              <w:tab/>
            </w:r>
            <w:r w:rsidRPr="00E60A38">
              <w:rPr>
                <w:rStyle w:val="SpecialBold"/>
              </w:rPr>
              <w:t>Maintain mines</w:t>
            </w:r>
          </w:p>
        </w:tc>
        <w:tc>
          <w:tcPr>
            <w:tcW w:w="5580" w:type="dxa"/>
            <w:tcBorders>
              <w:top w:val="nil"/>
              <w:left w:val="nil"/>
              <w:bottom w:val="nil"/>
              <w:right w:val="nil"/>
            </w:tcBorders>
            <w:tcMar>
              <w:top w:w="0" w:type="dxa"/>
              <w:left w:w="62" w:type="dxa"/>
              <w:bottom w:w="0" w:type="dxa"/>
              <w:right w:w="62" w:type="dxa"/>
            </w:tcMar>
          </w:tcPr>
          <w:p w:rsidR="00000000" w:rsidRPr="00E60A38" w:rsidP="00E60A38">
            <w:pPr>
              <w:pStyle w:val="List"/>
            </w:pPr>
            <w:r w:rsidRPr="00E60A38">
              <w:t>2.1</w:t>
            </w:r>
            <w:r w:rsidRPr="00E60A38">
              <w:tab/>
            </w:r>
            <w:r w:rsidRPr="00E60A38">
              <w:t>Mines are inspected in accordance with organisation policy and procedures</w:t>
            </w:r>
          </w:p>
          <w:p w:rsidR="00000000" w:rsidRPr="00E60A38" w:rsidP="00E60A38">
            <w:pPr>
              <w:pStyle w:val="List"/>
            </w:pPr>
            <w:r w:rsidRPr="00E60A38">
              <w:t>2.2</w:t>
            </w:r>
            <w:r w:rsidRPr="00E60A38">
              <w:tab/>
            </w:r>
            <w:r w:rsidRPr="00E60A38">
              <w:rPr>
                <w:rStyle w:val="BoldandItalics"/>
              </w:rPr>
              <w:t>Relevant maintenance</w:t>
            </w:r>
            <w:r w:rsidRPr="00E60A38">
              <w:t xml:space="preserve"> is conducted in accordance with organisation procedures, technical specifications and drawings</w:t>
            </w:r>
          </w:p>
          <w:p w:rsidR="00000000" w:rsidRPr="00E60A38" w:rsidP="00E60A38">
            <w:pPr>
              <w:pStyle w:val="List"/>
            </w:pPr>
            <w:r w:rsidRPr="00E60A38">
              <w:t>2.3</w:t>
            </w:r>
            <w:r w:rsidRPr="00E60A38">
              <w:tab/>
              <w:t>Emergency and contingency procedures are applied in accord</w:t>
            </w:r>
            <w:r w:rsidRPr="00E60A38">
              <w:t>ance with organisation policy</w:t>
            </w:r>
          </w:p>
          <w:p w:rsidR="00000000" w:rsidP="00E60A38">
            <w:pPr>
              <w:pStyle w:val="List"/>
              <w:rPr>
                <w:lang w:val="en-NZ"/>
              </w:rPr>
            </w:pPr>
            <w:r w:rsidRPr="00E60A38">
              <w:t>2.4</w:t>
            </w:r>
            <w:r w:rsidRPr="00E60A38">
              <w:tab/>
              <w:t xml:space="preserve">Relevant </w:t>
            </w:r>
            <w:r w:rsidRPr="00E60A38">
              <w:rPr>
                <w:rStyle w:val="BoldandItalics"/>
              </w:rPr>
              <w:t>tests</w:t>
            </w:r>
            <w:r w:rsidRPr="00E60A38">
              <w:t xml:space="preserve"> are conducted and recorded in accordance with organisation procedures, technical specifications and drawings</w:t>
            </w:r>
          </w:p>
        </w:tc>
      </w:tr>
      <w:tr w:rsidTr="0004092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60A38">
            <w:pPr>
              <w:pStyle w:val="List"/>
              <w:rPr>
                <w:lang w:val="en-NZ"/>
              </w:rPr>
            </w:pPr>
            <w:r w:rsidRPr="00E60A38">
              <w:t>3.</w:t>
            </w:r>
            <w:r w:rsidRPr="00E60A38">
              <w:tab/>
            </w:r>
            <w:r w:rsidRPr="00E60A38">
              <w:rPr>
                <w:rStyle w:val="SpecialBold"/>
              </w:rPr>
              <w:t>Complete the maintenance activity</w:t>
            </w:r>
          </w:p>
        </w:tc>
        <w:tc>
          <w:tcPr>
            <w:tcW w:w="5580" w:type="dxa"/>
            <w:tcBorders>
              <w:top w:val="nil"/>
              <w:left w:val="nil"/>
              <w:bottom w:val="nil"/>
              <w:right w:val="nil"/>
            </w:tcBorders>
            <w:tcMar>
              <w:top w:w="0" w:type="dxa"/>
              <w:left w:w="62" w:type="dxa"/>
              <w:bottom w:w="0" w:type="dxa"/>
              <w:right w:w="62" w:type="dxa"/>
            </w:tcMar>
          </w:tcPr>
          <w:p w:rsidR="00000000" w:rsidRPr="00E60A38" w:rsidP="00E60A38">
            <w:pPr>
              <w:pStyle w:val="List"/>
            </w:pPr>
            <w:r w:rsidRPr="00E60A38">
              <w:t>3.1</w:t>
            </w:r>
            <w:r w:rsidRPr="00E60A38">
              <w:tab/>
              <w:t xml:space="preserve">Mines are </w:t>
            </w:r>
            <w:r w:rsidRPr="00E60A38">
              <w:rPr>
                <w:rStyle w:val="BoldandItalics"/>
              </w:rPr>
              <w:t xml:space="preserve">processed </w:t>
            </w:r>
            <w:r w:rsidRPr="00E60A38">
              <w:t xml:space="preserve">in accordance with the requirements </w:t>
            </w:r>
            <w:r w:rsidRPr="00E60A38">
              <w:t>specified in the work request</w:t>
            </w:r>
          </w:p>
          <w:p w:rsidR="00000000" w:rsidRPr="00E60A38" w:rsidP="00E60A38">
            <w:pPr>
              <w:pStyle w:val="List"/>
            </w:pPr>
            <w:r w:rsidRPr="00E60A38">
              <w:t>3.2</w:t>
            </w:r>
            <w:r w:rsidRPr="00E60A38">
              <w:tab/>
              <w:t>Equipment/tools are maintained in accordance with organisation policy and procedures</w:t>
            </w:r>
          </w:p>
          <w:p w:rsidR="00000000" w:rsidRPr="00E60A38" w:rsidP="00E60A38">
            <w:pPr>
              <w:pStyle w:val="List"/>
            </w:pPr>
            <w:r w:rsidRPr="00E60A38">
              <w:t>3.3</w:t>
            </w:r>
            <w:r w:rsidRPr="00E60A38">
              <w:tab/>
              <w:t>Housekeeping procedures are conducted in accordance with workshop requirements</w:t>
            </w:r>
          </w:p>
          <w:p w:rsidR="00000000" w:rsidRPr="00E60A38" w:rsidP="00E60A38">
            <w:pPr>
              <w:pStyle w:val="List"/>
            </w:pPr>
            <w:r w:rsidRPr="00E60A38">
              <w:t>3.4</w:t>
            </w:r>
            <w:r w:rsidRPr="00E60A38">
              <w:tab/>
            </w:r>
            <w:r w:rsidRPr="00E60A38">
              <w:rPr>
                <w:rStyle w:val="BoldandItalics"/>
              </w:rPr>
              <w:t>Documentation and records</w:t>
            </w:r>
            <w:r w:rsidRPr="00E60A38">
              <w:t xml:space="preserve"> are maintained in accord</w:t>
            </w:r>
            <w:r w:rsidRPr="00E60A38">
              <w:t>ance with statutory, organisation and workshop requirements</w:t>
            </w:r>
          </w:p>
        </w:tc>
      </w:tr>
    </w:tbl>
    <w:p w:rsidR="00000000" w:rsidRPr="00E60A38" w:rsidP="00E60A38">
      <w:pPr>
        <w:pStyle w:val="BodyText"/>
      </w:pPr>
    </w:p>
    <w:p w:rsidR="00000000" w:rsidRPr="00E60A38" w:rsidP="00E60A38">
      <w:pPr>
        <w:pStyle w:val="AllowPageBreak"/>
      </w:pPr>
    </w:p>
    <w:p w:rsidR="00000000" w:rsidRPr="00E60A38" w:rsidP="00E60A38">
      <w:pPr>
        <w:pStyle w:val="Heading1"/>
      </w:pPr>
      <w:bookmarkStart w:id="9" w:name="O_518901"/>
      <w:bookmarkEnd w:id="9"/>
      <w:r w:rsidRPr="00E60A38">
        <w:t>Required Skills and Knowledge</w:t>
      </w:r>
    </w:p>
    <w:tbl>
      <w:tblPr>
        <w:tblW w:w="0" w:type="auto"/>
        <w:tblLayout w:type="fixed"/>
        <w:tblCellMar>
          <w:left w:w="62" w:type="dxa"/>
          <w:right w:w="62" w:type="dxa"/>
        </w:tblCellMar>
        <w:tblLook w:val="0000"/>
      </w:tblPr>
      <w:tblGrid>
        <w:gridCol w:w="8640"/>
      </w:tblGrid>
      <w:tr w:rsidTr="0004092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60A38">
            <w:pPr>
              <w:pStyle w:val="BodyText"/>
              <w:rPr>
                <w:lang w:val="en-NZ"/>
              </w:rPr>
            </w:pPr>
            <w:r w:rsidRPr="00E60A38">
              <w:t>This describes the essential skills and knowledge and their level, required for this unit.</w:t>
            </w:r>
          </w:p>
        </w:tc>
      </w:tr>
      <w:tr w:rsidTr="0004092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60A38">
            <w:pPr>
              <w:pStyle w:val="BodyText"/>
              <w:rPr>
                <w:lang w:val="en-NZ"/>
              </w:rPr>
            </w:pPr>
            <w:r w:rsidRPr="00E60A38">
              <w:rPr>
                <w:rStyle w:val="SpecialBold"/>
              </w:rPr>
              <w:t>Required Skills</w:t>
            </w:r>
          </w:p>
        </w:tc>
      </w:tr>
      <w:tr w:rsidTr="0004092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60A38" w:rsidP="00E60A38">
            <w:pPr>
              <w:pStyle w:val="ListBullet"/>
            </w:pPr>
            <w:r w:rsidRPr="00E60A38">
              <w:t xml:space="preserve">apply compatibility constraints </w:t>
            </w:r>
          </w:p>
          <w:p w:rsidR="00000000" w:rsidRPr="00E60A38" w:rsidP="00E60A38">
            <w:pPr>
              <w:pStyle w:val="ListBullet"/>
            </w:pPr>
            <w:r w:rsidRPr="00E60A38">
              <w:t>apply environmental constraints</w:t>
            </w:r>
          </w:p>
          <w:p w:rsidR="00000000" w:rsidRPr="00E60A38" w:rsidP="00E60A38">
            <w:pPr>
              <w:pStyle w:val="ListBullet"/>
            </w:pPr>
            <w:r w:rsidRPr="00E60A38">
              <w:t>apply operational safety</w:t>
            </w:r>
          </w:p>
          <w:p w:rsidR="00000000" w:rsidRPr="00E60A38" w:rsidP="00E60A38">
            <w:pPr>
              <w:pStyle w:val="ListBullet"/>
            </w:pPr>
            <w:r w:rsidRPr="00E60A38">
              <w:t>apply relevant WHS requirements</w:t>
            </w:r>
          </w:p>
          <w:p w:rsidR="00000000" w:rsidRPr="00E60A38" w:rsidP="00E60A38">
            <w:pPr>
              <w:pStyle w:val="ListBullet"/>
            </w:pPr>
            <w:r w:rsidRPr="00E60A38">
              <w:t>calculate net explosive quantity</w:t>
            </w:r>
          </w:p>
          <w:p w:rsidR="00000000" w:rsidRPr="00E60A38" w:rsidP="00E60A38">
            <w:pPr>
              <w:pStyle w:val="ListBullet"/>
            </w:pPr>
            <w:r w:rsidRPr="00E60A38">
              <w:t>communicate orally and in writing</w:t>
            </w:r>
          </w:p>
          <w:p w:rsidR="00000000" w:rsidRPr="00E60A38" w:rsidP="00E60A38">
            <w:pPr>
              <w:pStyle w:val="ListBullet"/>
            </w:pPr>
            <w:r w:rsidRPr="00E60A38">
              <w:t>conduct tests</w:t>
            </w:r>
          </w:p>
          <w:p w:rsidR="00000000" w:rsidRPr="00E60A38" w:rsidP="00E60A38">
            <w:pPr>
              <w:pStyle w:val="ListBullet"/>
            </w:pPr>
            <w:r w:rsidRPr="00E60A38">
              <w:t>identify appropriate mines</w:t>
            </w:r>
          </w:p>
          <w:p w:rsidR="00000000" w:rsidRPr="00E60A38" w:rsidP="00E60A38">
            <w:pPr>
              <w:pStyle w:val="ListBullet"/>
            </w:pPr>
            <w:r w:rsidRPr="00E60A38">
              <w:t>identify and select appropriate tools and equipment</w:t>
            </w:r>
          </w:p>
          <w:p w:rsidR="00000000" w:rsidRPr="00E60A38" w:rsidP="00E60A38">
            <w:pPr>
              <w:pStyle w:val="ListBullet"/>
            </w:pPr>
            <w:r w:rsidRPr="00E60A38">
              <w:t>maintai</w:t>
            </w:r>
            <w:r w:rsidRPr="00E60A38">
              <w:t>n documentation</w:t>
            </w:r>
          </w:p>
          <w:p w:rsidR="00000000" w:rsidP="00E60A38">
            <w:pPr>
              <w:pStyle w:val="ListBullet"/>
              <w:rPr>
                <w:lang w:val="en-NZ"/>
              </w:rPr>
            </w:pPr>
            <w:r w:rsidRPr="00E60A38">
              <w:t>use tools and equipment</w:t>
            </w:r>
          </w:p>
        </w:tc>
      </w:tr>
      <w:tr w:rsidTr="0004092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60A38">
            <w:pPr>
              <w:pStyle w:val="BodyText"/>
              <w:rPr>
                <w:lang w:val="en-NZ"/>
              </w:rPr>
            </w:pPr>
            <w:r w:rsidRPr="00E60A38">
              <w:rPr>
                <w:rStyle w:val="SpecialBold"/>
              </w:rPr>
              <w:t>Required Knowledge</w:t>
            </w:r>
          </w:p>
        </w:tc>
      </w:tr>
      <w:tr w:rsidTr="0004092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60A38" w:rsidP="00E60A38">
            <w:pPr>
              <w:pStyle w:val="ListBullet"/>
            </w:pPr>
            <w:r w:rsidRPr="00E60A38">
              <w:t xml:space="preserve">assessment of compatibility </w:t>
            </w:r>
          </w:p>
          <w:p w:rsidR="00000000" w:rsidRPr="00E60A38" w:rsidP="00E60A38">
            <w:pPr>
              <w:pStyle w:val="ListBullet"/>
            </w:pPr>
            <w:r w:rsidRPr="00E60A38">
              <w:t>colour coding, marking and labels</w:t>
            </w:r>
          </w:p>
          <w:p w:rsidR="00000000" w:rsidRPr="00E60A38" w:rsidP="00E60A38">
            <w:pPr>
              <w:pStyle w:val="ListBullet"/>
            </w:pPr>
            <w:r w:rsidRPr="00E60A38">
              <w:t>documentation requirements</w:t>
            </w:r>
          </w:p>
          <w:p w:rsidR="00000000" w:rsidRPr="00E60A38" w:rsidP="00E60A38">
            <w:pPr>
              <w:pStyle w:val="ListBullet"/>
            </w:pPr>
            <w:r w:rsidRPr="00E60A38">
              <w:t>effects of environmental conditions</w:t>
            </w:r>
          </w:p>
          <w:p w:rsidR="00000000" w:rsidRPr="00E60A38" w:rsidP="00E60A38">
            <w:pPr>
              <w:pStyle w:val="ListBullet"/>
            </w:pPr>
            <w:r w:rsidRPr="00E60A38">
              <w:t>maintenance procedures</w:t>
            </w:r>
          </w:p>
          <w:p w:rsidR="00000000" w:rsidRPr="00E60A38" w:rsidP="00E60A38">
            <w:pPr>
              <w:pStyle w:val="ListBullet"/>
            </w:pPr>
            <w:r w:rsidRPr="00E60A38">
              <w:t>net explosive quantity calculations</w:t>
            </w:r>
          </w:p>
          <w:p w:rsidR="00000000" w:rsidRPr="00E60A38" w:rsidP="00E60A38">
            <w:pPr>
              <w:pStyle w:val="ListBullet"/>
            </w:pPr>
            <w:r w:rsidRPr="00E60A38">
              <w:t>operational safety</w:t>
            </w:r>
          </w:p>
          <w:p w:rsidR="00000000" w:rsidRPr="00E60A38" w:rsidP="00E60A38">
            <w:pPr>
              <w:pStyle w:val="ListBullet"/>
            </w:pPr>
            <w:r w:rsidRPr="00E60A38">
              <w:t>operations, characteristics and limitations of mines to be maintained</w:t>
            </w:r>
          </w:p>
          <w:p w:rsidR="00000000" w:rsidRPr="00E60A38" w:rsidP="00E60A38">
            <w:pPr>
              <w:pStyle w:val="ListBullet"/>
            </w:pPr>
            <w:r w:rsidRPr="00E60A38">
              <w:t>operations, characteristics and limitations of tools and equipment used in maintenance</w:t>
            </w:r>
          </w:p>
          <w:p w:rsidR="00000000" w:rsidRPr="00E60A38" w:rsidP="00E60A38">
            <w:pPr>
              <w:pStyle w:val="ListBullet"/>
            </w:pPr>
            <w:r w:rsidRPr="00E60A38">
              <w:t>oral and written communication</w:t>
            </w:r>
          </w:p>
          <w:p w:rsidR="00000000" w:rsidRPr="00E60A38" w:rsidP="00E60A38">
            <w:pPr>
              <w:pStyle w:val="ListBullet"/>
            </w:pPr>
            <w:r w:rsidRPr="00E60A38">
              <w:t>relevant WHS requirements</w:t>
            </w:r>
          </w:p>
          <w:p w:rsidR="00000000" w:rsidRPr="00E60A38" w:rsidP="00E60A38">
            <w:pPr>
              <w:pStyle w:val="ListBullet"/>
            </w:pPr>
            <w:r w:rsidRPr="00E60A38">
              <w:t>testing procedures</w:t>
            </w:r>
          </w:p>
        </w:tc>
      </w:tr>
    </w:tbl>
    <w:p w:rsidR="00000000" w:rsidRPr="00E60A38" w:rsidP="00E60A38">
      <w:pPr>
        <w:pStyle w:val="BodyText"/>
      </w:pPr>
    </w:p>
    <w:p w:rsidR="00000000" w:rsidRPr="00E60A38" w:rsidP="00E60A38">
      <w:pPr>
        <w:pStyle w:val="AllowPageBreak"/>
      </w:pPr>
    </w:p>
    <w:p w:rsidR="00000000" w:rsidRPr="00E60A38" w:rsidP="00E60A38">
      <w:pPr>
        <w:pStyle w:val="Heading1"/>
      </w:pPr>
      <w:bookmarkStart w:id="10" w:name="O_518900"/>
      <w:bookmarkEnd w:id="10"/>
      <w:r w:rsidRPr="00E60A38">
        <w:t>Evidence Guide</w:t>
      </w:r>
    </w:p>
    <w:tbl>
      <w:tblPr>
        <w:tblW w:w="0" w:type="auto"/>
        <w:tblLayout w:type="fixed"/>
        <w:tblCellMar>
          <w:left w:w="62" w:type="dxa"/>
          <w:right w:w="62" w:type="dxa"/>
        </w:tblCellMar>
        <w:tblLook w:val="0000"/>
      </w:tblPr>
      <w:tblGrid>
        <w:gridCol w:w="3060"/>
        <w:gridCol w:w="5580"/>
      </w:tblGrid>
      <w:tr w:rsidTr="0004092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60A38">
            <w:pPr>
              <w:pStyle w:val="BodyText"/>
              <w:rPr>
                <w:lang w:val="en-NZ"/>
              </w:rPr>
            </w:pPr>
            <w:r w:rsidRPr="00E60A38">
              <w:t>The evidence guide provides advice on assessment and must be read in conjunction with the Performance Criteria, Required Skills and Knowledge, the Range Statement and the Assessment Guidelines for this Training Package.</w:t>
            </w:r>
          </w:p>
        </w:tc>
      </w:tr>
      <w:tr w:rsidTr="0004092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60A38">
            <w:pPr>
              <w:pStyle w:val="BodyText"/>
              <w:rPr>
                <w:lang w:val="en-NZ"/>
              </w:rPr>
            </w:pPr>
            <w:r w:rsidRPr="00E60A38">
              <w:rPr>
                <w:rStyle w:val="SpecialBold"/>
              </w:rPr>
              <w:t>Cri</w:t>
            </w:r>
            <w:r w:rsidRPr="00E60A38">
              <w:rPr>
                <w:rStyle w:val="SpecialBold"/>
              </w:rPr>
              <w:t>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E60A38" w:rsidP="00E60A38">
            <w:pPr>
              <w:pStyle w:val="BodyText"/>
            </w:pPr>
            <w:r w:rsidRPr="00E60A38">
              <w:t>Assessment must confirm the ability to comply with:</w:t>
            </w:r>
          </w:p>
          <w:p w:rsidR="00000000" w:rsidRPr="00E60A38" w:rsidP="00E60A38">
            <w:pPr>
              <w:pStyle w:val="ListBullet"/>
            </w:pPr>
            <w:r w:rsidRPr="00E60A38">
              <w:t xml:space="preserve">organisational safety requirements </w:t>
            </w:r>
          </w:p>
          <w:p w:rsidR="00000000" w:rsidRPr="00E60A38" w:rsidP="00E60A38">
            <w:pPr>
              <w:pStyle w:val="ListBullet"/>
            </w:pPr>
            <w:r w:rsidRPr="00E60A38">
              <w:t>appropriate legislative and regulatory requirements while maintaining mines</w:t>
            </w:r>
          </w:p>
          <w:p w:rsidR="00000000" w:rsidRPr="00E60A38" w:rsidP="00E60A38">
            <w:pPr>
              <w:pStyle w:val="BodyText"/>
            </w:pPr>
            <w:r w:rsidRPr="00E60A38">
              <w:t>Assessment must also confirm the ability to work safely within an explosive ordnance environment and to:</w:t>
            </w:r>
          </w:p>
          <w:p w:rsidR="00000000" w:rsidRPr="00E60A38" w:rsidP="00E60A38">
            <w:pPr>
              <w:pStyle w:val="ListBullet"/>
            </w:pPr>
            <w:r w:rsidRPr="00E60A38">
              <w:t>calculate and apply net explosive quantity</w:t>
            </w:r>
          </w:p>
          <w:p w:rsidR="00000000" w:rsidRPr="00E60A38" w:rsidP="00E60A38">
            <w:pPr>
              <w:pStyle w:val="ListBullet"/>
            </w:pPr>
            <w:r w:rsidRPr="00E60A38">
              <w:t>assess and apply compatibility</w:t>
            </w:r>
          </w:p>
          <w:p w:rsidR="00000000" w:rsidRPr="00E60A38" w:rsidP="00E60A38">
            <w:pPr>
              <w:pStyle w:val="ListBullet"/>
            </w:pPr>
            <w:r w:rsidRPr="00E60A38">
              <w:t>conduct relevant tests</w:t>
            </w:r>
          </w:p>
          <w:p w:rsidR="00000000" w:rsidRPr="00E60A38" w:rsidP="00E60A38">
            <w:pPr>
              <w:pStyle w:val="ListBullet"/>
            </w:pPr>
            <w:r w:rsidRPr="00E60A38">
              <w:t>maintain documentation</w:t>
            </w:r>
          </w:p>
          <w:p w:rsidR="00000000" w:rsidRPr="00E60A38" w:rsidP="00E60A38">
            <w:pPr>
              <w:pStyle w:val="BodyText"/>
            </w:pPr>
            <w:r w:rsidRPr="00E60A38">
              <w:rPr>
                <w:rStyle w:val="SpecialBold"/>
              </w:rPr>
              <w:t>Consistency in performance</w:t>
            </w:r>
          </w:p>
          <w:p w:rsidR="00000000" w:rsidP="00E60A38">
            <w:pPr>
              <w:pStyle w:val="BodyText"/>
              <w:rPr>
                <w:lang w:val="en-NZ"/>
              </w:rPr>
            </w:pPr>
            <w:r w:rsidRPr="00E60A38">
              <w:t>Com</w:t>
            </w:r>
            <w:r w:rsidRPr="00E60A38">
              <w:t>petency should be demonstrated in a range of actual or simulated mines maintenance contexts.</w:t>
            </w:r>
          </w:p>
        </w:tc>
      </w:tr>
      <w:tr w:rsidTr="0004092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E60A38" w:rsidP="00E60A38">
            <w:pPr>
              <w:pStyle w:val="BodyText"/>
            </w:pPr>
            <w:r w:rsidRPr="00E60A38">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E60A38" w:rsidP="00E60A38">
            <w:pPr>
              <w:pStyle w:val="BodyText"/>
            </w:pPr>
            <w:r w:rsidRPr="00E60A38">
              <w:rPr>
                <w:rStyle w:val="SpecialBold"/>
              </w:rPr>
              <w:t>Context of assessment</w:t>
            </w:r>
          </w:p>
          <w:p w:rsidR="00000000" w:rsidRPr="00E60A38" w:rsidP="00E60A38">
            <w:pPr>
              <w:pStyle w:val="BodyText"/>
            </w:pPr>
            <w:r w:rsidRPr="00E60A38">
              <w:t>Competency should be assessed in the workplace or in a simulated work environment, in accor</w:t>
            </w:r>
            <w:r w:rsidRPr="00E60A38">
              <w:t>dance with all relevant legislation and organisation requirements.</w:t>
            </w:r>
          </w:p>
          <w:p w:rsidR="00000000" w:rsidRPr="00E60A38" w:rsidP="00E60A38">
            <w:pPr>
              <w:pStyle w:val="BodyText"/>
            </w:pPr>
            <w:r w:rsidRPr="00E60A38">
              <w:rPr>
                <w:rStyle w:val="SpecialBold"/>
              </w:rPr>
              <w:t>Specific resources for assessment</w:t>
            </w:r>
          </w:p>
          <w:p w:rsidR="00000000" w:rsidRPr="00E60A38" w:rsidP="00E60A38">
            <w:pPr>
              <w:pStyle w:val="BodyText"/>
            </w:pPr>
            <w:r w:rsidRPr="00E60A38">
              <w:t>Access is required to:</w:t>
            </w:r>
          </w:p>
          <w:p w:rsidR="00000000" w:rsidP="00E60A38">
            <w:pPr>
              <w:pStyle w:val="ListBullet"/>
              <w:rPr>
                <w:lang w:val="en-NZ"/>
              </w:rPr>
            </w:pPr>
            <w:r w:rsidRPr="00E60A38">
              <w:t xml:space="preserve">facilities and resources used in the storage, distribution or maintenance of explosive </w:t>
            </w:r>
            <w:r w:rsidRPr="00E60A38">
              <w:t>ordnance, including a licensed explosive site</w:t>
            </w:r>
          </w:p>
        </w:tc>
      </w:tr>
      <w:tr w:rsidTr="0004092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60A38">
            <w:pPr>
              <w:pStyle w:val="BodyText"/>
              <w:rPr>
                <w:lang w:val="en-NZ"/>
              </w:rPr>
            </w:pPr>
            <w:r w:rsidRPr="00E60A38">
              <w:rPr>
                <w:rStyle w:val="SpecialBold"/>
              </w:rPr>
              <w:t>Method of assessment</w:t>
            </w:r>
            <w:r w:rsidRPr="00E60A38">
              <w:t xml:space="preserve"> </w:t>
            </w:r>
          </w:p>
        </w:tc>
        <w:tc>
          <w:tcPr>
            <w:tcW w:w="5580" w:type="dxa"/>
            <w:tcBorders>
              <w:top w:val="nil"/>
              <w:left w:val="nil"/>
              <w:bottom w:val="nil"/>
              <w:right w:val="nil"/>
            </w:tcBorders>
            <w:tcMar>
              <w:top w:w="0" w:type="dxa"/>
              <w:left w:w="62" w:type="dxa"/>
              <w:bottom w:w="0" w:type="dxa"/>
              <w:right w:w="62" w:type="dxa"/>
            </w:tcMar>
          </w:tcPr>
          <w:p w:rsidR="00000000" w:rsidRPr="00E60A38" w:rsidP="00E60A38">
            <w:pPr>
              <w:pStyle w:val="BodyText"/>
            </w:pPr>
            <w:r w:rsidRPr="00E60A38">
              <w:t>This unit may be assessed with the following unit:</w:t>
            </w:r>
          </w:p>
          <w:p w:rsidR="00000000" w:rsidRPr="00E60A38" w:rsidP="00E60A38">
            <w:pPr>
              <w:pStyle w:val="ListBullet"/>
            </w:pPr>
            <w:r w:rsidRPr="00E60A38">
              <w:t>DEFEO101D Work safely with explosive ordnance</w:t>
            </w:r>
          </w:p>
          <w:p w:rsidR="00000000" w:rsidRPr="00E60A38" w:rsidP="00E60A38">
            <w:pPr>
              <w:pStyle w:val="BodyText"/>
            </w:pPr>
            <w:r w:rsidRPr="00E60A38">
              <w:t xml:space="preserve">In a public safety environment assessment is usually conducted via direct observation in </w:t>
            </w:r>
            <w:r w:rsidRPr="00E60A38">
              <w:t>a training environment or in the workplace via subject matter supervision and/or mentoring, which is typically recorded in a competency workbook.</w:t>
            </w:r>
          </w:p>
          <w:p w:rsidR="00000000" w:rsidRPr="00E60A38" w:rsidP="00E60A38">
            <w:pPr>
              <w:pStyle w:val="BodyText"/>
            </w:pPr>
            <w:r w:rsidRPr="00E60A38">
              <w:t>Assessment is completed using appropriately qualified assessors who select the most appropriate method of asse</w:t>
            </w:r>
            <w:r w:rsidRPr="00E60A38">
              <w:t>ssment.</w:t>
            </w:r>
          </w:p>
          <w:p w:rsidR="00000000" w:rsidRPr="00E60A38" w:rsidP="00E60A38">
            <w:pPr>
              <w:pStyle w:val="BodyText"/>
            </w:pPr>
            <w:r w:rsidRPr="00E60A38">
              <w:t>Assessment may occur in an operational environment or in an industry-approved simulated work environment. Forms of assessment that are typically used include:</w:t>
            </w:r>
          </w:p>
          <w:p w:rsidR="00000000" w:rsidRPr="00E60A38" w:rsidP="00E60A38">
            <w:pPr>
              <w:pStyle w:val="ListBullet"/>
            </w:pPr>
            <w:r w:rsidRPr="00E60A38">
              <w:t>direct observation</w:t>
            </w:r>
          </w:p>
          <w:p w:rsidR="00000000" w:rsidRPr="00E60A38" w:rsidP="00E60A38">
            <w:pPr>
              <w:pStyle w:val="ListBullet"/>
            </w:pPr>
            <w:r w:rsidRPr="00E60A38">
              <w:t>interviewing the candidate</w:t>
            </w:r>
          </w:p>
          <w:p w:rsidR="00000000" w:rsidRPr="00E60A38" w:rsidP="00E60A38">
            <w:pPr>
              <w:pStyle w:val="ListBullet"/>
            </w:pPr>
            <w:r w:rsidRPr="00E60A38">
              <w:t>journals and workplace documentation</w:t>
            </w:r>
          </w:p>
          <w:p w:rsidR="00000000" w:rsidRPr="00E60A38" w:rsidP="00E60A38">
            <w:pPr>
              <w:pStyle w:val="ListBullet"/>
            </w:pPr>
            <w:r w:rsidRPr="00E60A38">
              <w:t>third</w:t>
            </w:r>
            <w:r w:rsidRPr="00E60A38">
              <w:t xml:space="preserve"> party reports from supervisors</w:t>
            </w:r>
          </w:p>
          <w:p w:rsidR="00000000" w:rsidRPr="00E60A38" w:rsidP="00E60A38">
            <w:pPr>
              <w:pStyle w:val="ListBullet"/>
            </w:pPr>
            <w:r w:rsidRPr="00E60A38">
              <w:t>written or oral questions</w:t>
            </w:r>
          </w:p>
        </w:tc>
      </w:tr>
    </w:tbl>
    <w:p w:rsidR="00000000" w:rsidRPr="00E60A38" w:rsidP="00E60A38">
      <w:pPr>
        <w:pStyle w:val="BodyText"/>
      </w:pPr>
    </w:p>
    <w:p w:rsidR="00000000" w:rsidRPr="00E60A38" w:rsidP="00E60A38">
      <w:pPr>
        <w:pStyle w:val="AllowPageBreak"/>
      </w:pPr>
    </w:p>
    <w:p w:rsidR="00000000" w:rsidRPr="00E60A38" w:rsidP="00E60A38">
      <w:pPr>
        <w:pStyle w:val="Heading1"/>
      </w:pPr>
      <w:bookmarkStart w:id="11" w:name="O_518899"/>
      <w:bookmarkEnd w:id="11"/>
      <w:r w:rsidRPr="00E60A38">
        <w:t>Range Statement</w:t>
      </w:r>
    </w:p>
    <w:tbl>
      <w:tblPr>
        <w:tblW w:w="0" w:type="auto"/>
        <w:tblLayout w:type="fixed"/>
        <w:tblCellMar>
          <w:left w:w="62" w:type="dxa"/>
          <w:right w:w="62" w:type="dxa"/>
        </w:tblCellMar>
        <w:tblLook w:val="0000"/>
      </w:tblPr>
      <w:tblGrid>
        <w:gridCol w:w="3060"/>
        <w:gridCol w:w="5580"/>
      </w:tblGrid>
      <w:tr w:rsidTr="0004092E">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A38">
            <w:pPr>
              <w:pStyle w:val="BodyText"/>
              <w:rPr>
                <w:lang w:val="en-NZ"/>
              </w:rPr>
            </w:pPr>
            <w:r w:rsidRPr="00E60A38">
              <w:t xml:space="preserve">The Range Statement relates to the Unit of Competency as a whole. It allows for different work environments and situations that may affect performance. </w:t>
            </w:r>
            <w:r w:rsidRPr="00E60A38">
              <w:rPr>
                <w:rStyle w:val="BoldandItalics"/>
              </w:rPr>
              <w:t>Bold italicised</w:t>
            </w:r>
            <w:r w:rsidRPr="00E60A38">
              <w:t xml:space="preserve"> wording in the Performance Criteria is detailed below.</w:t>
            </w:r>
          </w:p>
        </w:tc>
      </w:tr>
      <w:tr w:rsidTr="0004092E">
        <w:tblPrEx>
          <w:tblW w:w="0" w:type="auto"/>
          <w:tblLayout w:type="fixed"/>
          <w:tblCellMar>
            <w:left w:w="62" w:type="dxa"/>
            <w:right w:w="62" w:type="dxa"/>
          </w:tblCellMar>
          <w:tblLook w:val="0000"/>
        </w:tblPrEx>
        <w:trPr>
          <w:trHeight w:val="537"/>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A38">
            <w:pPr>
              <w:pStyle w:val="BodyText"/>
              <w:rPr>
                <w:lang w:val="en-NZ"/>
              </w:rPr>
            </w:pPr>
            <w:r w:rsidRPr="00E60A38">
              <w:rPr>
                <w:rStyle w:val="BoldandItalics"/>
              </w:rPr>
              <w:t xml:space="preserve">Mines </w:t>
            </w:r>
            <w:r w:rsidRPr="00E60A38">
              <w:t>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A38">
            <w:pPr>
              <w:pStyle w:val="ListBullet"/>
              <w:rPr>
                <w:lang w:val="en-NZ"/>
              </w:rPr>
            </w:pPr>
            <w:r w:rsidRPr="00E60A38">
              <w:t>All items currently on the Australian Defence Force in-service mines inventory</w:t>
            </w:r>
          </w:p>
        </w:tc>
      </w:tr>
      <w:tr w:rsidTr="0004092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A38">
            <w:pPr>
              <w:pStyle w:val="BodyText"/>
              <w:rPr>
                <w:lang w:val="en-NZ"/>
              </w:rPr>
            </w:pPr>
            <w:r w:rsidRPr="00E60A38">
              <w:rPr>
                <w:rStyle w:val="BoldandItalics"/>
              </w:rPr>
              <w:t xml:space="preserve">Organisation </w:t>
            </w:r>
            <w:r w:rsidRPr="00E60A3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A38" w:rsidP="00E60A38">
            <w:pPr>
              <w:pStyle w:val="ListBullet"/>
            </w:pPr>
            <w:r w:rsidRPr="00E60A38">
              <w:t>Defence organisation</w:t>
            </w:r>
          </w:p>
          <w:p w:rsidR="00000000" w:rsidRPr="00E60A38" w:rsidP="00E60A38">
            <w:pPr>
              <w:pStyle w:val="ListBullet"/>
            </w:pPr>
            <w:r w:rsidRPr="00E60A38">
              <w:t>Enterprises that work with exp</w:t>
            </w:r>
            <w:r w:rsidRPr="00E60A38">
              <w:t xml:space="preserve">losive ordnance </w:t>
            </w:r>
          </w:p>
          <w:p w:rsidR="00000000" w:rsidP="00E60A38">
            <w:pPr>
              <w:pStyle w:val="ListBullet"/>
              <w:rPr>
                <w:lang w:val="en-NZ"/>
              </w:rPr>
            </w:pPr>
            <w:r w:rsidRPr="00E60A38">
              <w:t>Other government departments or instrumentalities that work with explosive ordnance</w:t>
            </w:r>
          </w:p>
        </w:tc>
      </w:tr>
      <w:tr w:rsidTr="0004092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A38">
            <w:pPr>
              <w:pStyle w:val="BodyText"/>
              <w:rPr>
                <w:lang w:val="en-NZ"/>
              </w:rPr>
            </w:pPr>
            <w:r w:rsidRPr="00E60A38">
              <w:rPr>
                <w:rStyle w:val="BoldandItalics"/>
              </w:rPr>
              <w:t>Technical references</w:t>
            </w:r>
            <w:r w:rsidRPr="00E60A38">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A38" w:rsidP="00E60A38">
            <w:pPr>
              <w:pStyle w:val="ListBullet"/>
            </w:pPr>
            <w:r w:rsidRPr="00E60A38">
              <w:t>Orders and instructions</w:t>
            </w:r>
          </w:p>
          <w:p w:rsidR="00000000" w:rsidRPr="00E60A38" w:rsidP="00E60A38">
            <w:pPr>
              <w:pStyle w:val="ListBullet"/>
            </w:pPr>
            <w:r w:rsidRPr="00E60A38">
              <w:t xml:space="preserve">Other publications </w:t>
            </w:r>
          </w:p>
          <w:p w:rsidR="00000000" w:rsidRPr="00E60A38" w:rsidP="00E60A38">
            <w:pPr>
              <w:pStyle w:val="ListBullet"/>
            </w:pPr>
            <w:r w:rsidRPr="00E60A38">
              <w:t>Technical drawings</w:t>
            </w:r>
          </w:p>
          <w:p w:rsidR="00000000" w:rsidP="00E60A38">
            <w:pPr>
              <w:pStyle w:val="ListBullet"/>
              <w:rPr>
                <w:lang w:val="en-NZ"/>
              </w:rPr>
            </w:pPr>
            <w:r w:rsidRPr="00E60A38">
              <w:t>Technical reference pamphlets</w:t>
            </w:r>
          </w:p>
        </w:tc>
      </w:tr>
      <w:tr w:rsidTr="0004092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A38">
            <w:pPr>
              <w:pStyle w:val="BodyText"/>
              <w:rPr>
                <w:lang w:val="en-NZ"/>
              </w:rPr>
            </w:pPr>
            <w:r w:rsidRPr="00E60A38">
              <w:rPr>
                <w:rStyle w:val="BoldandItalics"/>
              </w:rPr>
              <w:t>Net explosive quantities</w:t>
            </w:r>
            <w:r w:rsidRPr="00E60A38">
              <w:t xml:space="preserve">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A38">
            <w:pPr>
              <w:pStyle w:val="ListBullet"/>
              <w:rPr>
                <w:lang w:val="en-NZ"/>
              </w:rPr>
            </w:pPr>
            <w:r w:rsidRPr="00E60A38">
              <w:t>The explosive capacity calculated in a wide range of activities related to the storage, distribution and maintenance of explosive ordnance</w:t>
            </w:r>
          </w:p>
        </w:tc>
      </w:tr>
      <w:tr w:rsidTr="0004092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A38">
            <w:pPr>
              <w:pStyle w:val="BodyText"/>
              <w:rPr>
                <w:lang w:val="en-NZ"/>
              </w:rPr>
            </w:pPr>
            <w:r w:rsidRPr="00E60A38">
              <w:rPr>
                <w:rStyle w:val="BoldandItalics"/>
              </w:rPr>
              <w:t xml:space="preserve">Compatibility </w:t>
            </w:r>
            <w:r w:rsidRPr="00E60A38">
              <w:t>is: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A38">
            <w:pPr>
              <w:pStyle w:val="ListBullet"/>
              <w:rPr>
                <w:lang w:val="en-NZ"/>
              </w:rPr>
            </w:pPr>
            <w:r w:rsidRPr="00E60A38">
              <w:t>Assessed in a wide range of activities related to the storage, distribution and mainte</w:t>
            </w:r>
            <w:r w:rsidRPr="00E60A38">
              <w:t>nance of explosive ordnance and other hazardous materials</w:t>
            </w:r>
          </w:p>
        </w:tc>
      </w:tr>
      <w:tr w:rsidTr="0004092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A38">
            <w:pPr>
              <w:pStyle w:val="BodyText"/>
              <w:rPr>
                <w:lang w:val="en-NZ"/>
              </w:rPr>
            </w:pPr>
            <w:r w:rsidRPr="00E60A38">
              <w:rPr>
                <w:rStyle w:val="BoldandItalics"/>
              </w:rPr>
              <w:t>Environmental conditions</w:t>
            </w:r>
            <w:r w:rsidRPr="00E60A38">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A38" w:rsidP="00E60A38">
            <w:pPr>
              <w:pStyle w:val="ListBullet"/>
            </w:pPr>
            <w:r w:rsidRPr="00E60A38">
              <w:t>Air quality</w:t>
            </w:r>
          </w:p>
          <w:p w:rsidR="00000000" w:rsidRPr="00E60A38" w:rsidP="00E60A38">
            <w:pPr>
              <w:pStyle w:val="ListBullet"/>
            </w:pPr>
            <w:r w:rsidRPr="00E60A38">
              <w:t>Heat</w:t>
            </w:r>
          </w:p>
          <w:p w:rsidR="00000000" w:rsidRPr="00E60A38" w:rsidP="00E60A38">
            <w:pPr>
              <w:pStyle w:val="ListBullet"/>
            </w:pPr>
            <w:r w:rsidRPr="00E60A38">
              <w:t>Humidity</w:t>
            </w:r>
          </w:p>
          <w:p w:rsidR="00000000" w:rsidP="00E60A38">
            <w:pPr>
              <w:pStyle w:val="ListBullet"/>
              <w:rPr>
                <w:lang w:val="en-NZ"/>
              </w:rPr>
            </w:pPr>
            <w:r w:rsidRPr="00E60A38">
              <w:t>Pressure</w:t>
            </w:r>
          </w:p>
        </w:tc>
      </w:tr>
      <w:tr w:rsidTr="0004092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A38">
            <w:pPr>
              <w:pStyle w:val="BodyText"/>
              <w:rPr>
                <w:lang w:val="en-NZ"/>
              </w:rPr>
            </w:pPr>
            <w:r w:rsidRPr="00E60A38">
              <w:rPr>
                <w:rStyle w:val="BoldandItalics"/>
              </w:rPr>
              <w:t xml:space="preserve">Tests </w:t>
            </w:r>
            <w:r w:rsidRPr="00E60A3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A38" w:rsidP="00E60A38">
            <w:pPr>
              <w:pStyle w:val="ListBullet"/>
            </w:pPr>
            <w:r w:rsidRPr="00E60A38">
              <w:t>Continuity tests</w:t>
            </w:r>
          </w:p>
          <w:p w:rsidR="00000000" w:rsidRPr="00E60A38" w:rsidP="00E60A38">
            <w:pPr>
              <w:pStyle w:val="ListBullet"/>
            </w:pPr>
            <w:r w:rsidRPr="00E60A38">
              <w:t>Gauging</w:t>
            </w:r>
          </w:p>
          <w:p w:rsidR="00000000" w:rsidP="00E60A38">
            <w:pPr>
              <w:pStyle w:val="ListBullet"/>
              <w:rPr>
                <w:lang w:val="en-NZ"/>
              </w:rPr>
            </w:pPr>
            <w:r w:rsidRPr="00E60A38">
              <w:t xml:space="preserve">Measuring </w:t>
            </w:r>
          </w:p>
        </w:tc>
      </w:tr>
      <w:tr w:rsidTr="0004092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A38">
            <w:pPr>
              <w:pStyle w:val="BodyText"/>
              <w:rPr>
                <w:lang w:val="en-NZ"/>
              </w:rPr>
            </w:pPr>
            <w:r w:rsidRPr="00E60A38">
              <w:rPr>
                <w:rStyle w:val="BoldandItalics"/>
              </w:rPr>
              <w:t xml:space="preserve">Processing </w:t>
            </w:r>
            <w:r w:rsidRPr="00E60A3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A38">
            <w:pPr>
              <w:pStyle w:val="ListBullet"/>
              <w:rPr>
                <w:lang w:val="en-NZ"/>
              </w:rPr>
            </w:pPr>
            <w:r w:rsidRPr="00E60A38">
              <w:t>Forwarding mines for inspection, testing, maintenance, storage or issue, and may include some additional preparation such as packaging</w:t>
            </w:r>
          </w:p>
        </w:tc>
      </w:tr>
      <w:tr w:rsidTr="0004092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A38">
            <w:pPr>
              <w:pStyle w:val="BodyText"/>
              <w:rPr>
                <w:lang w:val="en-NZ"/>
              </w:rPr>
            </w:pPr>
            <w:r w:rsidRPr="00E60A38">
              <w:rPr>
                <w:rStyle w:val="BoldandItalics"/>
              </w:rPr>
              <w:t>Documentation and records</w:t>
            </w:r>
            <w:r w:rsidRPr="00E60A38">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A38" w:rsidP="00E60A38">
            <w:pPr>
              <w:pStyle w:val="ListBullet"/>
            </w:pPr>
            <w:r w:rsidRPr="00E60A38">
              <w:t xml:space="preserve">Receipt and issue records </w:t>
            </w:r>
          </w:p>
          <w:p w:rsidR="00000000" w:rsidRPr="00E60A38" w:rsidP="00E60A38">
            <w:pPr>
              <w:pStyle w:val="ListBullet"/>
            </w:pPr>
            <w:r w:rsidRPr="00E60A38">
              <w:t>Timesheets</w:t>
            </w:r>
          </w:p>
          <w:p w:rsidR="00000000" w:rsidRPr="00E60A38" w:rsidP="00E60A38">
            <w:pPr>
              <w:pStyle w:val="ListBullet"/>
            </w:pPr>
            <w:r w:rsidRPr="00E60A38">
              <w:t>Work records</w:t>
            </w:r>
          </w:p>
        </w:tc>
      </w:tr>
    </w:tbl>
    <w:p w:rsidR="00000000" w:rsidRPr="00E60A38" w:rsidP="00E60A38">
      <w:pPr>
        <w:pStyle w:val="BodyText"/>
      </w:pPr>
    </w:p>
    <w:p w:rsidR="00000000" w:rsidRPr="00E60A38" w:rsidP="00E60A38">
      <w:pPr>
        <w:pStyle w:val="AllowPageBreak"/>
      </w:pPr>
    </w:p>
    <w:p w:rsidR="00000000" w:rsidRPr="00E60A38" w:rsidP="00E60A38">
      <w:pPr>
        <w:pStyle w:val="Heading1"/>
      </w:pPr>
      <w:bookmarkStart w:id="12" w:name="O_518898"/>
      <w:bookmarkEnd w:id="12"/>
      <w:r w:rsidRPr="00E60A38">
        <w:t>Unit Sector(s)</w:t>
      </w:r>
    </w:p>
    <w:p w:rsidR="00000000" w:rsidRPr="00E60A38" w:rsidP="00E60A38">
      <w:pPr>
        <w:pStyle w:val="BodyText"/>
      </w:pPr>
      <w:r w:rsidRPr="00E60A38">
        <w:t>Not applicable.</w:t>
      </w:r>
    </w:p>
    <w:p w:rsidR="00000000" w:rsidRPr="00E60A38" w:rsidP="00E60A38"/>
    <w:sectPr w:rsidSect="00E60A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A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A38" w:rsidRPr="0004092E" w:rsidP="000409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A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92E" w:rsidP="00E60A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4092E" w:rsidP="00E60A3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04092E" w:rsidP="00E60A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A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A38" w:rsidRPr="0004092E" w:rsidP="0004092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A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92E" w:rsidRPr="002D2AF8" w:rsidP="00E60A38">
    <w:pPr>
      <w:pStyle w:val="Header"/>
      <w:framePr w:wrap="around"/>
    </w:pPr>
    <w:r>
      <w:fldChar w:fldCharType="begin"/>
    </w:r>
    <w:r>
      <w:instrText xml:space="preserve"> TITLE   \* MERGEFORMAT </w:instrText>
    </w:r>
    <w:r>
      <w:fldChar w:fldCharType="separate"/>
    </w:r>
    <w:r>
      <w:t>DEFEO519D Maintain mines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04092E" w:rsidP="00E60A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BA75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CC59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A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0A38"/>
    <w:pPr>
      <w:spacing w:before="360" w:after="60"/>
      <w:outlineLvl w:val="0"/>
    </w:pPr>
    <w:rPr>
      <w:sz w:val="32"/>
    </w:rPr>
  </w:style>
  <w:style w:type="paragraph" w:styleId="Heading2">
    <w:name w:val="heading 2"/>
    <w:basedOn w:val="HeadingBase"/>
    <w:next w:val="BodyText"/>
    <w:link w:val="Heading2Char"/>
    <w:qFormat/>
    <w:rsid w:val="00E60A38"/>
    <w:pPr>
      <w:keepLines/>
      <w:spacing w:before="240" w:after="120"/>
      <w:outlineLvl w:val="1"/>
    </w:pPr>
    <w:rPr>
      <w:sz w:val="28"/>
      <w:szCs w:val="40"/>
    </w:rPr>
  </w:style>
  <w:style w:type="paragraph" w:styleId="Heading3">
    <w:name w:val="heading 3"/>
    <w:basedOn w:val="HeadingBase"/>
    <w:next w:val="BodyText"/>
    <w:link w:val="Heading3Char"/>
    <w:qFormat/>
    <w:rsid w:val="00E60A38"/>
    <w:pPr>
      <w:spacing w:before="180" w:after="120"/>
      <w:outlineLvl w:val="2"/>
    </w:pPr>
    <w:rPr>
      <w:spacing w:val="-10"/>
      <w:kern w:val="32"/>
    </w:rPr>
  </w:style>
  <w:style w:type="paragraph" w:styleId="Heading4">
    <w:name w:val="heading 4"/>
    <w:basedOn w:val="HeadingBase"/>
    <w:next w:val="BodyText"/>
    <w:link w:val="Heading4Char"/>
    <w:qFormat/>
    <w:rsid w:val="00E60A38"/>
    <w:pPr>
      <w:spacing w:before="160" w:after="120"/>
      <w:outlineLvl w:val="3"/>
    </w:pPr>
    <w:rPr>
      <w:sz w:val="22"/>
    </w:rPr>
  </w:style>
  <w:style w:type="paragraph" w:styleId="Heading5">
    <w:name w:val="heading 5"/>
    <w:basedOn w:val="HeadingBase"/>
    <w:next w:val="Normal"/>
    <w:link w:val="Heading5Char"/>
    <w:qFormat/>
    <w:rsid w:val="00E60A38"/>
    <w:pPr>
      <w:spacing w:before="80"/>
      <w:outlineLvl w:val="4"/>
    </w:pPr>
    <w:rPr>
      <w:color w:val="918585"/>
      <w:sz w:val="20"/>
    </w:rPr>
  </w:style>
  <w:style w:type="paragraph" w:styleId="Heading6">
    <w:name w:val="heading 6"/>
    <w:basedOn w:val="HeadingBase"/>
    <w:next w:val="Normal"/>
    <w:link w:val="Heading6Char"/>
    <w:qFormat/>
    <w:rsid w:val="00E60A38"/>
    <w:pPr>
      <w:spacing w:before="60"/>
      <w:outlineLvl w:val="5"/>
    </w:pPr>
    <w:rPr>
      <w:color w:val="918585"/>
      <w:sz w:val="20"/>
    </w:rPr>
  </w:style>
  <w:style w:type="paragraph" w:styleId="Heading7">
    <w:name w:val="heading 7"/>
    <w:basedOn w:val="Normal"/>
    <w:next w:val="Normal"/>
    <w:link w:val="Heading7Char"/>
    <w:qFormat/>
    <w:rsid w:val="00E60A38"/>
    <w:pPr>
      <w:ind w:left="720"/>
      <w:outlineLvl w:val="6"/>
    </w:pPr>
    <w:rPr>
      <w:i/>
    </w:rPr>
  </w:style>
  <w:style w:type="paragraph" w:styleId="Heading8">
    <w:name w:val="heading 8"/>
    <w:basedOn w:val="Normal"/>
    <w:next w:val="Normal"/>
    <w:link w:val="Heading8Char"/>
    <w:qFormat/>
    <w:rsid w:val="00E60A38"/>
    <w:pPr>
      <w:ind w:left="720"/>
      <w:outlineLvl w:val="7"/>
    </w:pPr>
    <w:rPr>
      <w:i/>
    </w:rPr>
  </w:style>
  <w:style w:type="paragraph" w:styleId="Heading9">
    <w:name w:val="heading 9"/>
    <w:basedOn w:val="Normal"/>
    <w:next w:val="Normal"/>
    <w:link w:val="Heading9Char"/>
    <w:qFormat/>
    <w:rsid w:val="00E60A38"/>
    <w:pPr>
      <w:ind w:left="720"/>
      <w:outlineLvl w:val="8"/>
    </w:pPr>
    <w:rPr>
      <w:i/>
    </w:rPr>
  </w:style>
  <w:style w:type="character" w:default="1" w:styleId="DefaultParagraphFont">
    <w:name w:val="Default Paragraph Font"/>
    <w:uiPriority w:val="1"/>
    <w:unhideWhenUsed/>
    <w:rsid w:val="00E60A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0A38"/>
  </w:style>
  <w:style w:type="character" w:customStyle="1" w:styleId="Heading1Char">
    <w:name w:val="Heading 1 Char"/>
    <w:basedOn w:val="DefaultParagraphFont"/>
    <w:link w:val="Heading1"/>
    <w:rsid w:val="00E60A38"/>
    <w:rPr>
      <w:rFonts w:ascii="Times New Roman" w:eastAsia="Times New Roman" w:hAnsi="Times New Roman" w:cs="Times New Roman"/>
      <w:b/>
      <w:sz w:val="32"/>
      <w:szCs w:val="20"/>
      <w:lang w:eastAsia="en-US"/>
    </w:rPr>
  </w:style>
  <w:style w:type="paragraph" w:styleId="BodyText">
    <w:name w:val="Body Text"/>
    <w:basedOn w:val="Normal"/>
    <w:link w:val="BodyTextChar"/>
    <w:rsid w:val="00E60A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0A38"/>
    <w:rPr>
      <w:rFonts w:ascii="Times New Roman" w:eastAsia="Times New Roman" w:hAnsi="Times New Roman" w:cs="Times New Roman"/>
      <w:sz w:val="24"/>
      <w:lang w:eastAsia="en-US"/>
    </w:rPr>
  </w:style>
  <w:style w:type="paragraph" w:styleId="List">
    <w:name w:val="List"/>
    <w:basedOn w:val="BodyText"/>
    <w:next w:val="BodyText"/>
    <w:rsid w:val="00E60A38"/>
    <w:pPr>
      <w:tabs>
        <w:tab w:val="left" w:pos="340"/>
      </w:tabs>
      <w:spacing w:before="60" w:after="60"/>
      <w:ind w:left="340" w:hanging="340"/>
    </w:pPr>
  </w:style>
  <w:style w:type="paragraph" w:styleId="ListBullet">
    <w:name w:val="List Bullet"/>
    <w:basedOn w:val="List"/>
    <w:rsid w:val="00E60A38"/>
    <w:pPr>
      <w:numPr>
        <w:numId w:val="12"/>
      </w:numPr>
      <w:tabs>
        <w:tab w:val="clear" w:pos="340"/>
      </w:tabs>
      <w:spacing w:before="40" w:after="40"/>
    </w:pPr>
  </w:style>
  <w:style w:type="character" w:customStyle="1" w:styleId="SpecialBold">
    <w:name w:val="Special Bold"/>
    <w:basedOn w:val="DefaultParagraphFont"/>
    <w:rsid w:val="00E60A38"/>
    <w:rPr>
      <w:b/>
      <w:spacing w:val="0"/>
    </w:rPr>
  </w:style>
  <w:style w:type="paragraph" w:customStyle="1" w:styleId="SuperHeading">
    <w:name w:val="SuperHeading"/>
    <w:basedOn w:val="Normal"/>
    <w:rsid w:val="00E60A38"/>
    <w:pPr>
      <w:spacing w:before="240" w:after="120"/>
      <w:outlineLvl w:val="0"/>
    </w:pPr>
    <w:rPr>
      <w:rFonts w:ascii="Times New Roman" w:hAnsi="Times New Roman"/>
      <w:b/>
      <w:sz w:val="32"/>
    </w:rPr>
  </w:style>
  <w:style w:type="paragraph" w:customStyle="1" w:styleId="AllowPageBreak">
    <w:name w:val="AllowPageBreak"/>
    <w:rsid w:val="00E60A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60A38"/>
    <w:rPr>
      <w:b/>
      <w:i/>
      <w:u w:val="none"/>
    </w:rPr>
  </w:style>
  <w:style w:type="character" w:customStyle="1" w:styleId="Heading2Char">
    <w:name w:val="Heading 2 Char"/>
    <w:basedOn w:val="DefaultParagraphFont"/>
    <w:link w:val="Heading2"/>
    <w:rsid w:val="00E60A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0A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0A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0A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0A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0A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0A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0A38"/>
    <w:rPr>
      <w:rFonts w:ascii="Courier New" w:eastAsia="Times New Roman" w:hAnsi="Courier New" w:cs="Times New Roman"/>
      <w:i/>
      <w:szCs w:val="20"/>
      <w:lang w:eastAsia="en-US"/>
    </w:rPr>
  </w:style>
  <w:style w:type="paragraph" w:customStyle="1" w:styleId="HeadingBase">
    <w:name w:val="Heading Base"/>
    <w:rsid w:val="00E60A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0A38"/>
    <w:pPr>
      <w:tabs>
        <w:tab w:val="right" w:leader="dot" w:pos="9072"/>
      </w:tabs>
      <w:ind w:left="567"/>
    </w:pPr>
    <w:rPr>
      <w:szCs w:val="22"/>
    </w:rPr>
  </w:style>
  <w:style w:type="paragraph" w:customStyle="1" w:styleId="TOCBase">
    <w:name w:val="TOC Base"/>
    <w:rsid w:val="00E60A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0A38"/>
    <w:pPr>
      <w:tabs>
        <w:tab w:val="right" w:leader="dot" w:pos="9072"/>
      </w:tabs>
      <w:spacing w:before="40" w:after="40"/>
      <w:ind w:left="284"/>
    </w:pPr>
    <w:rPr>
      <w:rFonts w:ascii="Times New Roman" w:hAnsi="Times New Roman"/>
    </w:rPr>
  </w:style>
  <w:style w:type="paragraph" w:styleId="TOC1">
    <w:name w:val="toc 1"/>
    <w:basedOn w:val="TOCBase"/>
    <w:next w:val="Normal"/>
    <w:rsid w:val="00E60A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0A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0A38"/>
    <w:rPr>
      <w:rFonts w:ascii="Times New Roman" w:eastAsia="Times New Roman" w:hAnsi="Times New Roman" w:cs="Times New Roman"/>
      <w:sz w:val="16"/>
      <w:lang w:eastAsia="en-US"/>
    </w:rPr>
  </w:style>
  <w:style w:type="paragraph" w:styleId="Title">
    <w:name w:val="Title"/>
    <w:basedOn w:val="HeadingBase"/>
    <w:link w:val="TitleChar"/>
    <w:qFormat/>
    <w:rsid w:val="00E60A38"/>
    <w:pPr>
      <w:spacing w:before="5040"/>
      <w:jc w:val="center"/>
    </w:pPr>
    <w:rPr>
      <w:sz w:val="48"/>
      <w:szCs w:val="72"/>
      <w:lang w:val="en-US"/>
    </w:rPr>
  </w:style>
  <w:style w:type="character" w:customStyle="1" w:styleId="TitleChar">
    <w:name w:val="Title Char"/>
    <w:basedOn w:val="DefaultParagraphFont"/>
    <w:link w:val="Title"/>
    <w:rsid w:val="00E60A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0A38"/>
    <w:pPr>
      <w:tabs>
        <w:tab w:val="left" w:pos="3600"/>
        <w:tab w:val="left" w:pos="3958"/>
      </w:tabs>
    </w:pPr>
  </w:style>
  <w:style w:type="paragraph" w:customStyle="1" w:styleId="Note">
    <w:name w:val="Note"/>
    <w:basedOn w:val="BodyText"/>
    <w:rsid w:val="00E60A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0A38"/>
    <w:pPr>
      <w:framePr w:wrap="auto" w:hAnchor="text" w:y="6049"/>
    </w:pPr>
    <w:rPr>
      <w:color w:val="000000"/>
      <w:sz w:val="40"/>
    </w:rPr>
  </w:style>
  <w:style w:type="paragraph" w:customStyle="1" w:styleId="TOCTitle">
    <w:name w:val="TOCTitle"/>
    <w:basedOn w:val="Heading1"/>
    <w:rsid w:val="00E60A38"/>
    <w:pPr>
      <w:spacing w:after="240"/>
      <w:jc w:val="center"/>
      <w:outlineLvl w:val="9"/>
    </w:pPr>
    <w:rPr>
      <w:caps/>
    </w:rPr>
  </w:style>
  <w:style w:type="paragraph" w:customStyle="1" w:styleId="Version">
    <w:name w:val="Version"/>
    <w:rsid w:val="00E60A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0A38"/>
    <w:pPr>
      <w:numPr>
        <w:numId w:val="13"/>
      </w:numPr>
      <w:tabs>
        <w:tab w:val="clear" w:pos="680"/>
      </w:tabs>
    </w:pPr>
  </w:style>
  <w:style w:type="paragraph" w:styleId="Index1">
    <w:name w:val="index 1"/>
    <w:basedOn w:val="Normal"/>
    <w:next w:val="Normal"/>
    <w:semiHidden/>
    <w:rsid w:val="00E60A38"/>
    <w:pPr>
      <w:keepNext w:val="0"/>
      <w:tabs>
        <w:tab w:val="right" w:pos="4176"/>
      </w:tabs>
      <w:ind w:left="198" w:hanging="198"/>
    </w:pPr>
    <w:rPr>
      <w:rFonts w:ascii="Garamond" w:hAnsi="Garamond"/>
    </w:rPr>
  </w:style>
  <w:style w:type="paragraph" w:styleId="IndexHeading">
    <w:name w:val="index heading"/>
    <w:basedOn w:val="Normal"/>
    <w:next w:val="Index1"/>
    <w:semiHidden/>
    <w:rsid w:val="00E60A38"/>
    <w:pPr>
      <w:spacing w:before="120" w:after="120"/>
    </w:pPr>
    <w:rPr>
      <w:rFonts w:ascii="Arial" w:hAnsi="Arial"/>
      <w:b/>
      <w:color w:val="918585"/>
      <w:sz w:val="24"/>
    </w:rPr>
  </w:style>
  <w:style w:type="paragraph" w:styleId="Header">
    <w:name w:val="header"/>
    <w:basedOn w:val="Normal"/>
    <w:link w:val="HeaderChar"/>
    <w:rsid w:val="00E60A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0A38"/>
    <w:rPr>
      <w:rFonts w:ascii="Times New Roman" w:eastAsia="Times New Roman" w:hAnsi="Times New Roman" w:cs="Times New Roman"/>
      <w:sz w:val="16"/>
      <w:szCs w:val="20"/>
      <w:lang w:val="en-GB" w:eastAsia="en-US"/>
    </w:rPr>
  </w:style>
  <w:style w:type="paragraph" w:customStyle="1" w:styleId="Chapter">
    <w:name w:val="Chapter"/>
    <w:basedOn w:val="Normal"/>
    <w:rsid w:val="00E60A38"/>
    <w:pPr>
      <w:spacing w:before="240"/>
    </w:pPr>
    <w:rPr>
      <w:rFonts w:ascii="Times New Roman" w:hAnsi="Times New Roman"/>
      <w:smallCaps/>
      <w:spacing w:val="80"/>
      <w:sz w:val="28"/>
    </w:rPr>
  </w:style>
  <w:style w:type="paragraph" w:customStyle="1" w:styleId="InChapter">
    <w:name w:val="InChapter"/>
    <w:basedOn w:val="Heading3"/>
    <w:rsid w:val="00E60A38"/>
    <w:pPr>
      <w:spacing w:after="240"/>
      <w:outlineLvl w:val="9"/>
    </w:pPr>
    <w:rPr>
      <w:noProof/>
    </w:rPr>
  </w:style>
  <w:style w:type="paragraph" w:styleId="Index2">
    <w:name w:val="index 2"/>
    <w:basedOn w:val="Normal"/>
    <w:next w:val="Normal"/>
    <w:semiHidden/>
    <w:rsid w:val="00E60A38"/>
    <w:pPr>
      <w:tabs>
        <w:tab w:val="right" w:pos="4176"/>
      </w:tabs>
      <w:ind w:left="568" w:hanging="284"/>
    </w:pPr>
    <w:rPr>
      <w:rFonts w:ascii="Garamond" w:hAnsi="Garamond"/>
    </w:rPr>
  </w:style>
  <w:style w:type="paragraph" w:customStyle="1" w:styleId="Byline">
    <w:name w:val="Byline"/>
    <w:rsid w:val="00E60A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0A38"/>
    <w:pPr>
      <w:tabs>
        <w:tab w:val="clear" w:pos="3600"/>
        <w:tab w:val="clear" w:pos="3958"/>
      </w:tabs>
      <w:jc w:val="right"/>
    </w:pPr>
  </w:style>
  <w:style w:type="character" w:styleId="Emphasis">
    <w:name w:val="Emphasis"/>
    <w:basedOn w:val="DefaultParagraphFont"/>
    <w:qFormat/>
    <w:rsid w:val="00E60A38"/>
    <w:rPr>
      <w:i/>
    </w:rPr>
  </w:style>
  <w:style w:type="paragraph" w:styleId="Caption">
    <w:name w:val="caption"/>
    <w:basedOn w:val="BodyText"/>
    <w:next w:val="Normal"/>
    <w:qFormat/>
    <w:rsid w:val="00E60A38"/>
    <w:pPr>
      <w:framePr w:w="2268" w:hSpace="181" w:vSpace="181" w:wrap="around" w:vAnchor="text" w:hAnchor="page" w:x="1135" w:y="285" w:anchorLock="1"/>
    </w:pPr>
    <w:rPr>
      <w:i/>
    </w:rPr>
  </w:style>
  <w:style w:type="paragraph" w:customStyle="1" w:styleId="MiniTOCTitle">
    <w:name w:val="MiniTOCTitle"/>
    <w:basedOn w:val="Heading4"/>
    <w:rsid w:val="00E60A38"/>
    <w:pPr>
      <w:spacing w:before="240"/>
      <w:outlineLvl w:val="9"/>
    </w:pPr>
    <w:rPr>
      <w:noProof/>
      <w:sz w:val="24"/>
    </w:rPr>
  </w:style>
  <w:style w:type="paragraph" w:customStyle="1" w:styleId="MiniTOCItem">
    <w:name w:val="MiniTOCItem"/>
    <w:basedOn w:val="ListBullet"/>
    <w:rsid w:val="00E60A38"/>
    <w:pPr>
      <w:numPr>
        <w:numId w:val="0"/>
      </w:numPr>
      <w:tabs>
        <w:tab w:val="right" w:leader="dot" w:pos="6521"/>
      </w:tabs>
      <w:spacing w:before="0" w:after="0"/>
    </w:pPr>
  </w:style>
  <w:style w:type="paragraph" w:customStyle="1" w:styleId="TOFTitle">
    <w:name w:val="TOFTitle"/>
    <w:basedOn w:val="TOCTitle"/>
    <w:rsid w:val="00E60A38"/>
  </w:style>
  <w:style w:type="paragraph" w:styleId="TableofFigures">
    <w:name w:val="table of figures"/>
    <w:basedOn w:val="Normal"/>
    <w:next w:val="Normal"/>
    <w:semiHidden/>
    <w:rsid w:val="00E60A38"/>
    <w:pPr>
      <w:tabs>
        <w:tab w:val="right" w:leader="dot" w:pos="9072"/>
      </w:tabs>
      <w:ind w:left="970" w:hanging="403"/>
    </w:pPr>
    <w:rPr>
      <w:rFonts w:ascii="Times New Roman" w:hAnsi="Times New Roman"/>
      <w:b/>
    </w:rPr>
  </w:style>
  <w:style w:type="paragraph" w:styleId="ListNumber">
    <w:name w:val="List Number"/>
    <w:basedOn w:val="List"/>
    <w:rsid w:val="00E60A38"/>
    <w:pPr>
      <w:numPr>
        <w:numId w:val="10"/>
      </w:numPr>
    </w:pPr>
  </w:style>
  <w:style w:type="character" w:customStyle="1" w:styleId="WingdingSymbols">
    <w:name w:val="Wingding Symbols"/>
    <w:rsid w:val="00E60A38"/>
    <w:rPr>
      <w:rFonts w:ascii="Wingdings" w:hAnsi="Wingdings"/>
    </w:rPr>
  </w:style>
  <w:style w:type="paragraph" w:customStyle="1" w:styleId="TableHeading">
    <w:name w:val="Table Heading"/>
    <w:basedOn w:val="HeadingBase"/>
    <w:rsid w:val="00E60A38"/>
    <w:pPr>
      <w:keepLines/>
      <w:pBdr>
        <w:bottom w:val="single" w:sz="6" w:space="1" w:color="918585"/>
      </w:pBdr>
      <w:spacing w:before="240"/>
    </w:pPr>
  </w:style>
  <w:style w:type="character" w:customStyle="1" w:styleId="HotSpot">
    <w:name w:val="HotSpot"/>
    <w:rsid w:val="00E60A38"/>
    <w:rPr>
      <w:color w:val="0033CC"/>
      <w:u w:val="none"/>
    </w:rPr>
  </w:style>
  <w:style w:type="paragraph" w:customStyle="1" w:styleId="BodyTextRight">
    <w:name w:val="Body Text Right"/>
    <w:basedOn w:val="BodyText"/>
    <w:rsid w:val="00E60A38"/>
    <w:pPr>
      <w:spacing w:before="0" w:after="0"/>
      <w:jc w:val="right"/>
    </w:pPr>
  </w:style>
  <w:style w:type="paragraph" w:styleId="Index3">
    <w:name w:val="index 3"/>
    <w:basedOn w:val="ListNumber2"/>
    <w:next w:val="Normal"/>
    <w:semiHidden/>
    <w:rsid w:val="00E60A38"/>
    <w:pPr>
      <w:numPr>
        <w:numId w:val="0"/>
      </w:numPr>
      <w:tabs>
        <w:tab w:val="right" w:leader="dot" w:pos="4176"/>
      </w:tabs>
    </w:pPr>
  </w:style>
  <w:style w:type="paragraph" w:styleId="ListNumber2">
    <w:name w:val="List Number 2"/>
    <w:basedOn w:val="List2"/>
    <w:rsid w:val="00E60A38"/>
    <w:pPr>
      <w:numPr>
        <w:numId w:val="9"/>
      </w:numPr>
      <w:tabs>
        <w:tab w:val="clear" w:pos="1060"/>
      </w:tabs>
    </w:pPr>
  </w:style>
  <w:style w:type="paragraph" w:customStyle="1" w:styleId="MarginNote">
    <w:name w:val="Margin Note"/>
    <w:basedOn w:val="BodyText"/>
    <w:rsid w:val="00E60A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0A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0A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0A38"/>
    <w:rPr>
      <w:sz w:val="32"/>
    </w:rPr>
  </w:style>
  <w:style w:type="paragraph" w:customStyle="1" w:styleId="HeadingProcedure">
    <w:name w:val="Heading Procedure"/>
    <w:basedOn w:val="HeadingBase"/>
    <w:next w:val="Normal"/>
    <w:rsid w:val="00E60A38"/>
    <w:pPr>
      <w:tabs>
        <w:tab w:val="left" w:pos="0"/>
      </w:tabs>
      <w:spacing w:before="120" w:after="60"/>
    </w:pPr>
    <w:rPr>
      <w:i/>
      <w:color w:val="918585"/>
      <w:sz w:val="22"/>
    </w:rPr>
  </w:style>
  <w:style w:type="paragraph" w:customStyle="1" w:styleId="TableBodyText">
    <w:name w:val="Table Body Text"/>
    <w:basedOn w:val="BodyText"/>
    <w:rsid w:val="00E60A38"/>
    <w:pPr>
      <w:spacing w:before="60" w:after="60"/>
    </w:pPr>
  </w:style>
  <w:style w:type="paragraph" w:styleId="ListContinue">
    <w:name w:val="List Continue"/>
    <w:basedOn w:val="List"/>
    <w:rsid w:val="00E60A38"/>
    <w:pPr>
      <w:ind w:firstLine="0"/>
    </w:pPr>
  </w:style>
  <w:style w:type="paragraph" w:customStyle="1" w:styleId="ListNote">
    <w:name w:val="List Note"/>
    <w:basedOn w:val="List"/>
    <w:rsid w:val="00E60A38"/>
    <w:pPr>
      <w:pBdr>
        <w:top w:val="single" w:sz="6" w:space="2" w:color="918585"/>
        <w:bottom w:val="single" w:sz="6" w:space="2" w:color="918585"/>
      </w:pBdr>
      <w:tabs>
        <w:tab w:val="left" w:pos="1021"/>
      </w:tabs>
      <w:ind w:firstLine="0"/>
    </w:pPr>
  </w:style>
  <w:style w:type="paragraph" w:customStyle="1" w:styleId="Warning">
    <w:name w:val="Warning"/>
    <w:basedOn w:val="BodyText"/>
    <w:rsid w:val="00E60A38"/>
    <w:pPr>
      <w:shd w:val="clear" w:color="auto" w:fill="D9D9D9"/>
      <w:tabs>
        <w:tab w:val="left" w:pos="992"/>
      </w:tabs>
      <w:ind w:left="119" w:right="119"/>
    </w:pPr>
    <w:rPr>
      <w:sz w:val="20"/>
    </w:rPr>
  </w:style>
  <w:style w:type="paragraph" w:customStyle="1" w:styleId="MarginIcons">
    <w:name w:val="Margin Icons"/>
    <w:basedOn w:val="BodyText"/>
    <w:rsid w:val="00E60A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0A38"/>
    <w:rPr>
      <w:rFonts w:ascii="Courier New" w:hAnsi="Courier New"/>
    </w:rPr>
  </w:style>
  <w:style w:type="paragraph" w:customStyle="1" w:styleId="NoteBullet">
    <w:name w:val="Note Bullet"/>
    <w:basedOn w:val="Note"/>
    <w:rsid w:val="00E60A38"/>
    <w:pPr>
      <w:tabs>
        <w:tab w:val="clear" w:pos="680"/>
      </w:tabs>
      <w:spacing w:before="60" w:after="60"/>
    </w:pPr>
  </w:style>
  <w:style w:type="paragraph" w:customStyle="1" w:styleId="SubHeading2">
    <w:name w:val="SubHeading2"/>
    <w:basedOn w:val="HeadingBase"/>
    <w:rsid w:val="00E60A38"/>
    <w:pPr>
      <w:spacing w:before="240" w:after="60"/>
    </w:pPr>
    <w:rPr>
      <w:sz w:val="20"/>
    </w:rPr>
  </w:style>
  <w:style w:type="paragraph" w:customStyle="1" w:styleId="SubHeading1">
    <w:name w:val="SubHeading1"/>
    <w:basedOn w:val="HeadingBase"/>
    <w:rsid w:val="00E60A38"/>
    <w:pPr>
      <w:spacing w:before="240" w:after="60"/>
    </w:pPr>
    <w:rPr>
      <w:color w:val="918585"/>
      <w:sz w:val="22"/>
    </w:rPr>
  </w:style>
  <w:style w:type="paragraph" w:customStyle="1" w:styleId="SideHeading">
    <w:name w:val="Side Heading"/>
    <w:basedOn w:val="HeadingBase"/>
    <w:rsid w:val="00E60A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0A38"/>
    <w:pPr>
      <w:tabs>
        <w:tab w:val="num" w:pos="360"/>
      </w:tabs>
    </w:pPr>
  </w:style>
  <w:style w:type="paragraph" w:styleId="PlainText">
    <w:name w:val="Plain Text"/>
    <w:basedOn w:val="Normal"/>
    <w:link w:val="PlainTextChar"/>
    <w:rsid w:val="00E60A38"/>
    <w:rPr>
      <w:sz w:val="20"/>
    </w:rPr>
  </w:style>
  <w:style w:type="character" w:customStyle="1" w:styleId="PlainTextChar">
    <w:name w:val="Plain Text Char"/>
    <w:basedOn w:val="DefaultParagraphFont"/>
    <w:link w:val="PlainText"/>
    <w:rsid w:val="00E60A38"/>
    <w:rPr>
      <w:rFonts w:ascii="Courier New" w:eastAsia="Times New Roman" w:hAnsi="Courier New" w:cs="Times New Roman"/>
      <w:sz w:val="20"/>
      <w:szCs w:val="20"/>
      <w:lang w:eastAsia="en-US"/>
    </w:rPr>
  </w:style>
  <w:style w:type="character" w:customStyle="1" w:styleId="MenuOption">
    <w:name w:val="Menu Option"/>
    <w:basedOn w:val="DefaultParagraphFont"/>
    <w:rsid w:val="00E60A38"/>
    <w:rPr>
      <w:b/>
      <w:smallCaps/>
    </w:rPr>
  </w:style>
  <w:style w:type="paragraph" w:customStyle="1" w:styleId="TableListNumber">
    <w:name w:val="Table List Number"/>
    <w:basedOn w:val="ListNumber"/>
    <w:rsid w:val="00E60A38"/>
    <w:pPr>
      <w:numPr>
        <w:numId w:val="0"/>
      </w:numPr>
    </w:pPr>
  </w:style>
  <w:style w:type="paragraph" w:styleId="TOC4">
    <w:name w:val="toc 4"/>
    <w:basedOn w:val="TOCBase"/>
    <w:next w:val="Normal"/>
    <w:semiHidden/>
    <w:rsid w:val="00E60A38"/>
    <w:pPr>
      <w:tabs>
        <w:tab w:val="right" w:leader="dot" w:pos="9071"/>
      </w:tabs>
      <w:ind w:left="1701"/>
    </w:pPr>
  </w:style>
  <w:style w:type="paragraph" w:customStyle="1" w:styleId="ListAlpha">
    <w:name w:val="List Alpha"/>
    <w:basedOn w:val="List"/>
    <w:rsid w:val="00E60A38"/>
    <w:pPr>
      <w:numPr>
        <w:numId w:val="8"/>
      </w:numPr>
    </w:pPr>
  </w:style>
  <w:style w:type="paragraph" w:customStyle="1" w:styleId="ListAlpha2">
    <w:name w:val="List Alpha 2"/>
    <w:basedOn w:val="List2"/>
    <w:rsid w:val="00E60A38"/>
    <w:pPr>
      <w:numPr>
        <w:numId w:val="7"/>
      </w:numPr>
    </w:pPr>
  </w:style>
  <w:style w:type="paragraph" w:styleId="List2">
    <w:name w:val="List 2"/>
    <w:basedOn w:val="BodyText"/>
    <w:rsid w:val="00E60A38"/>
    <w:pPr>
      <w:tabs>
        <w:tab w:val="left" w:pos="680"/>
      </w:tabs>
      <w:spacing w:before="60" w:after="60"/>
      <w:ind w:left="680" w:hanging="340"/>
    </w:pPr>
  </w:style>
  <w:style w:type="paragraph" w:styleId="List3">
    <w:name w:val="List 3"/>
    <w:basedOn w:val="BodyText"/>
    <w:rsid w:val="00E60A38"/>
    <w:pPr>
      <w:tabs>
        <w:tab w:val="left" w:pos="1021"/>
      </w:tabs>
      <w:spacing w:before="60" w:after="60"/>
      <w:ind w:left="1020" w:hanging="340"/>
    </w:pPr>
  </w:style>
  <w:style w:type="paragraph" w:styleId="List4">
    <w:name w:val="List 4"/>
    <w:basedOn w:val="BodyText"/>
    <w:rsid w:val="00E60A38"/>
    <w:pPr>
      <w:tabs>
        <w:tab w:val="left" w:pos="1361"/>
      </w:tabs>
      <w:spacing w:before="60" w:after="60"/>
      <w:ind w:left="1361" w:hanging="340"/>
    </w:pPr>
  </w:style>
  <w:style w:type="paragraph" w:styleId="List5">
    <w:name w:val="List 5"/>
    <w:basedOn w:val="BodyText"/>
    <w:rsid w:val="00E60A38"/>
    <w:pPr>
      <w:tabs>
        <w:tab w:val="left" w:pos="1701"/>
      </w:tabs>
      <w:spacing w:before="60" w:after="60"/>
      <w:ind w:left="1701" w:hanging="340"/>
    </w:pPr>
  </w:style>
  <w:style w:type="paragraph" w:styleId="ListBullet3">
    <w:name w:val="List Bullet 3"/>
    <w:basedOn w:val="List3"/>
    <w:rsid w:val="00E60A38"/>
    <w:pPr>
      <w:numPr>
        <w:numId w:val="14"/>
      </w:numPr>
      <w:tabs>
        <w:tab w:val="clear" w:pos="1021"/>
      </w:tabs>
      <w:ind w:left="1037" w:hanging="357"/>
    </w:pPr>
  </w:style>
  <w:style w:type="paragraph" w:styleId="ListBullet4">
    <w:name w:val="List Bullet 4"/>
    <w:basedOn w:val="List4"/>
    <w:rsid w:val="00E60A38"/>
    <w:pPr>
      <w:numPr>
        <w:numId w:val="2"/>
      </w:numPr>
    </w:pPr>
  </w:style>
  <w:style w:type="paragraph" w:styleId="ListBullet5">
    <w:name w:val="List Bullet 5"/>
    <w:basedOn w:val="List5"/>
    <w:rsid w:val="00E60A38"/>
    <w:pPr>
      <w:numPr>
        <w:numId w:val="3"/>
      </w:numPr>
    </w:pPr>
  </w:style>
  <w:style w:type="paragraph" w:styleId="ListContinue2">
    <w:name w:val="List Continue 2"/>
    <w:basedOn w:val="List2"/>
    <w:rsid w:val="00E60A38"/>
    <w:pPr>
      <w:ind w:firstLine="0"/>
    </w:pPr>
  </w:style>
  <w:style w:type="paragraph" w:styleId="ListContinue3">
    <w:name w:val="List Continue 3"/>
    <w:basedOn w:val="List3"/>
    <w:rsid w:val="00E60A38"/>
    <w:pPr>
      <w:ind w:left="1021" w:firstLine="0"/>
    </w:pPr>
  </w:style>
  <w:style w:type="paragraph" w:styleId="ListContinue4">
    <w:name w:val="List Continue 4"/>
    <w:basedOn w:val="List4"/>
    <w:rsid w:val="00E60A38"/>
    <w:pPr>
      <w:ind w:firstLine="0"/>
    </w:pPr>
  </w:style>
  <w:style w:type="paragraph" w:styleId="ListContinue5">
    <w:name w:val="List Continue 5"/>
    <w:basedOn w:val="List5"/>
    <w:rsid w:val="00E60A38"/>
    <w:pPr>
      <w:ind w:firstLine="0"/>
    </w:pPr>
  </w:style>
  <w:style w:type="paragraph" w:styleId="ListNumber3">
    <w:name w:val="List Number 3"/>
    <w:basedOn w:val="List3"/>
    <w:rsid w:val="00E60A38"/>
    <w:pPr>
      <w:numPr>
        <w:numId w:val="4"/>
      </w:numPr>
    </w:pPr>
  </w:style>
  <w:style w:type="paragraph" w:styleId="ListNumber4">
    <w:name w:val="List Number 4"/>
    <w:basedOn w:val="List4"/>
    <w:rsid w:val="00E60A38"/>
    <w:pPr>
      <w:numPr>
        <w:numId w:val="5"/>
      </w:numPr>
    </w:pPr>
  </w:style>
  <w:style w:type="paragraph" w:styleId="ListNumber5">
    <w:name w:val="List Number 5"/>
    <w:basedOn w:val="List5"/>
    <w:rsid w:val="00E60A38"/>
    <w:pPr>
      <w:numPr>
        <w:numId w:val="6"/>
      </w:numPr>
    </w:pPr>
  </w:style>
  <w:style w:type="paragraph" w:styleId="BlockText">
    <w:name w:val="Block Text"/>
    <w:basedOn w:val="Normal"/>
    <w:rsid w:val="00E60A38"/>
    <w:pPr>
      <w:spacing w:after="120"/>
      <w:ind w:left="1440" w:right="1440"/>
    </w:pPr>
  </w:style>
  <w:style w:type="character" w:customStyle="1" w:styleId="Subscript">
    <w:name w:val="Subscript"/>
    <w:basedOn w:val="DefaultParagraphFont"/>
    <w:rsid w:val="00E60A38"/>
    <w:rPr>
      <w:sz w:val="16"/>
      <w:vertAlign w:val="subscript"/>
    </w:rPr>
  </w:style>
  <w:style w:type="character" w:customStyle="1" w:styleId="Superscript">
    <w:name w:val="Superscript"/>
    <w:basedOn w:val="DefaultParagraphFont"/>
    <w:rsid w:val="00E60A38"/>
    <w:rPr>
      <w:sz w:val="16"/>
      <w:vertAlign w:val="superscript"/>
    </w:rPr>
  </w:style>
  <w:style w:type="character" w:customStyle="1" w:styleId="Symbols">
    <w:name w:val="Symbols"/>
    <w:basedOn w:val="DefaultParagraphFont"/>
    <w:rsid w:val="00E60A38"/>
    <w:rPr>
      <w:rFonts w:ascii="Symbol" w:hAnsi="Symbol"/>
    </w:rPr>
  </w:style>
  <w:style w:type="character" w:customStyle="1" w:styleId="MenuOptions">
    <w:name w:val="Menu Options"/>
    <w:basedOn w:val="DefaultParagraphFont"/>
    <w:rsid w:val="00E60A38"/>
    <w:rPr>
      <w:rFonts w:ascii="Arial Narrow" w:hAnsi="Arial Narrow"/>
      <w:smallCaps/>
    </w:rPr>
  </w:style>
  <w:style w:type="character" w:customStyle="1" w:styleId="Buttons">
    <w:name w:val="Buttons"/>
    <w:basedOn w:val="DefaultParagraphFont"/>
    <w:rsid w:val="00E60A38"/>
    <w:rPr>
      <w:b/>
    </w:rPr>
  </w:style>
  <w:style w:type="character" w:customStyle="1" w:styleId="Underlined">
    <w:name w:val="Underlined"/>
    <w:basedOn w:val="DefaultParagraphFont"/>
    <w:rsid w:val="00E60A38"/>
    <w:rPr>
      <w:u w:val="single"/>
    </w:rPr>
  </w:style>
  <w:style w:type="paragraph" w:customStyle="1" w:styleId="TableBodyTextRight">
    <w:name w:val="Table Body Text Right"/>
    <w:basedOn w:val="TableBodyText"/>
    <w:rsid w:val="00E60A38"/>
    <w:pPr>
      <w:widowControl w:val="0"/>
      <w:autoSpaceDE w:val="0"/>
      <w:autoSpaceDN w:val="0"/>
      <w:adjustRightInd w:val="0"/>
      <w:jc w:val="right"/>
    </w:pPr>
    <w:rPr>
      <w:rFonts w:cs="Arial"/>
      <w:szCs w:val="18"/>
    </w:rPr>
  </w:style>
  <w:style w:type="paragraph" w:customStyle="1" w:styleId="CopyrightText">
    <w:name w:val="Copyright Text"/>
    <w:basedOn w:val="BodyText"/>
    <w:rsid w:val="00E60A38"/>
    <w:rPr>
      <w:sz w:val="18"/>
    </w:rPr>
  </w:style>
  <w:style w:type="paragraph" w:customStyle="1" w:styleId="BodySmallRight">
    <w:name w:val="Body Small Right"/>
    <w:basedOn w:val="BodyTextRight"/>
    <w:rsid w:val="00E60A38"/>
    <w:rPr>
      <w:sz w:val="18"/>
      <w:szCs w:val="18"/>
    </w:rPr>
  </w:style>
  <w:style w:type="paragraph" w:customStyle="1" w:styleId="MarginEdition">
    <w:name w:val="Margin Edition"/>
    <w:basedOn w:val="MarginNote"/>
    <w:rsid w:val="00E60A38"/>
    <w:pPr>
      <w:spacing w:before="0" w:after="0"/>
    </w:pPr>
    <w:rPr>
      <w:rFonts w:ascii="Times New Roman" w:hAnsi="Times New Roman"/>
      <w:color w:val="999999"/>
    </w:rPr>
  </w:style>
  <w:style w:type="paragraph" w:customStyle="1" w:styleId="Spacer">
    <w:name w:val="Spacer"/>
    <w:basedOn w:val="Normal"/>
    <w:rsid w:val="00E60A38"/>
    <w:rPr>
      <w:sz w:val="2"/>
      <w:szCs w:val="2"/>
    </w:rPr>
  </w:style>
  <w:style w:type="character" w:customStyle="1" w:styleId="Small">
    <w:name w:val="Small"/>
    <w:basedOn w:val="DefaultParagraphFont"/>
    <w:rsid w:val="00E60A38"/>
    <w:rPr>
      <w:sz w:val="16"/>
    </w:rPr>
  </w:style>
  <w:style w:type="paragraph" w:customStyle="1" w:styleId="WideTable">
    <w:name w:val="Wide Table"/>
    <w:basedOn w:val="Normal"/>
    <w:rsid w:val="00E60A38"/>
    <w:pPr>
      <w:ind w:left="-1418"/>
    </w:pPr>
    <w:rPr>
      <w:sz w:val="2"/>
      <w:szCs w:val="2"/>
    </w:rPr>
  </w:style>
  <w:style w:type="character" w:styleId="PageNumber">
    <w:name w:val="page number"/>
    <w:basedOn w:val="DefaultParagraphFont"/>
    <w:rsid w:val="00E60A38"/>
  </w:style>
  <w:style w:type="paragraph" w:styleId="Quote">
    <w:name w:val="Quote"/>
    <w:basedOn w:val="Heading1"/>
    <w:link w:val="QuoteChar"/>
    <w:qFormat/>
    <w:rsid w:val="00E60A38"/>
    <w:rPr>
      <w:b w:val="0"/>
      <w:sz w:val="72"/>
      <w:szCs w:val="72"/>
      <w:lang w:val="en-NZ"/>
    </w:rPr>
  </w:style>
  <w:style w:type="character" w:customStyle="1" w:styleId="QuoteChar">
    <w:name w:val="Quote Char"/>
    <w:basedOn w:val="DefaultParagraphFont"/>
    <w:link w:val="Quote"/>
    <w:rsid w:val="00E60A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0A38"/>
    <w:pPr>
      <w:pageBreakBefore/>
    </w:pPr>
  </w:style>
  <w:style w:type="paragraph" w:customStyle="1" w:styleId="Border">
    <w:name w:val="Border"/>
    <w:basedOn w:val="Normal"/>
    <w:qFormat/>
    <w:rsid w:val="00E60A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0A38"/>
    <w:rPr>
      <w:b/>
      <w:bCs/>
      <w:i/>
      <w:iCs/>
      <w:color w:val="auto"/>
    </w:rPr>
  </w:style>
  <w:style w:type="paragraph" w:styleId="IntenseQuote">
    <w:name w:val="Intense Quote"/>
    <w:basedOn w:val="Normal"/>
    <w:next w:val="Normal"/>
    <w:link w:val="IntenseQuoteChar"/>
    <w:uiPriority w:val="30"/>
    <w:qFormat/>
    <w:rsid w:val="00E60A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0A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0A38"/>
    <w:rPr>
      <w:smallCaps/>
      <w:color w:val="auto"/>
      <w:u w:val="single"/>
    </w:rPr>
  </w:style>
  <w:style w:type="character" w:styleId="IntenseReference">
    <w:name w:val="Intense Reference"/>
    <w:basedOn w:val="DefaultParagraphFont"/>
    <w:uiPriority w:val="32"/>
    <w:qFormat/>
    <w:rsid w:val="00E60A38"/>
    <w:rPr>
      <w:b/>
      <w:bCs/>
      <w:smallCaps/>
      <w:color w:val="auto"/>
      <w:spacing w:val="5"/>
      <w:u w:val="single"/>
    </w:rPr>
  </w:style>
  <w:style w:type="paragraph" w:customStyle="1" w:styleId="2ColumnHeading">
    <w:name w:val="2Column Heading"/>
    <w:basedOn w:val="BodyText"/>
    <w:qFormat/>
    <w:rsid w:val="00E60A38"/>
    <w:pPr>
      <w:spacing w:after="60"/>
      <w:ind w:left="-2268"/>
    </w:pPr>
    <w:rPr>
      <w:b/>
    </w:rPr>
  </w:style>
  <w:style w:type="paragraph" w:customStyle="1" w:styleId="Heading1TOC">
    <w:name w:val="Heading1 TOC"/>
    <w:basedOn w:val="Normal"/>
    <w:qFormat/>
    <w:rsid w:val="00E60A38"/>
    <w:pPr>
      <w:spacing w:before="240" w:after="120"/>
    </w:pPr>
    <w:rPr>
      <w:rFonts w:ascii="Times New Roman" w:hAnsi="Times New Roman"/>
      <w:b/>
      <w:sz w:val="32"/>
    </w:rPr>
  </w:style>
  <w:style w:type="paragraph" w:customStyle="1" w:styleId="Heading2TOC">
    <w:name w:val="Heading2 TOC"/>
    <w:basedOn w:val="Normal"/>
    <w:qFormat/>
    <w:rsid w:val="00E60A38"/>
    <w:pPr>
      <w:spacing w:before="240" w:after="60"/>
    </w:pPr>
    <w:rPr>
      <w:rFonts w:ascii="Times New Roman" w:hAnsi="Times New Roman"/>
      <w:b/>
      <w:sz w:val="28"/>
    </w:rPr>
  </w:style>
  <w:style w:type="character" w:customStyle="1" w:styleId="Underline">
    <w:name w:val="Underline"/>
    <w:basedOn w:val="DefaultParagraphFont"/>
    <w:qFormat/>
    <w:rsid w:val="00E60A38"/>
    <w:rPr>
      <w:u w:val="single"/>
    </w:rPr>
  </w:style>
  <w:style w:type="paragraph" w:styleId="BalloonText">
    <w:name w:val="Balloon Text"/>
    <w:basedOn w:val="Normal"/>
    <w:link w:val="BalloonTextChar"/>
    <w:rsid w:val="00E60A38"/>
    <w:rPr>
      <w:rFonts w:ascii="Tahoma" w:hAnsi="Tahoma" w:cs="Tahoma"/>
      <w:sz w:val="16"/>
      <w:szCs w:val="16"/>
    </w:rPr>
  </w:style>
  <w:style w:type="character" w:customStyle="1" w:styleId="BalloonTextChar">
    <w:name w:val="Balloon Text Char"/>
    <w:basedOn w:val="DefaultParagraphFont"/>
    <w:link w:val="BalloonText"/>
    <w:rsid w:val="00E60A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0A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0A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0A38"/>
    <w:rPr>
      <w:b/>
      <w:color w:val="660033"/>
      <w:spacing w:val="0"/>
    </w:rPr>
  </w:style>
  <w:style w:type="paragraph" w:customStyle="1" w:styleId="Nameditemlist">
    <w:name w:val="Named item list"/>
    <w:basedOn w:val="BodyText"/>
    <w:qFormat/>
    <w:rsid w:val="00E60A3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959</Words>
  <Characters>6380</Characters>
  <Application>Microsoft Office Word</Application>
  <DocSecurity>0</DocSecurity>
  <Lines>227</Lines>
  <Paragraphs>138</Paragraphs>
  <ScaleCrop>false</ScaleCrop>
  <Company>Author-it Software Corporation Ltd.</Company>
  <LinksUpToDate>false</LinksUpToDate>
  <CharactersWithSpaces>7268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DEFEO519D Maintain mines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2013-01-24T03:10:00Z</dcterms:created>
  <dcterms:modified xsi:type="dcterms:W3CDTF">2013-01-24T03:10:00Z</dcterms:modified>
</cp:coreProperties>
</file>