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085" w:rsidP="00B1208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DEFEO510C Maintain small arms ammunition</w:t>
      </w:r>
      <w:r>
        <w:fldChar w:fldCharType="end"/>
      </w:r>
    </w:p>
    <w:p w:rsidR="00B12085" w:rsidP="00B12085">
      <w:pPr>
        <w:pStyle w:val="Version"/>
        <w:sectPr w:rsidSect="001F3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3837" w:rsidP="001F3837">
      <w:pPr>
        <w:pStyle w:val="SuperHeading"/>
      </w:pPr>
      <w:r w:rsidRPr="001F3837">
        <w:t>DEFEO510C Maintain small arms ammunition</w:t>
      </w:r>
    </w:p>
    <w:p w:rsidR="00000000" w:rsidRPr="001F3837" w:rsidP="001F3837">
      <w:pPr>
        <w:pStyle w:val="Heading1"/>
      </w:pPr>
      <w:bookmarkStart w:id="1" w:name="O_518713"/>
      <w:bookmarkEnd w:id="1"/>
      <w:r w:rsidRPr="001F38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SpecialBold"/>
              </w:rPr>
              <w:t xml:space="preserve"> Comments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Layout adjusted.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t>First release.</w:t>
            </w:r>
          </w:p>
        </w:tc>
      </w:tr>
    </w:tbl>
    <w:p w:rsidR="00B12085" w:rsidP="001F3837">
      <w:pPr>
        <w:pStyle w:val="BodyText"/>
      </w:pPr>
    </w:p>
    <w:p w:rsidR="00B12085" w:rsidP="001F3837">
      <w:pPr>
        <w:pStyle w:val="BodyText"/>
      </w:pPr>
    </w:p>
    <w:p w:rsidR="00000000" w:rsidRPr="001F3837" w:rsidP="001F3837">
      <w:pPr>
        <w:pStyle w:val="Heading1"/>
      </w:pPr>
      <w:bookmarkStart w:id="2" w:name="O_518712"/>
      <w:bookmarkEnd w:id="2"/>
      <w:r w:rsidRPr="001F3837">
        <w:t>Unit Descriptor</w:t>
      </w:r>
    </w:p>
    <w:p w:rsidR="00000000" w:rsidRPr="001F3837" w:rsidP="001F3837">
      <w:pPr>
        <w:pStyle w:val="BodyText"/>
      </w:pPr>
      <w:r w:rsidRPr="001F3837">
        <w:t>This unit covers the competency required to maintain small arms ammunition to depot level maintenance requirements as specified by the Australian Defence Force.</w:t>
      </w:r>
    </w:p>
    <w:p w:rsidR="00000000" w:rsidRPr="001F3837" w:rsidP="001F3837">
      <w:pPr>
        <w:pStyle w:val="BodyText"/>
      </w:pPr>
      <w:r w:rsidRPr="001F3837">
        <w:t>The unit includes the identification and selection of tools and equipment, the application of o</w:t>
      </w:r>
      <w:r w:rsidRPr="001F3837">
        <w:t>rganisational safety requirements and appropriate legislative and regulatory requirements.</w:t>
      </w: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3" w:name="O_518711"/>
      <w:bookmarkEnd w:id="3"/>
      <w:r w:rsidRPr="001F3837">
        <w:t>Application of the Unit</w:t>
      </w:r>
    </w:p>
    <w:p w:rsidR="00B12085" w:rsidP="001F3837">
      <w:pPr>
        <w:pStyle w:val="BodyText"/>
      </w:pPr>
      <w:r w:rsidRPr="001F3837">
        <w:t>As agreed in the creation of this Training Package, applications for units transferred from the PUA00 Public Safety Training</w:t>
      </w:r>
      <w:r w:rsidRPr="001F3837">
        <w:t xml:space="preserve"> Package will be developed as part of continuous improvement plans, and taking into account the change in Unit of Competency format as detailed in templates for Streamlined Training Packages.</w:t>
      </w:r>
    </w:p>
    <w:p w:rsidR="00B12085" w:rsidP="001F3837">
      <w:pPr>
        <w:pStyle w:val="BodyText"/>
      </w:pPr>
    </w:p>
    <w:p w:rsidR="00000000" w:rsidRPr="001F3837" w:rsidP="001F3837">
      <w:pPr>
        <w:pStyle w:val="Heading1"/>
      </w:pPr>
      <w:bookmarkStart w:id="4" w:name="O_518710"/>
      <w:bookmarkEnd w:id="4"/>
      <w:r w:rsidRPr="001F3837">
        <w:t>Licensing/Regulatory Information</w:t>
      </w:r>
    </w:p>
    <w:p w:rsidR="00000000" w:rsidRPr="001F3837" w:rsidP="001F3837">
      <w:pPr>
        <w:pStyle w:val="BodyText"/>
      </w:pPr>
      <w:r w:rsidRPr="001F3837">
        <w:t>Not applicabl</w:t>
      </w:r>
      <w:r w:rsidRPr="001F3837">
        <w:t>e.</w:t>
      </w: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5" w:name="O_518709"/>
      <w:bookmarkEnd w:id="5"/>
      <w:r w:rsidRPr="001F3837">
        <w:t>Pre-Requisites</w:t>
      </w:r>
    </w:p>
    <w:p w:rsidR="00000000" w:rsidRPr="001F3837" w:rsidP="001F3837">
      <w:pPr>
        <w:pStyle w:val="BodyText"/>
      </w:pPr>
      <w:r w:rsidRPr="001F3837">
        <w:t xml:space="preserve">Not applicable. </w:t>
      </w: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6" w:name="O_518708"/>
      <w:bookmarkEnd w:id="6"/>
      <w:r w:rsidRPr="001F3837">
        <w:t>Employability Skills Information</w:t>
      </w:r>
    </w:p>
    <w:p w:rsidR="00000000" w:rsidRPr="001F3837" w:rsidP="001F3837">
      <w:pPr>
        <w:pStyle w:val="BodyText"/>
      </w:pPr>
      <w:r w:rsidRPr="001F3837">
        <w:t>This unit contains employability skills.</w:t>
      </w: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7" w:name="O_518707"/>
      <w:bookmarkEnd w:id="7"/>
      <w:r w:rsidRPr="001F383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t xml:space="preserve">Performance Criteria describe the required performance needed to demonstrate achievement of the element. Where </w:t>
            </w:r>
            <w:r w:rsidRPr="001F3837">
              <w:rPr>
                <w:rStyle w:val="BoldandItalics"/>
              </w:rPr>
              <w:t>bold italicised</w:t>
            </w:r>
            <w:r w:rsidRPr="001F3837">
              <w:t xml:space="preserve"> text is used, further information is detailed in the Range Stat</w:t>
            </w:r>
            <w:r w:rsidRPr="001F3837">
              <w:t>ement. Assessment of performance is to be consistent with the Evidence Guide.</w:t>
            </w:r>
          </w:p>
        </w:tc>
      </w:tr>
    </w:tbl>
    <w:p w:rsidR="00000000" w:rsidRPr="001F3837" w:rsidP="001F3837">
      <w:pPr>
        <w:pStyle w:val="BodyText"/>
      </w:pP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8" w:name="O_518706"/>
      <w:bookmarkEnd w:id="8"/>
      <w:r w:rsidRPr="001F38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PERFORMANCE CRITERIA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"/>
              <w:rPr>
                <w:lang w:val="en-NZ"/>
              </w:rPr>
            </w:pPr>
            <w:r w:rsidRPr="001F3837">
              <w:t>1.</w:t>
            </w:r>
            <w:r w:rsidRPr="001F3837">
              <w:tab/>
            </w:r>
            <w:r w:rsidRPr="001F3837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"/>
            </w:pPr>
            <w:r w:rsidRPr="001F3837">
              <w:t>1.1</w:t>
            </w:r>
            <w:r w:rsidRPr="001F3837">
              <w:tab/>
              <w:t xml:space="preserve">Maintenance requirements of </w:t>
            </w:r>
            <w:r w:rsidRPr="001F3837">
              <w:rPr>
                <w:rStyle w:val="BoldandItalics"/>
              </w:rPr>
              <w:t>small arms ammunition</w:t>
            </w:r>
            <w:r w:rsidRPr="001F3837">
              <w:t xml:space="preserve"> is identified </w:t>
            </w:r>
            <w:r w:rsidRPr="001F3837">
              <w:t>from work requests/instructions, analysed and confirmed</w:t>
            </w:r>
          </w:p>
          <w:p w:rsidR="00000000" w:rsidRPr="001F3837" w:rsidP="001F3837">
            <w:pPr>
              <w:pStyle w:val="List"/>
            </w:pPr>
            <w:r w:rsidRPr="001F3837">
              <w:t>1.2</w:t>
            </w:r>
            <w:r w:rsidRPr="001F3837">
              <w:tab/>
              <w:t xml:space="preserve">Work health and safety requirements, including those contained in </w:t>
            </w:r>
            <w:r w:rsidRPr="001F3837">
              <w:rPr>
                <w:rStyle w:val="BoldandItalics"/>
              </w:rPr>
              <w:t>organisation</w:t>
            </w:r>
            <w:r w:rsidRPr="001F3837">
              <w:t xml:space="preserve"> procedures, are applied throughout the operation</w:t>
            </w:r>
          </w:p>
          <w:p w:rsidR="00000000" w:rsidRPr="001F3837" w:rsidP="001F3837">
            <w:pPr>
              <w:pStyle w:val="List"/>
            </w:pPr>
            <w:r w:rsidRPr="001F3837">
              <w:t>1.3</w:t>
            </w:r>
            <w:r w:rsidRPr="001F3837">
              <w:tab/>
              <w:t xml:space="preserve">Small arms ammunition to be maintained is identified, confirmed </w:t>
            </w:r>
            <w:r w:rsidRPr="001F3837">
              <w:t>and acquired in accordance with organisation policy and procedures, and technical documentation</w:t>
            </w:r>
          </w:p>
          <w:p w:rsidR="00000000" w:rsidRPr="001F3837" w:rsidP="001F3837">
            <w:pPr>
              <w:pStyle w:val="List"/>
            </w:pPr>
            <w:r w:rsidRPr="001F3837">
              <w:t>1.4</w:t>
            </w:r>
            <w:r w:rsidRPr="001F3837">
              <w:tab/>
            </w:r>
            <w:r w:rsidRPr="001F3837">
              <w:rPr>
                <w:rStyle w:val="BoldandItalics"/>
              </w:rPr>
              <w:t>Technical references</w:t>
            </w:r>
            <w:r w:rsidRPr="001F3837">
              <w:t>, tools, equipment, consumables and packaging components are identified, acquired and prepared in accordance with organisation procedure</w:t>
            </w:r>
            <w:r w:rsidRPr="001F3837">
              <w:t>s</w:t>
            </w:r>
          </w:p>
          <w:p w:rsidR="00000000" w:rsidRPr="001F3837" w:rsidP="001F3837">
            <w:pPr>
              <w:pStyle w:val="List"/>
            </w:pPr>
            <w:r w:rsidRPr="001F3837">
              <w:t>1.5</w:t>
            </w:r>
            <w:r w:rsidRPr="001F3837">
              <w:tab/>
            </w:r>
            <w:r w:rsidRPr="001F3837">
              <w:rPr>
                <w:rStyle w:val="BoldandItalics"/>
              </w:rPr>
              <w:t>Net explosive quantities</w:t>
            </w:r>
            <w:r w:rsidRPr="001F3837">
              <w:t xml:space="preserve"> and </w:t>
            </w:r>
            <w:r w:rsidRPr="001F3837">
              <w:rPr>
                <w:rStyle w:val="BoldandItalics"/>
              </w:rPr>
              <w:t>compatibility</w:t>
            </w:r>
            <w:r w:rsidRPr="001F3837">
              <w:t xml:space="preserve"> are identified, calculated, assessed and applied throughout the operation</w:t>
            </w:r>
          </w:p>
          <w:p w:rsidR="00000000" w:rsidP="001F3837">
            <w:pPr>
              <w:pStyle w:val="List"/>
              <w:rPr>
                <w:lang w:val="en-NZ"/>
              </w:rPr>
            </w:pPr>
            <w:r w:rsidRPr="001F3837">
              <w:t>1.6</w:t>
            </w:r>
            <w:r w:rsidRPr="001F3837">
              <w:tab/>
            </w:r>
            <w:r w:rsidRPr="001F3837">
              <w:rPr>
                <w:rStyle w:val="BoldandItalics"/>
              </w:rPr>
              <w:t>Environmental conditions</w:t>
            </w:r>
            <w:r w:rsidRPr="001F3837">
              <w:t xml:space="preserve"> are monitored and, where appropriate, maintained in accordance with organisation policy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"/>
              <w:rPr>
                <w:lang w:val="en-NZ"/>
              </w:rPr>
            </w:pPr>
            <w:r w:rsidRPr="001F3837">
              <w:t>2.</w:t>
            </w:r>
            <w:r w:rsidRPr="001F3837">
              <w:tab/>
            </w:r>
            <w:r w:rsidRPr="001F3837">
              <w:rPr>
                <w:rStyle w:val="SpecialBold"/>
              </w:rPr>
              <w:t>Maintain small arms ammunition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"/>
            </w:pPr>
            <w:r w:rsidRPr="001F3837">
              <w:t>2.1</w:t>
            </w:r>
            <w:r w:rsidRPr="001F3837">
              <w:tab/>
              <w:t>Small arms ammunition is inspected in accordance with organisation policy and procedures</w:t>
            </w:r>
          </w:p>
          <w:p w:rsidR="00000000" w:rsidRPr="001F3837" w:rsidP="001F3837">
            <w:pPr>
              <w:pStyle w:val="List"/>
            </w:pPr>
            <w:r w:rsidRPr="001F3837">
              <w:t>2.2</w:t>
            </w:r>
            <w:r w:rsidRPr="001F3837">
              <w:tab/>
            </w:r>
            <w:r w:rsidRPr="001F3837">
              <w:rPr>
                <w:rStyle w:val="BoldandItalics"/>
              </w:rPr>
              <w:t>Relevant maintenance</w:t>
            </w:r>
            <w:r w:rsidRPr="001F3837">
              <w:t xml:space="preserve"> is conducted in accordance with organisation procedures, technical specifications and drawings</w:t>
            </w:r>
          </w:p>
          <w:p w:rsidR="00000000" w:rsidRPr="001F3837" w:rsidP="001F3837">
            <w:pPr>
              <w:pStyle w:val="List"/>
            </w:pPr>
            <w:r w:rsidRPr="001F3837">
              <w:t>2.3</w:t>
            </w:r>
            <w:r w:rsidRPr="001F3837">
              <w:tab/>
              <w:t>Emergenc</w:t>
            </w:r>
            <w:r w:rsidRPr="001F3837">
              <w:t>y and contingency procedures are applied in accordance with organisation policy</w:t>
            </w:r>
          </w:p>
          <w:p w:rsidR="00000000" w:rsidP="001F3837">
            <w:pPr>
              <w:pStyle w:val="List"/>
              <w:rPr>
                <w:lang w:val="en-NZ"/>
              </w:rPr>
            </w:pPr>
            <w:r w:rsidRPr="001F3837">
              <w:t>2.4</w:t>
            </w:r>
            <w:r w:rsidRPr="001F3837">
              <w:tab/>
              <w:t xml:space="preserve">Relevant </w:t>
            </w:r>
            <w:r w:rsidRPr="001F3837">
              <w:rPr>
                <w:rStyle w:val="BoldandItalics"/>
              </w:rPr>
              <w:t>tests</w:t>
            </w:r>
            <w:r w:rsidRPr="001F3837">
              <w:t xml:space="preserve"> are conducted and recorded in accordance with organisation procedures, technical specifications and drawings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"/>
              <w:rPr>
                <w:lang w:val="en-NZ"/>
              </w:rPr>
            </w:pPr>
            <w:r w:rsidRPr="001F3837">
              <w:t>3.</w:t>
            </w:r>
            <w:r w:rsidRPr="001F3837">
              <w:tab/>
            </w:r>
            <w:r w:rsidRPr="001F3837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"/>
            </w:pPr>
            <w:r w:rsidRPr="001F3837">
              <w:t>3.1</w:t>
            </w:r>
            <w:r w:rsidRPr="001F3837">
              <w:tab/>
            </w:r>
            <w:r w:rsidRPr="001F3837">
              <w:t xml:space="preserve">Small arms ammunition is </w:t>
            </w:r>
            <w:r w:rsidRPr="001F3837">
              <w:rPr>
                <w:rStyle w:val="BoldandItalics"/>
              </w:rPr>
              <w:t xml:space="preserve">processed </w:t>
            </w:r>
            <w:r w:rsidRPr="001F3837">
              <w:t>in accordance with the requirements specified in the work request</w:t>
            </w:r>
          </w:p>
          <w:p w:rsidR="00000000" w:rsidRPr="001F3837" w:rsidP="001F3837">
            <w:pPr>
              <w:pStyle w:val="List"/>
            </w:pPr>
            <w:r w:rsidRPr="001F3837">
              <w:t>3.2</w:t>
            </w:r>
            <w:r w:rsidRPr="001F3837">
              <w:tab/>
              <w:t>Equipment/tools are maintained in accordance with organisation policy and procedures</w:t>
            </w:r>
          </w:p>
          <w:p w:rsidR="00000000" w:rsidRPr="001F3837" w:rsidP="001F3837">
            <w:pPr>
              <w:pStyle w:val="List"/>
            </w:pPr>
            <w:r w:rsidRPr="001F3837">
              <w:t>3.3</w:t>
            </w:r>
            <w:r w:rsidRPr="001F3837">
              <w:tab/>
              <w:t>Housekeeping procedures are conducted in accordance with works</w:t>
            </w:r>
            <w:r w:rsidRPr="001F3837">
              <w:t>hop requirements</w:t>
            </w:r>
          </w:p>
          <w:p w:rsidR="00000000" w:rsidRPr="001F3837" w:rsidP="001F3837">
            <w:pPr>
              <w:pStyle w:val="List"/>
            </w:pPr>
            <w:r w:rsidRPr="001F3837">
              <w:t>3.4</w:t>
            </w:r>
            <w:r w:rsidRPr="001F3837">
              <w:tab/>
            </w:r>
            <w:r w:rsidRPr="001F3837">
              <w:rPr>
                <w:rStyle w:val="BoldandItalics"/>
              </w:rPr>
              <w:t>Documentation and records</w:t>
            </w:r>
            <w:r w:rsidRPr="001F3837">
              <w:t xml:space="preserve"> are maintained in accordance with statutory, organisation and workshop requirements</w:t>
            </w:r>
          </w:p>
        </w:tc>
      </w:tr>
    </w:tbl>
    <w:p w:rsidR="00000000" w:rsidRPr="001F3837" w:rsidP="001F3837">
      <w:pPr>
        <w:pStyle w:val="BodyText"/>
      </w:pP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9" w:name="O_518705"/>
      <w:bookmarkEnd w:id="9"/>
      <w:r w:rsidRPr="001F383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 xml:space="preserve">This describes the essential skills and knowledge and their level, required </w:t>
            </w:r>
            <w:r w:rsidRPr="001F3837">
              <w:t>for this unit.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SpecialBold"/>
              </w:rPr>
              <w:t>Required Skills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apply relevant work health and safety requirements</w:t>
            </w:r>
          </w:p>
          <w:p w:rsidR="00000000" w:rsidRPr="001F3837" w:rsidP="001F3837">
            <w:pPr>
              <w:pStyle w:val="ListBullet"/>
            </w:pPr>
            <w:r w:rsidRPr="001F3837">
              <w:t>apply operational safety</w:t>
            </w:r>
          </w:p>
          <w:p w:rsidR="00000000" w:rsidRPr="001F3837" w:rsidP="001F3837">
            <w:pPr>
              <w:pStyle w:val="ListBullet"/>
            </w:pPr>
            <w:r w:rsidRPr="001F3837">
              <w:t>identify appropriate small arms ammunition</w:t>
            </w:r>
          </w:p>
          <w:p w:rsidR="00000000" w:rsidRPr="001F3837" w:rsidP="001F3837">
            <w:pPr>
              <w:pStyle w:val="ListBullet"/>
            </w:pPr>
            <w:r w:rsidRPr="001F3837">
              <w:t>identify and select appropriate tools and equipment</w:t>
            </w:r>
          </w:p>
          <w:p w:rsidR="00000000" w:rsidRPr="001F3837" w:rsidP="001F3837">
            <w:pPr>
              <w:pStyle w:val="ListBullet"/>
            </w:pPr>
            <w:r w:rsidRPr="001F3837">
              <w:t>calculate net explosive quantity</w:t>
            </w:r>
          </w:p>
          <w:p w:rsidR="00000000" w:rsidRPr="001F3837" w:rsidP="001F3837">
            <w:pPr>
              <w:pStyle w:val="ListBullet"/>
            </w:pPr>
            <w:r w:rsidRPr="001F3837">
              <w:t xml:space="preserve">apply compatibility constraints </w:t>
            </w:r>
          </w:p>
          <w:p w:rsidR="00000000" w:rsidRPr="001F3837" w:rsidP="001F3837">
            <w:pPr>
              <w:pStyle w:val="ListBullet"/>
            </w:pPr>
            <w:r w:rsidRPr="001F3837">
              <w:t>apply environmental constraints</w:t>
            </w:r>
          </w:p>
          <w:p w:rsidR="00000000" w:rsidRPr="001F3837" w:rsidP="001F3837">
            <w:pPr>
              <w:pStyle w:val="ListBullet"/>
            </w:pPr>
            <w:r w:rsidRPr="001F3837">
              <w:t>conduct tests</w:t>
            </w:r>
          </w:p>
          <w:p w:rsidR="00000000" w:rsidRPr="001F3837" w:rsidP="001F3837">
            <w:pPr>
              <w:pStyle w:val="ListBullet"/>
            </w:pPr>
            <w:r w:rsidRPr="001F3837">
              <w:t>use tools and equipment</w:t>
            </w:r>
          </w:p>
          <w:p w:rsidR="00000000" w:rsidRPr="001F3837" w:rsidP="001F3837">
            <w:pPr>
              <w:pStyle w:val="ListBullet"/>
            </w:pPr>
            <w:r w:rsidRPr="001F3837">
              <w:t>maintain documentation</w:t>
            </w:r>
          </w:p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communicate orally and in writing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SpecialBold"/>
              </w:rPr>
              <w:t>Required Knowledge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relevant work health and safety requirements</w:t>
            </w:r>
          </w:p>
          <w:p w:rsidR="00000000" w:rsidRPr="001F3837" w:rsidP="001F3837">
            <w:pPr>
              <w:pStyle w:val="ListBullet"/>
            </w:pPr>
            <w:r w:rsidRPr="001F3837">
              <w:t>operational safety</w:t>
            </w:r>
          </w:p>
          <w:p w:rsidR="00000000" w:rsidRPr="001F3837" w:rsidP="001F3837">
            <w:pPr>
              <w:pStyle w:val="ListBullet"/>
            </w:pPr>
            <w:r w:rsidRPr="001F3837">
              <w:t>operations, characteristics and limitations of small arms ammunition to be maintained</w:t>
            </w:r>
          </w:p>
          <w:p w:rsidR="00000000" w:rsidRPr="001F3837" w:rsidP="001F3837">
            <w:pPr>
              <w:pStyle w:val="ListBullet"/>
            </w:pPr>
            <w:r w:rsidRPr="001F3837">
              <w:t>net explosive quantity calculations</w:t>
            </w:r>
          </w:p>
          <w:p w:rsidR="00000000" w:rsidRPr="001F3837" w:rsidP="001F3837">
            <w:pPr>
              <w:pStyle w:val="ListBullet"/>
            </w:pPr>
            <w:r w:rsidRPr="001F3837">
              <w:t xml:space="preserve">assessment of compatibility </w:t>
            </w:r>
          </w:p>
          <w:p w:rsidR="00000000" w:rsidRPr="001F3837" w:rsidP="001F3837">
            <w:pPr>
              <w:pStyle w:val="ListBullet"/>
            </w:pPr>
            <w:r w:rsidRPr="001F3837">
              <w:t>effects of environmental conditions</w:t>
            </w:r>
          </w:p>
          <w:p w:rsidR="00000000" w:rsidRPr="001F3837" w:rsidP="001F3837">
            <w:pPr>
              <w:pStyle w:val="ListBullet"/>
            </w:pPr>
            <w:r w:rsidRPr="001F3837">
              <w:t>colour coding, marking and labels</w:t>
            </w:r>
          </w:p>
          <w:p w:rsidR="00000000" w:rsidRPr="001F3837" w:rsidP="001F3837">
            <w:pPr>
              <w:pStyle w:val="ListBullet"/>
            </w:pPr>
            <w:r w:rsidRPr="001F3837">
              <w:t>maintenance procedures</w:t>
            </w:r>
          </w:p>
          <w:p w:rsidR="00000000" w:rsidRPr="001F3837" w:rsidP="001F3837">
            <w:pPr>
              <w:pStyle w:val="ListBullet"/>
            </w:pPr>
            <w:r w:rsidRPr="001F3837">
              <w:t>testing proc</w:t>
            </w:r>
            <w:r w:rsidRPr="001F3837">
              <w:t>edures</w:t>
            </w:r>
          </w:p>
          <w:p w:rsidR="00000000" w:rsidRPr="001F3837" w:rsidP="001F3837">
            <w:pPr>
              <w:pStyle w:val="ListBullet"/>
            </w:pPr>
            <w:r w:rsidRPr="001F3837">
              <w:t>operations, characteristics and limitations of tools and equipment used in maintenance</w:t>
            </w:r>
          </w:p>
          <w:p w:rsidR="00000000" w:rsidRPr="001F3837" w:rsidP="001F3837">
            <w:pPr>
              <w:pStyle w:val="ListBullet"/>
            </w:pPr>
            <w:r w:rsidRPr="001F3837">
              <w:t>documentation requirements</w:t>
            </w:r>
          </w:p>
        </w:tc>
      </w:tr>
    </w:tbl>
    <w:p w:rsidR="00000000" w:rsidRPr="001F3837" w:rsidP="001F3837">
      <w:pPr>
        <w:pStyle w:val="BodyText"/>
      </w:pP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10" w:name="O_518704"/>
      <w:bookmarkEnd w:id="10"/>
      <w:r w:rsidRPr="001F383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t>Assessment must confirm the ability to comply with organisation safety requirements and appropriate legislative and regulatory requirements while maintaining small arms ammunition.</w:t>
            </w:r>
          </w:p>
          <w:p w:rsidR="00000000" w:rsidRPr="001F3837" w:rsidP="001F3837">
            <w:pPr>
              <w:pStyle w:val="BodyText"/>
            </w:pPr>
            <w:r w:rsidRPr="001F3837">
              <w:t>Assessment must also confirm the ability to work safely within an explosive</w:t>
            </w:r>
            <w:r w:rsidRPr="001F3837">
              <w:t xml:space="preserve"> ordnance environment and to:</w:t>
            </w:r>
          </w:p>
          <w:p w:rsidR="00000000" w:rsidRPr="001F3837" w:rsidP="001F3837">
            <w:pPr>
              <w:pStyle w:val="ListBullet"/>
            </w:pPr>
            <w:r w:rsidRPr="001F3837">
              <w:t>calculate and apply net explosive quantity</w:t>
            </w:r>
          </w:p>
          <w:p w:rsidR="00000000" w:rsidRPr="001F3837" w:rsidP="001F3837">
            <w:pPr>
              <w:pStyle w:val="ListBullet"/>
            </w:pPr>
            <w:r w:rsidRPr="001F3837">
              <w:t>assess and apply compatibility</w:t>
            </w:r>
          </w:p>
          <w:p w:rsidR="00000000" w:rsidRPr="001F3837" w:rsidP="001F3837">
            <w:pPr>
              <w:pStyle w:val="ListBullet"/>
            </w:pPr>
            <w:r w:rsidRPr="001F3837">
              <w:t>conduct relevant tests</w:t>
            </w:r>
          </w:p>
          <w:p w:rsidR="00000000" w:rsidRPr="001F3837" w:rsidP="001F3837">
            <w:pPr>
              <w:pStyle w:val="ListBullet"/>
            </w:pPr>
            <w:r w:rsidRPr="001F3837">
              <w:t>maintain documentation</w:t>
            </w:r>
          </w:p>
          <w:p w:rsidR="00000000" w:rsidRPr="001F3837" w:rsidP="001F3837">
            <w:pPr>
              <w:pStyle w:val="BodyText"/>
            </w:pPr>
          </w:p>
          <w:p w:rsidR="00000000" w:rsidRPr="001F3837" w:rsidP="001F3837">
            <w:pPr>
              <w:pStyle w:val="BodyText"/>
            </w:pPr>
            <w:r w:rsidRPr="001F3837">
              <w:rPr>
                <w:rStyle w:val="SpecialBold"/>
              </w:rPr>
              <w:t>Consistency in performance</w:t>
            </w:r>
          </w:p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>Competency should be demonstrated in a range of actual or simulated small arm</w:t>
            </w:r>
            <w:r w:rsidRPr="001F3837">
              <w:t>s ammunition maintenance contexts.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BodyText"/>
            </w:pPr>
            <w:r w:rsidRPr="001F3837">
              <w:rPr>
                <w:rStyle w:val="SpecialBold"/>
              </w:rPr>
              <w:t>Context of assessment</w:t>
            </w:r>
          </w:p>
          <w:p w:rsidR="00000000" w:rsidRPr="001F3837" w:rsidP="001F3837">
            <w:pPr>
              <w:pStyle w:val="BodyText"/>
            </w:pPr>
            <w:r w:rsidRPr="001F3837">
              <w:t>Competency shou</w:t>
            </w:r>
            <w:r w:rsidRPr="001F3837">
              <w:t>ld be assessed in the workplace or in a simulated work environment, in accordance with all relevant legislation and organisation requirements.</w:t>
            </w:r>
          </w:p>
          <w:p w:rsidR="00000000" w:rsidRPr="001F3837" w:rsidP="001F3837">
            <w:pPr>
              <w:pStyle w:val="BodyText"/>
            </w:pPr>
            <w:r w:rsidRPr="001F3837">
              <w:rPr>
                <w:rStyle w:val="SpecialBold"/>
              </w:rPr>
              <w:t>Specific resources for assessment</w:t>
            </w:r>
          </w:p>
          <w:p w:rsidR="00000000" w:rsidRPr="001F3837" w:rsidP="001F3837">
            <w:pPr>
              <w:pStyle w:val="BodyText"/>
            </w:pPr>
            <w:r w:rsidRPr="001F3837">
              <w:t>Access to facilities and resources used in the storage, distribution or mainten</w:t>
            </w:r>
            <w:r w:rsidRPr="001F3837">
              <w:t>ance of explosive ordnance, including a licensed explosive site.</w:t>
            </w:r>
          </w:p>
        </w:tc>
      </w:tr>
    </w:tbl>
    <w:p w:rsidR="00000000" w:rsidRPr="001F3837" w:rsidP="001F3837">
      <w:pPr>
        <w:pStyle w:val="BodyText"/>
      </w:pP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11" w:name="O_518703"/>
      <w:bookmarkEnd w:id="11"/>
      <w:r w:rsidRPr="001F383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t xml:space="preserve">The Range Statement relates to the Unit of Competency as a whole. It allows for different work environments and situations that may affect performance. </w:t>
            </w:r>
            <w:r w:rsidRPr="001F3837">
              <w:rPr>
                <w:rStyle w:val="BoldandItalics"/>
              </w:rPr>
              <w:t>Bold</w:t>
            </w:r>
            <w:r w:rsidRPr="001F3837">
              <w:rPr>
                <w:rStyle w:val="BoldandItalics"/>
              </w:rPr>
              <w:t xml:space="preserve"> italicised</w:t>
            </w:r>
            <w:r w:rsidRPr="001F3837">
              <w:t xml:space="preserve"> wording in the Performance Criteria is detailed below.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>Small arms ammunition</w:t>
            </w:r>
            <w:r w:rsidRPr="001F3837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All items currently on the Australian Defence Force in-service small arms ammunition inventory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 xml:space="preserve">Organisation </w:t>
            </w:r>
            <w:r w:rsidRPr="001F383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The Defence organisation</w:t>
            </w:r>
          </w:p>
          <w:p w:rsidR="00000000" w:rsidRPr="001F3837" w:rsidP="001F3837">
            <w:pPr>
              <w:pStyle w:val="ListBullet"/>
            </w:pPr>
            <w:r w:rsidRPr="001F3837">
              <w:t>Other government departments or instrumentalities that work with explosive ordnance</w:t>
            </w:r>
          </w:p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Enterprises that work with explosive ordnance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>Technical references</w:t>
            </w:r>
            <w:r w:rsidRPr="001F383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Technical drawings</w:t>
            </w:r>
          </w:p>
          <w:p w:rsidR="00000000" w:rsidRPr="001F3837" w:rsidP="001F3837">
            <w:pPr>
              <w:pStyle w:val="ListBullet"/>
            </w:pPr>
            <w:r w:rsidRPr="001F3837">
              <w:t>Technical reference pamphlets</w:t>
            </w:r>
          </w:p>
          <w:p w:rsidR="00000000" w:rsidRPr="001F3837" w:rsidP="001F3837">
            <w:pPr>
              <w:pStyle w:val="ListBullet"/>
            </w:pPr>
            <w:r w:rsidRPr="001F3837">
              <w:t>Other publications</w:t>
            </w:r>
          </w:p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Orders and instruction</w:t>
            </w:r>
            <w:r w:rsidRPr="001F3837">
              <w:t>s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>Net explosive quantities</w:t>
            </w:r>
            <w:r w:rsidRPr="001F3837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The explosive capacity calculated in a wide range of activities related to the storage, distribution and maintenance of explosive ordnance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 xml:space="preserve">Compatibility </w:t>
            </w:r>
            <w:r w:rsidRPr="001F3837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Assessed in a wide range of activities related to the storage, distribution and maintenance of explosive ordnance and other hazardous materials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>Environmental conditions</w:t>
            </w:r>
            <w:r w:rsidRPr="001F383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Heat</w:t>
            </w:r>
          </w:p>
          <w:p w:rsidR="00000000" w:rsidRPr="001F3837" w:rsidP="001F3837">
            <w:pPr>
              <w:pStyle w:val="ListBullet"/>
            </w:pPr>
            <w:r w:rsidRPr="001F3837">
              <w:t>Humidity</w:t>
            </w:r>
          </w:p>
          <w:p w:rsidR="00000000" w:rsidRPr="001F3837" w:rsidP="001F3837">
            <w:pPr>
              <w:pStyle w:val="ListBullet"/>
            </w:pPr>
            <w:r w:rsidRPr="001F3837">
              <w:t>Pressure</w:t>
            </w:r>
          </w:p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Air quality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>Relevant maintenance</w:t>
            </w:r>
            <w:r w:rsidRPr="001F383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C</w:t>
            </w:r>
            <w:r w:rsidRPr="001F3837">
              <w:t>omponents change out</w:t>
            </w:r>
          </w:p>
          <w:p w:rsidR="00000000" w:rsidRPr="001F3837" w:rsidP="001F3837">
            <w:pPr>
              <w:pStyle w:val="ListBullet"/>
            </w:pPr>
            <w:r w:rsidRPr="001F3837">
              <w:t>Cleaning</w:t>
            </w:r>
          </w:p>
          <w:p w:rsidR="00000000" w:rsidRPr="001F3837" w:rsidP="001F3837">
            <w:pPr>
              <w:pStyle w:val="ListBullet"/>
            </w:pPr>
            <w:r w:rsidRPr="001F3837">
              <w:t>Painting</w:t>
            </w:r>
          </w:p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Fuzing and defuzing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 xml:space="preserve">Tests </w:t>
            </w:r>
            <w:r w:rsidRPr="001F383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Continuity tests</w:t>
            </w:r>
          </w:p>
          <w:p w:rsidR="00000000" w:rsidRPr="001F3837" w:rsidP="001F3837">
            <w:pPr>
              <w:pStyle w:val="ListBullet"/>
            </w:pPr>
            <w:r w:rsidRPr="001F3837">
              <w:t>Measuring</w:t>
            </w:r>
          </w:p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>Gauging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 xml:space="preserve">Processing </w:t>
            </w:r>
            <w:r w:rsidRPr="001F383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ListBullet"/>
              <w:rPr>
                <w:lang w:val="en-NZ"/>
              </w:rPr>
            </w:pPr>
            <w:r w:rsidRPr="001F3837">
              <w:t xml:space="preserve">Forwarding small arms ammunition for inspection, testing, maintenance, storage or </w:t>
            </w:r>
            <w:r w:rsidRPr="001F3837">
              <w:t>issue, and may include some additional preparation such as packaging</w:t>
            </w:r>
          </w:p>
        </w:tc>
      </w:tr>
      <w:tr w:rsidTr="00B12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37">
            <w:pPr>
              <w:pStyle w:val="BodyText"/>
              <w:rPr>
                <w:lang w:val="en-NZ"/>
              </w:rPr>
            </w:pPr>
            <w:r w:rsidRPr="001F3837">
              <w:rPr>
                <w:rStyle w:val="BoldandItalics"/>
              </w:rPr>
              <w:t>Documentation and records</w:t>
            </w:r>
            <w:r w:rsidRPr="001F383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37" w:rsidP="001F3837">
            <w:pPr>
              <w:pStyle w:val="ListBullet"/>
            </w:pPr>
            <w:r w:rsidRPr="001F3837">
              <w:t>Timesheets</w:t>
            </w:r>
          </w:p>
          <w:p w:rsidR="00000000" w:rsidRPr="001F3837" w:rsidP="001F3837">
            <w:pPr>
              <w:pStyle w:val="ListBullet"/>
            </w:pPr>
            <w:r w:rsidRPr="001F3837">
              <w:t>Work records</w:t>
            </w:r>
          </w:p>
          <w:p w:rsidR="00000000" w:rsidRPr="001F3837" w:rsidP="001F3837">
            <w:pPr>
              <w:pStyle w:val="ListBullet"/>
            </w:pPr>
            <w:r w:rsidRPr="001F3837">
              <w:t>Receipt and issue records</w:t>
            </w:r>
          </w:p>
        </w:tc>
      </w:tr>
    </w:tbl>
    <w:p w:rsidR="00000000" w:rsidRPr="001F3837" w:rsidP="001F3837">
      <w:pPr>
        <w:pStyle w:val="BodyText"/>
      </w:pPr>
    </w:p>
    <w:p w:rsidR="00000000" w:rsidRPr="001F3837" w:rsidP="001F3837">
      <w:pPr>
        <w:pStyle w:val="AllowPageBreak"/>
      </w:pPr>
    </w:p>
    <w:p w:rsidR="00000000" w:rsidRPr="001F3837" w:rsidP="001F3837">
      <w:pPr>
        <w:pStyle w:val="Heading1"/>
      </w:pPr>
      <w:bookmarkStart w:id="12" w:name="O_518702"/>
      <w:bookmarkEnd w:id="12"/>
      <w:r w:rsidRPr="001F3837">
        <w:t>Unit Sector(s)</w:t>
      </w:r>
    </w:p>
    <w:p w:rsidR="00000000" w:rsidRPr="001F3837" w:rsidP="001F3837">
      <w:pPr>
        <w:pStyle w:val="BodyText"/>
      </w:pPr>
      <w:r w:rsidRPr="001F3837">
        <w:t>Not applicable.</w:t>
      </w:r>
    </w:p>
    <w:p w:rsidR="00000000" w:rsidRPr="001F3837" w:rsidP="001F3837"/>
    <w:sectPr w:rsidSect="001F38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37" w:rsidRPr="00B12085" w:rsidP="00B1208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85" w:rsidP="001F3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2085" w:rsidP="001F3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2085" w:rsidP="001F3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37" w:rsidRPr="00B12085" w:rsidP="00B120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85" w:rsidRPr="002D2AF8" w:rsidP="001F3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DEFEO510C Maintain small arms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12085" w:rsidP="001F3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E6E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9C6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837"/>
  </w:style>
  <w:style w:type="character" w:customStyle="1" w:styleId="Heading1Char">
    <w:name w:val="Heading 1 Char"/>
    <w:basedOn w:val="DefaultParagraphFont"/>
    <w:link w:val="Heading1"/>
    <w:rsid w:val="001F3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8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8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8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8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837"/>
    <w:rPr>
      <w:b/>
      <w:spacing w:val="0"/>
    </w:rPr>
  </w:style>
  <w:style w:type="paragraph" w:customStyle="1" w:styleId="SuperHeading">
    <w:name w:val="SuperHeading"/>
    <w:basedOn w:val="Normal"/>
    <w:rsid w:val="001F3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38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3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8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8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8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837"/>
    <w:rPr>
      <w:i/>
    </w:rPr>
  </w:style>
  <w:style w:type="paragraph" w:styleId="Caption">
    <w:name w:val="caption"/>
    <w:basedOn w:val="BodyText"/>
    <w:next w:val="Normal"/>
    <w:qFormat/>
    <w:rsid w:val="001F3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837"/>
  </w:style>
  <w:style w:type="paragraph" w:styleId="TableofFigures">
    <w:name w:val="table of figures"/>
    <w:basedOn w:val="Normal"/>
    <w:next w:val="Normal"/>
    <w:semiHidden/>
    <w:rsid w:val="001F3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837"/>
    <w:pPr>
      <w:numPr>
        <w:numId w:val="10"/>
      </w:numPr>
    </w:pPr>
  </w:style>
  <w:style w:type="character" w:customStyle="1" w:styleId="WingdingSymbols">
    <w:name w:val="Wingding Symbols"/>
    <w:rsid w:val="001F3837"/>
    <w:rPr>
      <w:rFonts w:ascii="Wingdings" w:hAnsi="Wingdings"/>
    </w:rPr>
  </w:style>
  <w:style w:type="paragraph" w:customStyle="1" w:styleId="TableHeading">
    <w:name w:val="Table Heading"/>
    <w:basedOn w:val="HeadingBase"/>
    <w:rsid w:val="001F3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837"/>
    <w:rPr>
      <w:color w:val="0033CC"/>
      <w:u w:val="none"/>
    </w:rPr>
  </w:style>
  <w:style w:type="paragraph" w:customStyle="1" w:styleId="BodyTextRight">
    <w:name w:val="Body Text Right"/>
    <w:basedOn w:val="BodyText"/>
    <w:rsid w:val="001F3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8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837"/>
    <w:rPr>
      <w:sz w:val="32"/>
    </w:rPr>
  </w:style>
  <w:style w:type="paragraph" w:customStyle="1" w:styleId="HeadingProcedure">
    <w:name w:val="Heading Procedure"/>
    <w:basedOn w:val="HeadingBase"/>
    <w:next w:val="Normal"/>
    <w:rsid w:val="001F3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837"/>
    <w:pPr>
      <w:spacing w:before="60" w:after="60"/>
    </w:pPr>
  </w:style>
  <w:style w:type="paragraph" w:styleId="ListContinue">
    <w:name w:val="List Continue"/>
    <w:basedOn w:val="List"/>
    <w:rsid w:val="001F3837"/>
    <w:pPr>
      <w:ind w:firstLine="0"/>
    </w:pPr>
  </w:style>
  <w:style w:type="paragraph" w:customStyle="1" w:styleId="ListNote">
    <w:name w:val="List Note"/>
    <w:basedOn w:val="List"/>
    <w:rsid w:val="001F3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837"/>
    <w:rPr>
      <w:rFonts w:ascii="Courier New" w:hAnsi="Courier New"/>
    </w:rPr>
  </w:style>
  <w:style w:type="paragraph" w:customStyle="1" w:styleId="NoteBullet">
    <w:name w:val="Note Bullet"/>
    <w:basedOn w:val="Note"/>
    <w:rsid w:val="001F3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8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837"/>
    <w:rPr>
      <w:b/>
      <w:smallCaps/>
    </w:rPr>
  </w:style>
  <w:style w:type="paragraph" w:customStyle="1" w:styleId="TableListNumber">
    <w:name w:val="Table List Number"/>
    <w:basedOn w:val="ListNumber"/>
    <w:rsid w:val="001F3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837"/>
    <w:pPr>
      <w:numPr>
        <w:numId w:val="8"/>
      </w:numPr>
    </w:pPr>
  </w:style>
  <w:style w:type="paragraph" w:customStyle="1" w:styleId="ListAlpha2">
    <w:name w:val="List Alpha 2"/>
    <w:basedOn w:val="List2"/>
    <w:rsid w:val="001F3837"/>
    <w:pPr>
      <w:numPr>
        <w:numId w:val="7"/>
      </w:numPr>
    </w:pPr>
  </w:style>
  <w:style w:type="paragraph" w:styleId="List2">
    <w:name w:val="List 2"/>
    <w:basedOn w:val="BodyText"/>
    <w:rsid w:val="001F3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8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837"/>
    <w:pPr>
      <w:numPr>
        <w:numId w:val="2"/>
      </w:numPr>
    </w:pPr>
  </w:style>
  <w:style w:type="paragraph" w:styleId="ListBullet5">
    <w:name w:val="List Bullet 5"/>
    <w:basedOn w:val="List5"/>
    <w:rsid w:val="001F3837"/>
    <w:pPr>
      <w:numPr>
        <w:numId w:val="3"/>
      </w:numPr>
    </w:pPr>
  </w:style>
  <w:style w:type="paragraph" w:styleId="ListContinue2">
    <w:name w:val="List Continue 2"/>
    <w:basedOn w:val="List2"/>
    <w:rsid w:val="001F3837"/>
    <w:pPr>
      <w:ind w:firstLine="0"/>
    </w:pPr>
  </w:style>
  <w:style w:type="paragraph" w:styleId="ListContinue3">
    <w:name w:val="List Continue 3"/>
    <w:basedOn w:val="List3"/>
    <w:rsid w:val="001F3837"/>
    <w:pPr>
      <w:ind w:left="1021" w:firstLine="0"/>
    </w:pPr>
  </w:style>
  <w:style w:type="paragraph" w:styleId="ListContinue4">
    <w:name w:val="List Continue 4"/>
    <w:basedOn w:val="List4"/>
    <w:rsid w:val="001F3837"/>
    <w:pPr>
      <w:ind w:firstLine="0"/>
    </w:pPr>
  </w:style>
  <w:style w:type="paragraph" w:styleId="ListContinue5">
    <w:name w:val="List Continue 5"/>
    <w:basedOn w:val="List5"/>
    <w:rsid w:val="001F3837"/>
    <w:pPr>
      <w:ind w:firstLine="0"/>
    </w:pPr>
  </w:style>
  <w:style w:type="paragraph" w:styleId="ListNumber3">
    <w:name w:val="List Number 3"/>
    <w:basedOn w:val="List3"/>
    <w:rsid w:val="001F3837"/>
    <w:pPr>
      <w:numPr>
        <w:numId w:val="4"/>
      </w:numPr>
    </w:pPr>
  </w:style>
  <w:style w:type="paragraph" w:styleId="ListNumber4">
    <w:name w:val="List Number 4"/>
    <w:basedOn w:val="List4"/>
    <w:rsid w:val="001F3837"/>
    <w:pPr>
      <w:numPr>
        <w:numId w:val="5"/>
      </w:numPr>
    </w:pPr>
  </w:style>
  <w:style w:type="paragraph" w:styleId="ListNumber5">
    <w:name w:val="List Number 5"/>
    <w:basedOn w:val="List5"/>
    <w:rsid w:val="001F3837"/>
    <w:pPr>
      <w:numPr>
        <w:numId w:val="6"/>
      </w:numPr>
    </w:pPr>
  </w:style>
  <w:style w:type="paragraph" w:styleId="BlockText">
    <w:name w:val="Block Text"/>
    <w:basedOn w:val="Normal"/>
    <w:rsid w:val="001F3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837"/>
    <w:rPr>
      <w:sz w:val="16"/>
      <w:vertAlign w:val="superscript"/>
    </w:rPr>
  </w:style>
  <w:style w:type="character" w:customStyle="1" w:styleId="Symbols">
    <w:name w:val="Symbols"/>
    <w:basedOn w:val="DefaultParagraphFont"/>
    <w:rsid w:val="001F3837"/>
    <w:rPr>
      <w:rFonts w:ascii="Symbol" w:hAnsi="Symbol"/>
    </w:rPr>
  </w:style>
  <w:style w:type="character" w:customStyle="1" w:styleId="MenuOptions">
    <w:name w:val="Menu Options"/>
    <w:basedOn w:val="DefaultParagraphFont"/>
    <w:rsid w:val="001F3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837"/>
    <w:rPr>
      <w:b/>
    </w:rPr>
  </w:style>
  <w:style w:type="character" w:customStyle="1" w:styleId="Underlined">
    <w:name w:val="Underlined"/>
    <w:basedOn w:val="DefaultParagraphFont"/>
    <w:rsid w:val="001F3837"/>
    <w:rPr>
      <w:u w:val="single"/>
    </w:rPr>
  </w:style>
  <w:style w:type="paragraph" w:customStyle="1" w:styleId="TableBodyTextRight">
    <w:name w:val="Table Body Text Right"/>
    <w:basedOn w:val="TableBodyText"/>
    <w:rsid w:val="001F3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837"/>
    <w:rPr>
      <w:sz w:val="18"/>
    </w:rPr>
  </w:style>
  <w:style w:type="paragraph" w:customStyle="1" w:styleId="BodySmallRight">
    <w:name w:val="Body Small Right"/>
    <w:basedOn w:val="BodyTextRight"/>
    <w:rsid w:val="001F3837"/>
    <w:rPr>
      <w:sz w:val="18"/>
      <w:szCs w:val="18"/>
    </w:rPr>
  </w:style>
  <w:style w:type="paragraph" w:customStyle="1" w:styleId="MarginEdition">
    <w:name w:val="Margin Edition"/>
    <w:basedOn w:val="MarginNote"/>
    <w:rsid w:val="001F3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837"/>
    <w:rPr>
      <w:sz w:val="2"/>
      <w:szCs w:val="2"/>
    </w:rPr>
  </w:style>
  <w:style w:type="character" w:customStyle="1" w:styleId="Small">
    <w:name w:val="Small"/>
    <w:basedOn w:val="DefaultParagraphFont"/>
    <w:rsid w:val="001F3837"/>
    <w:rPr>
      <w:sz w:val="16"/>
    </w:rPr>
  </w:style>
  <w:style w:type="paragraph" w:customStyle="1" w:styleId="WideTable">
    <w:name w:val="Wide Table"/>
    <w:basedOn w:val="Normal"/>
    <w:rsid w:val="001F3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837"/>
  </w:style>
  <w:style w:type="paragraph" w:styleId="Quote">
    <w:name w:val="Quote"/>
    <w:basedOn w:val="Heading1"/>
    <w:link w:val="QuoteChar"/>
    <w:qFormat/>
    <w:rsid w:val="001F3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837"/>
    <w:pPr>
      <w:pageBreakBefore/>
    </w:pPr>
  </w:style>
  <w:style w:type="paragraph" w:customStyle="1" w:styleId="Border">
    <w:name w:val="Border"/>
    <w:basedOn w:val="Normal"/>
    <w:qFormat/>
    <w:rsid w:val="001F3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837"/>
    <w:rPr>
      <w:u w:val="single"/>
    </w:rPr>
  </w:style>
  <w:style w:type="paragraph" w:styleId="BalloonText">
    <w:name w:val="Balloon Text"/>
    <w:basedOn w:val="Normal"/>
    <w:link w:val="BalloonTextChar"/>
    <w:rsid w:val="001F3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8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8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890</Words>
  <Characters>5941</Characters>
  <Application>Microsoft Office Word</Application>
  <DocSecurity>0</DocSecurity>
  <Lines>219</Lines>
  <Paragraphs>127</Paragraphs>
  <ScaleCrop>false</ScaleCrop>
  <Company>Author-it Software Corporation Ltd.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DEFEO510C Maintain small arms ammunition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2013-01-25T16:03:00Z</dcterms:created>
  <dcterms:modified xsi:type="dcterms:W3CDTF">2013-01-25T16:03:00Z</dcterms:modified>
</cp:coreProperties>
</file>