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445" w:rsidP="00B87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DEFEO508D Conduct electrical/electronic circuitry tests</w:t>
      </w:r>
      <w:r>
        <w:fldChar w:fldCharType="end"/>
      </w:r>
    </w:p>
    <w:p w:rsidR="00B87445" w:rsidP="00B87445">
      <w:pPr>
        <w:pStyle w:val="Version"/>
        <w:sectPr w:rsidSect="005348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34802" w:rsidP="00534802">
      <w:pPr>
        <w:pStyle w:val="SuperHeading"/>
      </w:pPr>
      <w:r w:rsidRPr="00534802">
        <w:t>DEFEO508D Conduct electrical/electronic circuitry tests</w:t>
      </w:r>
    </w:p>
    <w:p w:rsidR="00000000" w:rsidRPr="00534802" w:rsidP="00534802">
      <w:pPr>
        <w:pStyle w:val="Heading1"/>
      </w:pPr>
      <w:bookmarkStart w:id="1" w:name="O_518533"/>
      <w:bookmarkEnd w:id="1"/>
      <w:r w:rsidRPr="0053480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BodyText"/>
            </w:pPr>
            <w:r w:rsidRPr="00534802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BodyText"/>
            </w:pPr>
            <w:r w:rsidRPr="0053480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SpecialBold"/>
              </w:rPr>
              <w:t xml:space="preserve"> Comments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t>Layout adjusted.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BodyText"/>
            </w:pPr>
            <w:r w:rsidRPr="00534802">
              <w:t>First release.</w:t>
            </w:r>
          </w:p>
        </w:tc>
      </w:tr>
    </w:tbl>
    <w:p w:rsidR="00B87445" w:rsidP="00534802">
      <w:pPr>
        <w:pStyle w:val="BodyText"/>
      </w:pPr>
    </w:p>
    <w:p w:rsidR="00B87445" w:rsidP="00534802">
      <w:pPr>
        <w:pStyle w:val="BodyText"/>
      </w:pPr>
    </w:p>
    <w:p w:rsidR="00000000" w:rsidRPr="00534802" w:rsidP="00534802">
      <w:pPr>
        <w:pStyle w:val="Heading1"/>
      </w:pPr>
      <w:bookmarkStart w:id="2" w:name="O_518532"/>
      <w:bookmarkEnd w:id="2"/>
      <w:r w:rsidRPr="00534802">
        <w:t>Unit Descriptor</w:t>
      </w:r>
    </w:p>
    <w:p w:rsidR="00000000" w:rsidRPr="00534802" w:rsidP="00534802">
      <w:pPr>
        <w:pStyle w:val="BodyText"/>
      </w:pPr>
      <w:r w:rsidRPr="00534802">
        <w:t>This unit covers the competency required to set up and conduct simple electrical/electronic circuitry tests on explosive ordnance or component parts.</w:t>
      </w:r>
    </w:p>
    <w:p w:rsidR="00000000" w:rsidRPr="00534802" w:rsidP="00534802">
      <w:pPr>
        <w:pStyle w:val="AllowPageBreak"/>
      </w:pPr>
    </w:p>
    <w:p w:rsidR="00000000" w:rsidRPr="00534802" w:rsidP="00534802">
      <w:pPr>
        <w:pStyle w:val="Heading1"/>
      </w:pPr>
      <w:bookmarkStart w:id="3" w:name="O_518531"/>
      <w:bookmarkEnd w:id="3"/>
      <w:r w:rsidRPr="00534802">
        <w:t>Application of the Unit</w:t>
      </w:r>
    </w:p>
    <w:p w:rsidR="00000000" w:rsidRPr="00534802" w:rsidP="00534802">
      <w:pPr>
        <w:pStyle w:val="BodyText"/>
      </w:pPr>
      <w:r w:rsidRPr="00534802">
        <w:t>This competency normally applies to the individual who is require</w:t>
      </w:r>
      <w:r w:rsidRPr="00534802">
        <w:t xml:space="preserve">d to set up and conduct simple </w:t>
      </w:r>
      <w:r w:rsidRPr="00534802">
        <w:rPr>
          <w:rStyle w:val="BoldandItalics"/>
        </w:rPr>
        <w:t>electrical</w:t>
      </w:r>
      <w:r w:rsidRPr="00534802">
        <w:t>/</w:t>
      </w:r>
      <w:r w:rsidRPr="00534802">
        <w:rPr>
          <w:rStyle w:val="BoldandItalics"/>
        </w:rPr>
        <w:t>electronic circuitry tests</w:t>
      </w:r>
      <w:r w:rsidRPr="00534802">
        <w:t xml:space="preserve"> on explosive ordnance or component parts.</w:t>
      </w:r>
    </w:p>
    <w:p w:rsidR="00000000" w:rsidRPr="00534802" w:rsidP="00534802">
      <w:pPr>
        <w:pStyle w:val="BodyText"/>
      </w:pPr>
      <w:r w:rsidRPr="00534802">
        <w:t>These tests are required to be conducted on a wide range of explosive ordnance during maintenance procedures.</w:t>
      </w:r>
    </w:p>
    <w:p w:rsidR="00000000" w:rsidRPr="00534802" w:rsidP="00534802">
      <w:pPr>
        <w:pStyle w:val="AllowPageBreak"/>
      </w:pPr>
    </w:p>
    <w:p w:rsidR="00000000" w:rsidRPr="00534802" w:rsidP="00534802">
      <w:pPr>
        <w:pStyle w:val="Heading1"/>
      </w:pPr>
      <w:bookmarkStart w:id="4" w:name="O_518530"/>
      <w:bookmarkEnd w:id="4"/>
      <w:r w:rsidRPr="00534802">
        <w:t>Licensing/Regulato</w:t>
      </w:r>
      <w:r w:rsidRPr="00534802">
        <w:t>ry Information</w:t>
      </w:r>
    </w:p>
    <w:p w:rsidR="00000000" w:rsidRPr="00534802" w:rsidP="00534802">
      <w:pPr>
        <w:pStyle w:val="BodyText"/>
      </w:pPr>
      <w:r w:rsidRPr="00534802">
        <w:t>Not applicable.</w:t>
      </w:r>
    </w:p>
    <w:p w:rsidR="00000000" w:rsidRPr="00534802" w:rsidP="00534802">
      <w:pPr>
        <w:pStyle w:val="AllowPageBreak"/>
      </w:pPr>
    </w:p>
    <w:p w:rsidR="00000000" w:rsidRPr="00534802" w:rsidP="00534802">
      <w:pPr>
        <w:pStyle w:val="Heading1"/>
      </w:pPr>
      <w:bookmarkStart w:id="5" w:name="O_518529"/>
      <w:bookmarkEnd w:id="5"/>
      <w:r w:rsidRPr="00534802">
        <w:t>Pre-Requisites</w:t>
      </w:r>
    </w:p>
    <w:p w:rsidR="00000000" w:rsidRPr="00534802" w:rsidP="00534802">
      <w:pPr>
        <w:pStyle w:val="BodyText"/>
      </w:pPr>
      <w:r w:rsidRPr="00534802">
        <w:t xml:space="preserve">Not applicable. </w:t>
      </w:r>
    </w:p>
    <w:p w:rsidR="00000000" w:rsidRPr="00534802" w:rsidP="00534802">
      <w:pPr>
        <w:pStyle w:val="AllowPageBreak"/>
      </w:pPr>
    </w:p>
    <w:p w:rsidR="00000000" w:rsidRPr="00534802" w:rsidP="00534802">
      <w:pPr>
        <w:pStyle w:val="Heading1"/>
      </w:pPr>
      <w:bookmarkStart w:id="6" w:name="O_518528"/>
      <w:bookmarkEnd w:id="6"/>
      <w:r w:rsidRPr="00534802">
        <w:t>Employability Skills Information</w:t>
      </w:r>
    </w:p>
    <w:p w:rsidR="00000000" w:rsidRPr="00534802" w:rsidP="00534802">
      <w:pPr>
        <w:pStyle w:val="BodyText"/>
      </w:pPr>
      <w:r w:rsidRPr="00534802">
        <w:t>This unit contains employability skills.</w:t>
      </w:r>
    </w:p>
    <w:p w:rsidR="00000000" w:rsidRPr="00534802" w:rsidP="00534802">
      <w:pPr>
        <w:pStyle w:val="AllowPageBreak"/>
      </w:pPr>
    </w:p>
    <w:p w:rsidR="00000000" w:rsidRPr="00534802" w:rsidP="00534802">
      <w:pPr>
        <w:pStyle w:val="Heading1"/>
      </w:pPr>
      <w:bookmarkStart w:id="7" w:name="O_518527"/>
      <w:bookmarkEnd w:id="7"/>
      <w:r w:rsidRPr="00534802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t xml:space="preserve">Elements describe the </w:t>
            </w:r>
            <w:r w:rsidRPr="00534802">
              <w:t>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BodyText"/>
            </w:pPr>
            <w:r w:rsidRPr="00534802">
              <w:t xml:space="preserve">Performance Criteria describe the required performance needed to demonstrate achievement of the element. Where </w:t>
            </w:r>
            <w:r w:rsidRPr="00534802">
              <w:rPr>
                <w:rStyle w:val="BoldandItalics"/>
              </w:rPr>
              <w:t>bold italicised</w:t>
            </w:r>
            <w:r w:rsidRPr="00534802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534802" w:rsidP="00534802">
      <w:pPr>
        <w:pStyle w:val="BodyText"/>
      </w:pPr>
    </w:p>
    <w:p w:rsidR="00000000" w:rsidRPr="00534802" w:rsidP="00534802">
      <w:pPr>
        <w:pStyle w:val="AllowPageBreak"/>
      </w:pPr>
    </w:p>
    <w:p w:rsidR="00000000" w:rsidRPr="00534802" w:rsidP="00534802">
      <w:pPr>
        <w:pStyle w:val="Heading1"/>
      </w:pPr>
      <w:bookmarkStart w:id="8" w:name="O_518526"/>
      <w:bookmarkEnd w:id="8"/>
      <w:r w:rsidRPr="005348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BodyText"/>
            </w:pPr>
            <w:r w:rsidRPr="00534802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List"/>
              <w:rPr>
                <w:lang w:val="en-NZ"/>
              </w:rPr>
            </w:pPr>
            <w:r w:rsidRPr="00534802">
              <w:rPr>
                <w:rStyle w:val="SpecialBold"/>
              </w:rPr>
              <w:t>PERFORMANCE CRITERIA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List"/>
              <w:rPr>
                <w:lang w:val="en-NZ"/>
              </w:rPr>
            </w:pPr>
            <w:r w:rsidRPr="00534802">
              <w:t>1.</w:t>
            </w:r>
            <w:r w:rsidRPr="00534802">
              <w:tab/>
            </w:r>
            <w:r w:rsidRPr="00534802">
              <w:rPr>
                <w:rStyle w:val="SpecialBold"/>
              </w:rPr>
              <w:t>Prepare electrical</w:t>
            </w:r>
            <w:r w:rsidRPr="00534802">
              <w:t>/</w:t>
            </w:r>
            <w:r w:rsidRPr="00534802">
              <w:rPr>
                <w:rStyle w:val="SpecialBold"/>
              </w:rPr>
              <w:t>electroni</w:t>
            </w:r>
            <w:r w:rsidRPr="00534802">
              <w:rPr>
                <w:rStyle w:val="SpecialBold"/>
              </w:rPr>
              <w:t>c circuitry for testing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List"/>
            </w:pPr>
            <w:r w:rsidRPr="00534802">
              <w:t>1.1</w:t>
            </w:r>
            <w:r w:rsidRPr="00534802">
              <w:tab/>
              <w:t>Testing requirements are identified from work requests/instructions and confirmed</w:t>
            </w:r>
          </w:p>
          <w:p w:rsidR="00000000" w:rsidRPr="00534802" w:rsidP="00534802">
            <w:pPr>
              <w:pStyle w:val="List"/>
            </w:pPr>
            <w:r w:rsidRPr="00534802">
              <w:t>1.2</w:t>
            </w:r>
            <w:r w:rsidRPr="00534802">
              <w:tab/>
              <w:t xml:space="preserve">Work health and safety (WHS) requirements, including those contained in </w:t>
            </w:r>
            <w:r w:rsidRPr="00534802">
              <w:rPr>
                <w:rStyle w:val="BoldandItalics"/>
              </w:rPr>
              <w:t>organisational</w:t>
            </w:r>
            <w:r w:rsidRPr="00534802">
              <w:t xml:space="preserve"> procedures, are applied throughout the operation</w:t>
            </w:r>
          </w:p>
          <w:p w:rsidR="00000000" w:rsidRPr="00534802" w:rsidP="00534802">
            <w:pPr>
              <w:pStyle w:val="List"/>
            </w:pPr>
            <w:r w:rsidRPr="00534802">
              <w:t>1.3</w:t>
            </w:r>
            <w:r w:rsidRPr="00534802">
              <w:tab/>
            </w:r>
            <w:r w:rsidRPr="00534802">
              <w:rPr>
                <w:rStyle w:val="BoldandItalics"/>
              </w:rPr>
              <w:t>Te</w:t>
            </w:r>
            <w:r w:rsidRPr="00534802">
              <w:rPr>
                <w:rStyle w:val="BoldandItalics"/>
              </w:rPr>
              <w:t>chnical references</w:t>
            </w:r>
            <w:r w:rsidRPr="00534802">
              <w:t>, tools and equipment required for the tests are identified, acquired and prepared in accordance with organisation procedures</w:t>
            </w:r>
          </w:p>
          <w:p w:rsidR="00000000" w:rsidRPr="00534802" w:rsidP="00534802">
            <w:pPr>
              <w:pStyle w:val="List"/>
            </w:pPr>
            <w:r w:rsidRPr="00534802">
              <w:t>1.4</w:t>
            </w:r>
            <w:r w:rsidRPr="00534802">
              <w:tab/>
              <w:t xml:space="preserve">Explosive ordnance or </w:t>
            </w:r>
            <w:r w:rsidRPr="00534802">
              <w:rPr>
                <w:rStyle w:val="BoldandItalics"/>
              </w:rPr>
              <w:t>component parts</w:t>
            </w:r>
            <w:r w:rsidRPr="00534802">
              <w:t xml:space="preserve"> are identified, acquired, prepared, moved and positioned in preparatio</w:t>
            </w:r>
            <w:r w:rsidRPr="00534802">
              <w:t>n for the task</w:t>
            </w:r>
          </w:p>
          <w:p w:rsidR="00000000" w:rsidRPr="00534802" w:rsidP="00534802">
            <w:pPr>
              <w:pStyle w:val="List"/>
            </w:pPr>
            <w:r w:rsidRPr="00534802">
              <w:t>1.5</w:t>
            </w:r>
            <w:r w:rsidRPr="00534802">
              <w:tab/>
            </w:r>
            <w:r w:rsidRPr="00534802">
              <w:rPr>
                <w:rStyle w:val="BoldandItalics"/>
              </w:rPr>
              <w:t>Net explosive quantities</w:t>
            </w:r>
            <w:r w:rsidRPr="00534802">
              <w:t xml:space="preserve"> and </w:t>
            </w:r>
            <w:r w:rsidRPr="00534802">
              <w:rPr>
                <w:rStyle w:val="BoldandItalics"/>
              </w:rPr>
              <w:t>compatibility</w:t>
            </w:r>
            <w:r w:rsidRPr="00534802">
              <w:t xml:space="preserve"> are identified, calculated and assessed and applied throughout the operation</w:t>
            </w:r>
          </w:p>
          <w:p w:rsidR="00000000" w:rsidP="00534802">
            <w:pPr>
              <w:pStyle w:val="List"/>
              <w:rPr>
                <w:lang w:val="en-NZ"/>
              </w:rPr>
            </w:pPr>
            <w:r w:rsidRPr="00534802">
              <w:t>1.6</w:t>
            </w:r>
            <w:r w:rsidRPr="00534802">
              <w:tab/>
            </w:r>
            <w:r w:rsidRPr="00534802">
              <w:rPr>
                <w:rStyle w:val="BoldandItalics"/>
              </w:rPr>
              <w:t>Environmental conditions</w:t>
            </w:r>
            <w:r w:rsidRPr="00534802">
              <w:t xml:space="preserve"> are monitored and maintained in accordance with organisation policy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List"/>
              <w:rPr>
                <w:lang w:val="en-NZ"/>
              </w:rPr>
            </w:pPr>
            <w:r w:rsidRPr="00534802">
              <w:t>2.</w:t>
            </w:r>
            <w:r w:rsidRPr="00534802">
              <w:tab/>
            </w:r>
            <w:r w:rsidRPr="00534802">
              <w:rPr>
                <w:rStyle w:val="SpecialBold"/>
              </w:rPr>
              <w:t>Conduct electrical</w:t>
            </w:r>
            <w:r w:rsidRPr="00534802">
              <w:t>/</w:t>
            </w:r>
            <w:r w:rsidRPr="00534802">
              <w:rPr>
                <w:rStyle w:val="SpecialBold"/>
              </w:rPr>
              <w:t>electronic circuitry tests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List"/>
            </w:pPr>
            <w:r w:rsidRPr="00534802">
              <w:t>2.1</w:t>
            </w:r>
            <w:r w:rsidRPr="00534802">
              <w:tab/>
              <w:t>Required tests are conducted in accordance with organisation procedures</w:t>
            </w:r>
          </w:p>
          <w:p w:rsidR="00000000" w:rsidRPr="00534802" w:rsidP="00534802">
            <w:pPr>
              <w:pStyle w:val="List"/>
            </w:pPr>
            <w:r w:rsidRPr="00534802">
              <w:t>2.2</w:t>
            </w:r>
            <w:r w:rsidRPr="00534802">
              <w:tab/>
              <w:t>Test results are recorded or maintained in accordance with organisation policy and procedures</w:t>
            </w:r>
          </w:p>
          <w:p w:rsidR="00000000" w:rsidP="00534802">
            <w:pPr>
              <w:pStyle w:val="List"/>
              <w:rPr>
                <w:lang w:val="en-NZ"/>
              </w:rPr>
            </w:pPr>
            <w:r w:rsidRPr="00534802">
              <w:t>2.3</w:t>
            </w:r>
            <w:r w:rsidRPr="00534802">
              <w:tab/>
              <w:t>Emergency and contingency proced</w:t>
            </w:r>
            <w:r w:rsidRPr="00534802">
              <w:t>ures are applied in accordance with organisation policy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List"/>
              <w:rPr>
                <w:lang w:val="en-NZ"/>
              </w:rPr>
            </w:pPr>
            <w:r w:rsidRPr="00534802">
              <w:t>3.</w:t>
            </w:r>
            <w:r w:rsidRPr="00534802">
              <w:tab/>
            </w:r>
            <w:r w:rsidRPr="00534802">
              <w:rPr>
                <w:rStyle w:val="SpecialBold"/>
              </w:rPr>
              <w:t>Finalise post test procedures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List"/>
            </w:pPr>
            <w:r w:rsidRPr="00534802">
              <w:t>3.1</w:t>
            </w:r>
            <w:r w:rsidRPr="00534802">
              <w:tab/>
              <w:t xml:space="preserve">Explosive ordnance or component parts are </w:t>
            </w:r>
            <w:r w:rsidRPr="00534802">
              <w:rPr>
                <w:rStyle w:val="BoldandItalics"/>
              </w:rPr>
              <w:t xml:space="preserve">processed </w:t>
            </w:r>
            <w:r w:rsidRPr="00534802">
              <w:t>in accordance with the requirements specified in the work request</w:t>
            </w:r>
          </w:p>
          <w:p w:rsidR="00000000" w:rsidRPr="00534802" w:rsidP="00534802">
            <w:pPr>
              <w:pStyle w:val="List"/>
            </w:pPr>
            <w:r w:rsidRPr="00534802">
              <w:t>3.2</w:t>
            </w:r>
            <w:r w:rsidRPr="00534802">
              <w:tab/>
              <w:t>Equipment/tools are maintained in accord</w:t>
            </w:r>
            <w:r w:rsidRPr="00534802">
              <w:t>ance with organisation policy and procedures</w:t>
            </w:r>
          </w:p>
          <w:p w:rsidR="00000000" w:rsidRPr="00534802" w:rsidP="00534802">
            <w:pPr>
              <w:pStyle w:val="List"/>
            </w:pPr>
            <w:r w:rsidRPr="00534802">
              <w:t>3.3</w:t>
            </w:r>
            <w:r w:rsidRPr="00534802">
              <w:tab/>
            </w:r>
            <w:r w:rsidRPr="00534802">
              <w:rPr>
                <w:rStyle w:val="BoldandItalics"/>
              </w:rPr>
              <w:t>Documentation and records</w:t>
            </w:r>
            <w:r w:rsidRPr="00534802">
              <w:t xml:space="preserve"> are maintained in accordance with statutory, organisation and workshop requirements</w:t>
            </w:r>
          </w:p>
        </w:tc>
      </w:tr>
    </w:tbl>
    <w:p w:rsidR="00000000" w:rsidRPr="00534802" w:rsidP="00534802">
      <w:pPr>
        <w:pStyle w:val="BodyText"/>
      </w:pPr>
    </w:p>
    <w:p w:rsidR="00000000" w:rsidRPr="00534802" w:rsidP="00534802">
      <w:pPr>
        <w:pStyle w:val="AllowPageBreak"/>
      </w:pPr>
    </w:p>
    <w:p w:rsidR="00000000" w:rsidRPr="00534802" w:rsidP="00534802">
      <w:pPr>
        <w:pStyle w:val="Heading1"/>
      </w:pPr>
      <w:bookmarkStart w:id="9" w:name="O_518525"/>
      <w:bookmarkEnd w:id="9"/>
      <w:r w:rsidRPr="00534802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t>This describes the essential skills and knowledg</w:t>
            </w:r>
            <w:r w:rsidRPr="00534802">
              <w:t>e and their level, required for this unit.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SpecialBold"/>
              </w:rPr>
              <w:t>Required Skills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ListBullet"/>
            </w:pPr>
            <w:r w:rsidRPr="00534802">
              <w:t>apply compatibility constraints</w:t>
            </w:r>
          </w:p>
          <w:p w:rsidR="00000000" w:rsidRPr="00534802" w:rsidP="00534802">
            <w:pPr>
              <w:pStyle w:val="ListBullet"/>
            </w:pPr>
            <w:r w:rsidRPr="00534802">
              <w:t>apply environmental constraints</w:t>
            </w:r>
          </w:p>
          <w:p w:rsidR="00000000" w:rsidRPr="00534802" w:rsidP="00534802">
            <w:pPr>
              <w:pStyle w:val="ListBullet"/>
            </w:pPr>
            <w:r w:rsidRPr="00534802">
              <w:t>apply safety policies and structures</w:t>
            </w:r>
          </w:p>
          <w:p w:rsidR="00000000" w:rsidRPr="00534802" w:rsidP="00534802">
            <w:pPr>
              <w:pStyle w:val="ListBullet"/>
            </w:pPr>
            <w:r w:rsidRPr="00534802">
              <w:t>calculate net explosive quantity</w:t>
            </w:r>
          </w:p>
          <w:p w:rsidR="00000000" w:rsidRPr="00534802" w:rsidP="00534802">
            <w:pPr>
              <w:pStyle w:val="ListBullet"/>
            </w:pPr>
            <w:r w:rsidRPr="00534802">
              <w:t>communicate orally and in writing</w:t>
            </w:r>
          </w:p>
          <w:p w:rsidR="00000000" w:rsidRPr="00534802" w:rsidP="00534802">
            <w:pPr>
              <w:pStyle w:val="ListBullet"/>
            </w:pPr>
            <w:r w:rsidRPr="00534802">
              <w:t>conduct housekeeping</w:t>
            </w:r>
          </w:p>
          <w:p w:rsidR="00000000" w:rsidRPr="00534802" w:rsidP="00534802">
            <w:pPr>
              <w:pStyle w:val="ListBullet"/>
            </w:pPr>
            <w:r w:rsidRPr="00534802">
              <w:t>maintain documentation</w:t>
            </w:r>
          </w:p>
          <w:p w:rsidR="00000000" w:rsidRPr="00534802" w:rsidP="00534802">
            <w:pPr>
              <w:pStyle w:val="ListBullet"/>
            </w:pPr>
            <w:r w:rsidRPr="00534802">
              <w:t>operate testing equipment</w:t>
            </w:r>
          </w:p>
          <w:p w:rsidR="00000000" w:rsidP="00534802">
            <w:pPr>
              <w:pStyle w:val="ListBullet"/>
              <w:rPr>
                <w:lang w:val="en-NZ"/>
              </w:rPr>
            </w:pPr>
            <w:r w:rsidRPr="00534802">
              <w:t>read, access, interpret and apply technical instructions and drawings related to electrical/electronic circuitry tests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SpecialBold"/>
              </w:rPr>
              <w:t>Required Knowledge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ListBullet"/>
            </w:pPr>
            <w:r w:rsidRPr="00534802">
              <w:t>assessment of compatibility</w:t>
            </w:r>
          </w:p>
          <w:p w:rsidR="00000000" w:rsidRPr="00534802" w:rsidP="00534802">
            <w:pPr>
              <w:pStyle w:val="ListBullet"/>
            </w:pPr>
            <w:r w:rsidRPr="00534802">
              <w:t>basic electrical theory relevant to the tests</w:t>
            </w:r>
          </w:p>
          <w:p w:rsidR="00000000" w:rsidRPr="00534802" w:rsidP="00534802">
            <w:pPr>
              <w:pStyle w:val="ListBullet"/>
            </w:pPr>
            <w:r w:rsidRPr="00534802">
              <w:t>calculation of net explosive quantity</w:t>
            </w:r>
          </w:p>
          <w:p w:rsidR="00000000" w:rsidRPr="00534802" w:rsidP="00534802">
            <w:pPr>
              <w:pStyle w:val="ListBullet"/>
            </w:pPr>
            <w:r w:rsidRPr="00534802">
              <w:t>characteristics and limitations of testing equipment</w:t>
            </w:r>
          </w:p>
          <w:p w:rsidR="00000000" w:rsidRPr="00534802" w:rsidP="00534802">
            <w:pPr>
              <w:pStyle w:val="ListBullet"/>
            </w:pPr>
            <w:r w:rsidRPr="00534802">
              <w:t>effects of environmental conditions</w:t>
            </w:r>
          </w:p>
          <w:p w:rsidR="00000000" w:rsidRPr="00534802" w:rsidP="00534802">
            <w:pPr>
              <w:pStyle w:val="ListBullet"/>
            </w:pPr>
            <w:r w:rsidRPr="00534802">
              <w:t>operability of test equipment</w:t>
            </w:r>
          </w:p>
          <w:p w:rsidR="00000000" w:rsidRPr="00534802" w:rsidP="00534802">
            <w:pPr>
              <w:pStyle w:val="ListBullet"/>
            </w:pPr>
            <w:r w:rsidRPr="00534802">
              <w:t xml:space="preserve">operations, characteristics and limitations of other </w:t>
            </w:r>
            <w:r w:rsidRPr="00534802">
              <w:t>tools and equipment relevant to the testing</w:t>
            </w:r>
          </w:p>
          <w:p w:rsidR="00000000" w:rsidRPr="00534802" w:rsidP="00534802">
            <w:pPr>
              <w:pStyle w:val="ListBullet"/>
            </w:pPr>
            <w:r w:rsidRPr="00534802">
              <w:t>organisational documentation requirements</w:t>
            </w:r>
          </w:p>
          <w:p w:rsidR="00000000" w:rsidRPr="00534802" w:rsidP="00534802">
            <w:pPr>
              <w:pStyle w:val="ListBullet"/>
            </w:pPr>
            <w:r w:rsidRPr="00534802">
              <w:t>organisational safety information sources</w:t>
            </w:r>
          </w:p>
          <w:p w:rsidR="00000000" w:rsidRPr="00534802" w:rsidP="00534802">
            <w:pPr>
              <w:pStyle w:val="ListBullet"/>
            </w:pPr>
            <w:r w:rsidRPr="00534802">
              <w:t>organisational safety policies and structures</w:t>
            </w:r>
          </w:p>
          <w:p w:rsidR="00000000" w:rsidRPr="00534802" w:rsidP="00534802">
            <w:pPr>
              <w:pStyle w:val="ListBullet"/>
            </w:pPr>
            <w:r w:rsidRPr="00534802">
              <w:t>testing procedures</w:t>
            </w:r>
          </w:p>
        </w:tc>
      </w:tr>
    </w:tbl>
    <w:p w:rsidR="00000000" w:rsidRPr="00534802" w:rsidP="00534802">
      <w:pPr>
        <w:pStyle w:val="BodyText"/>
      </w:pPr>
    </w:p>
    <w:p w:rsidR="00000000" w:rsidRPr="00534802" w:rsidP="00534802">
      <w:pPr>
        <w:pStyle w:val="AllowPageBreak"/>
      </w:pPr>
    </w:p>
    <w:p w:rsidR="00000000" w:rsidRPr="00534802" w:rsidP="00534802">
      <w:pPr>
        <w:pStyle w:val="Heading1"/>
      </w:pPr>
      <w:bookmarkStart w:id="10" w:name="O_518524"/>
      <w:bookmarkEnd w:id="10"/>
      <w:r w:rsidRPr="00534802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SpecialBold"/>
              </w:rPr>
              <w:t>Critical aspects for assessme</w:t>
            </w:r>
            <w:r w:rsidRPr="00534802">
              <w:rPr>
                <w:rStyle w:val="SpecialBold"/>
              </w:rPr>
              <w:t>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BodyText"/>
            </w:pPr>
            <w:r w:rsidRPr="00534802">
              <w:t>Assessment must confirm the ability to comply with:</w:t>
            </w:r>
          </w:p>
          <w:p w:rsidR="00000000" w:rsidRPr="00534802" w:rsidP="00534802">
            <w:pPr>
              <w:pStyle w:val="ListBullet"/>
            </w:pPr>
            <w:r w:rsidRPr="00534802">
              <w:t>organisational safety requirements</w:t>
            </w:r>
          </w:p>
          <w:p w:rsidR="00000000" w:rsidRPr="00534802" w:rsidP="00534802">
            <w:pPr>
              <w:pStyle w:val="ListBullet"/>
            </w:pPr>
            <w:r w:rsidRPr="00534802">
              <w:t>appropriate legislative and regulatory requirements.</w:t>
            </w:r>
          </w:p>
          <w:p w:rsidR="00000000" w:rsidRPr="00534802" w:rsidP="00534802">
            <w:pPr>
              <w:pStyle w:val="BodyText"/>
            </w:pPr>
            <w:r w:rsidRPr="00534802">
              <w:t>Assessment must also confirm the ability to work safely within an explosive ordnance environment and to:</w:t>
            </w:r>
          </w:p>
          <w:p w:rsidR="00000000" w:rsidRPr="00534802" w:rsidP="00534802">
            <w:pPr>
              <w:pStyle w:val="ListBullet"/>
            </w:pPr>
            <w:r w:rsidRPr="00534802">
              <w:t>conduct electrical/electronic circuitry tests</w:t>
            </w:r>
          </w:p>
          <w:p w:rsidR="00000000" w:rsidRPr="00534802" w:rsidP="00534802">
            <w:pPr>
              <w:pStyle w:val="ListBullet"/>
            </w:pPr>
            <w:r w:rsidRPr="00534802">
              <w:t>calculate and apply net explosive quantity</w:t>
            </w:r>
          </w:p>
          <w:p w:rsidR="00000000" w:rsidRPr="00534802" w:rsidP="00534802">
            <w:pPr>
              <w:pStyle w:val="ListBullet"/>
            </w:pPr>
            <w:r w:rsidRPr="00534802">
              <w:t>assess and apply compatibility</w:t>
            </w:r>
          </w:p>
          <w:p w:rsidR="00000000" w:rsidRPr="00534802" w:rsidP="00534802">
            <w:pPr>
              <w:pStyle w:val="ListBullet"/>
            </w:pPr>
            <w:r w:rsidRPr="00534802">
              <w:t>maintain documentation</w:t>
            </w:r>
          </w:p>
          <w:p w:rsidR="00000000" w:rsidRPr="00534802" w:rsidP="00534802">
            <w:pPr>
              <w:pStyle w:val="BodyText"/>
            </w:pPr>
            <w:r w:rsidRPr="00534802">
              <w:rPr>
                <w:rStyle w:val="SpecialBold"/>
              </w:rPr>
              <w:t>Consist</w:t>
            </w:r>
            <w:r w:rsidRPr="00534802">
              <w:rPr>
                <w:rStyle w:val="SpecialBold"/>
              </w:rPr>
              <w:t>ency in performance</w:t>
            </w:r>
          </w:p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t>Competency should be demonstrated in a range of actual or simulated explosive ordnance contexts.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BodyText"/>
            </w:pPr>
            <w:r w:rsidRPr="0053480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BodyText"/>
            </w:pPr>
            <w:r w:rsidRPr="00534802">
              <w:rPr>
                <w:rStyle w:val="SpecialBold"/>
              </w:rPr>
              <w:t>Context of assessment</w:t>
            </w:r>
          </w:p>
          <w:p w:rsidR="00000000" w:rsidRPr="00534802" w:rsidP="00534802">
            <w:pPr>
              <w:pStyle w:val="BodyText"/>
            </w:pPr>
            <w:r w:rsidRPr="00534802">
              <w:t>Competency should be assessed in the workplace or in a simulated wo</w:t>
            </w:r>
            <w:r w:rsidRPr="00534802">
              <w:t>rk environment, in accordance with all relevant legislation and organisation requirements.</w:t>
            </w:r>
          </w:p>
          <w:p w:rsidR="00000000" w:rsidRPr="00534802" w:rsidP="00534802">
            <w:pPr>
              <w:pStyle w:val="BodyText"/>
            </w:pPr>
            <w:r w:rsidRPr="00534802">
              <w:rPr>
                <w:rStyle w:val="SpecialBold"/>
              </w:rPr>
              <w:t>Specific resources for assessment</w:t>
            </w:r>
          </w:p>
          <w:p w:rsidR="00000000" w:rsidRPr="00534802" w:rsidP="00534802">
            <w:pPr>
              <w:pStyle w:val="BodyText"/>
            </w:pPr>
            <w:r w:rsidRPr="00534802">
              <w:t>Access is required to:</w:t>
            </w:r>
          </w:p>
          <w:p w:rsidR="00000000" w:rsidP="00534802">
            <w:pPr>
              <w:pStyle w:val="ListBullet"/>
              <w:rPr>
                <w:lang w:val="en-NZ"/>
              </w:rPr>
            </w:pPr>
            <w:r w:rsidRPr="00534802">
              <w:t xml:space="preserve">facilities and resources used in the storage, distribution or maintenance of explosive </w:t>
            </w:r>
            <w:r w:rsidRPr="00534802">
              <w:t>ordnance, including a licensed explosive site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SpecialBold"/>
              </w:rPr>
              <w:t>Method of assessment</w:t>
            </w:r>
            <w:r w:rsidRPr="00534802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BodyText"/>
            </w:pPr>
            <w:r w:rsidRPr="00534802">
              <w:t>This unit may be assessed with the following unit:</w:t>
            </w:r>
          </w:p>
          <w:p w:rsidR="00000000" w:rsidRPr="00534802" w:rsidP="00534802">
            <w:pPr>
              <w:pStyle w:val="ListBullet"/>
            </w:pPr>
            <w:r w:rsidRPr="00534802">
              <w:t>DEFEO101D Work safely with explosive ordnance.</w:t>
            </w:r>
          </w:p>
          <w:p w:rsidR="00000000" w:rsidRPr="00534802" w:rsidP="00534802">
            <w:pPr>
              <w:pStyle w:val="BodyText"/>
            </w:pPr>
            <w:r w:rsidRPr="00534802">
              <w:t>In a public safety environment assessment is usually conducted via direct observation in</w:t>
            </w:r>
            <w:r w:rsidRPr="00534802">
              <w:t xml:space="preserve"> a training environment or in the workplace via subject matter supervision and/or mentoring, which is typically recorded in a competency workbook.</w:t>
            </w:r>
          </w:p>
          <w:p w:rsidR="00000000" w:rsidRPr="00534802" w:rsidP="00534802">
            <w:pPr>
              <w:pStyle w:val="BodyText"/>
            </w:pPr>
            <w:r w:rsidRPr="00534802">
              <w:t>Assessment is completed using appropriately qualified assessors who select the most appropriate method of ass</w:t>
            </w:r>
            <w:r w:rsidRPr="00534802">
              <w:t>essment.</w:t>
            </w:r>
          </w:p>
          <w:p w:rsidR="00000000" w:rsidRPr="00534802" w:rsidP="00534802">
            <w:pPr>
              <w:pStyle w:val="BodyText"/>
            </w:pPr>
            <w:r w:rsidRPr="00534802">
              <w:t>Assessment may occur in an operational environment or in an industry-approved simulated work environment. Forms of assessment that are typically used include:</w:t>
            </w:r>
          </w:p>
          <w:p w:rsidR="00000000" w:rsidRPr="00534802" w:rsidP="00534802">
            <w:pPr>
              <w:pStyle w:val="ListBullet"/>
            </w:pPr>
            <w:r w:rsidRPr="00534802">
              <w:t>direct observation</w:t>
            </w:r>
          </w:p>
          <w:p w:rsidR="00000000" w:rsidRPr="00534802" w:rsidP="00534802">
            <w:pPr>
              <w:pStyle w:val="ListBullet"/>
            </w:pPr>
            <w:r w:rsidRPr="00534802">
              <w:t>interviewing the candidate</w:t>
            </w:r>
          </w:p>
          <w:p w:rsidR="00000000" w:rsidRPr="00534802" w:rsidP="00534802">
            <w:pPr>
              <w:pStyle w:val="ListBullet"/>
            </w:pPr>
            <w:r w:rsidRPr="00534802">
              <w:t>journals and workplace documentation</w:t>
            </w:r>
          </w:p>
          <w:p w:rsidR="00000000" w:rsidRPr="00534802" w:rsidP="00534802">
            <w:pPr>
              <w:pStyle w:val="ListBullet"/>
            </w:pPr>
            <w:r w:rsidRPr="00534802">
              <w:t>thir</w:t>
            </w:r>
            <w:r w:rsidRPr="00534802">
              <w:t>d party reports from supervisors</w:t>
            </w:r>
          </w:p>
          <w:p w:rsidR="00000000" w:rsidRPr="00534802" w:rsidP="00534802">
            <w:pPr>
              <w:pStyle w:val="ListBullet"/>
            </w:pPr>
            <w:r w:rsidRPr="00534802">
              <w:t>written or oral questions</w:t>
            </w:r>
          </w:p>
        </w:tc>
      </w:tr>
    </w:tbl>
    <w:p w:rsidR="00000000" w:rsidRPr="00534802" w:rsidP="00534802">
      <w:pPr>
        <w:pStyle w:val="BodyText"/>
      </w:pPr>
    </w:p>
    <w:p w:rsidR="00000000" w:rsidRPr="00534802" w:rsidP="00534802">
      <w:pPr>
        <w:pStyle w:val="AllowPageBreak"/>
      </w:pPr>
    </w:p>
    <w:p w:rsidR="00000000" w:rsidRPr="00534802" w:rsidP="00534802">
      <w:pPr>
        <w:pStyle w:val="Heading1"/>
      </w:pPr>
      <w:bookmarkStart w:id="11" w:name="O_518523"/>
      <w:bookmarkEnd w:id="11"/>
      <w:r w:rsidRPr="00534802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t xml:space="preserve">The Range Statement relates to the Unit of Competency as a whole. It allows for different work environments and situations that may affect performance. </w:t>
            </w:r>
            <w:r w:rsidRPr="00534802">
              <w:rPr>
                <w:rStyle w:val="BoldandItalics"/>
              </w:rPr>
              <w:t>Bold italicised</w:t>
            </w:r>
            <w:r w:rsidRPr="00534802">
              <w:t xml:space="preserve"> wording in the Performance Criteria is detailed below.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BoldandItalics"/>
              </w:rPr>
              <w:t>Electrical/electronic circuitry tests</w:t>
            </w:r>
            <w:r w:rsidRPr="0053480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ListBullet"/>
            </w:pPr>
            <w:r w:rsidRPr="00534802">
              <w:t>Continuity</w:t>
            </w:r>
          </w:p>
          <w:p w:rsidR="00000000" w:rsidRPr="00534802" w:rsidP="00534802">
            <w:pPr>
              <w:pStyle w:val="ListBullet"/>
            </w:pPr>
            <w:r w:rsidRPr="00534802">
              <w:t>Depasivation (lithium batteries)</w:t>
            </w:r>
          </w:p>
          <w:p w:rsidR="00000000" w:rsidRPr="00534802" w:rsidP="00534802">
            <w:pPr>
              <w:pStyle w:val="ListBullet"/>
            </w:pPr>
            <w:r w:rsidRPr="00534802">
              <w:t>Discontinuity</w:t>
            </w:r>
          </w:p>
          <w:p w:rsidR="00000000" w:rsidRPr="00534802" w:rsidP="00534802">
            <w:pPr>
              <w:pStyle w:val="ListBullet"/>
            </w:pPr>
            <w:r w:rsidRPr="00534802">
              <w:t>Fuze role setting</w:t>
            </w:r>
          </w:p>
          <w:p w:rsidR="00000000" w:rsidRPr="00534802" w:rsidP="00534802">
            <w:pPr>
              <w:pStyle w:val="ListBullet"/>
            </w:pPr>
            <w:r w:rsidRPr="00534802">
              <w:t>Insulation</w:t>
            </w:r>
          </w:p>
          <w:p w:rsidR="00000000" w:rsidRPr="00534802" w:rsidP="00534802">
            <w:pPr>
              <w:pStyle w:val="ListBullet"/>
            </w:pPr>
            <w:r w:rsidRPr="00534802">
              <w:t>No voltage</w:t>
            </w:r>
          </w:p>
          <w:p w:rsidR="00000000" w:rsidRPr="00534802" w:rsidP="00534802">
            <w:pPr>
              <w:pStyle w:val="ListBullet"/>
            </w:pPr>
            <w:r w:rsidRPr="00534802">
              <w:t>Paralysation</w:t>
            </w:r>
          </w:p>
          <w:p w:rsidR="00000000" w:rsidRPr="00534802" w:rsidP="00534802">
            <w:pPr>
              <w:pStyle w:val="ListBullet"/>
            </w:pPr>
            <w:r w:rsidRPr="00534802">
              <w:t>Resistance</w:t>
            </w:r>
          </w:p>
          <w:p w:rsidR="00000000" w:rsidP="00534802">
            <w:pPr>
              <w:pStyle w:val="ListBullet"/>
              <w:rPr>
                <w:lang w:val="en-NZ"/>
              </w:rPr>
            </w:pPr>
            <w:r w:rsidRPr="00534802">
              <w:t>Screen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BoldandItalics"/>
              </w:rPr>
              <w:t xml:space="preserve">Organisation </w:t>
            </w:r>
            <w:r w:rsidRPr="0053480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ListBullet"/>
            </w:pPr>
            <w:r w:rsidRPr="00534802">
              <w:t>Defence organisation</w:t>
            </w:r>
          </w:p>
          <w:p w:rsidR="00000000" w:rsidRPr="00534802" w:rsidP="00534802">
            <w:pPr>
              <w:pStyle w:val="ListBullet"/>
            </w:pPr>
            <w:r w:rsidRPr="00534802">
              <w:t>Enterprises that work with explosive ordnance</w:t>
            </w:r>
          </w:p>
          <w:p w:rsidR="00000000" w:rsidP="00534802">
            <w:pPr>
              <w:pStyle w:val="ListBullet"/>
              <w:rPr>
                <w:lang w:val="en-NZ"/>
              </w:rPr>
            </w:pPr>
            <w:r w:rsidRPr="00534802">
              <w:t>Other government departments or instrumentalities that work with explosive ordnance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BoldandItalics"/>
              </w:rPr>
              <w:t>Technical references</w:t>
            </w:r>
            <w:r w:rsidRPr="0053480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ListBullet"/>
            </w:pPr>
            <w:r w:rsidRPr="00534802">
              <w:t>Technical drawings</w:t>
            </w:r>
          </w:p>
          <w:p w:rsidR="00000000" w:rsidRPr="00534802" w:rsidP="00534802">
            <w:pPr>
              <w:pStyle w:val="ListBullet"/>
            </w:pPr>
            <w:r w:rsidRPr="00534802">
              <w:t>Technical reference pamphlets</w:t>
            </w:r>
          </w:p>
          <w:p w:rsidR="00000000" w:rsidRPr="00534802" w:rsidP="00534802">
            <w:pPr>
              <w:pStyle w:val="ListBullet"/>
            </w:pPr>
            <w:r w:rsidRPr="00534802">
              <w:t>Orders and instructions</w:t>
            </w:r>
          </w:p>
          <w:p w:rsidR="00000000" w:rsidP="00534802">
            <w:pPr>
              <w:pStyle w:val="ListBullet"/>
              <w:rPr>
                <w:lang w:val="en-NZ"/>
              </w:rPr>
            </w:pPr>
            <w:r w:rsidRPr="00534802">
              <w:t>Other publications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BoldandItalics"/>
              </w:rPr>
              <w:t>Component parts</w:t>
            </w:r>
            <w:r w:rsidRPr="0053480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ListBullet"/>
            </w:pPr>
            <w:r w:rsidRPr="00534802">
              <w:t>Chamber and valve assemblies</w:t>
            </w:r>
          </w:p>
          <w:p w:rsidR="00000000" w:rsidRPr="00534802" w:rsidP="00534802">
            <w:pPr>
              <w:pStyle w:val="ListBullet"/>
            </w:pPr>
            <w:r w:rsidRPr="00534802">
              <w:t>Detonators</w:t>
            </w:r>
          </w:p>
          <w:p w:rsidR="00000000" w:rsidRPr="00534802" w:rsidP="00534802">
            <w:pPr>
              <w:pStyle w:val="ListBullet"/>
            </w:pPr>
            <w:r w:rsidRPr="00534802">
              <w:t>Fuzes</w:t>
            </w:r>
          </w:p>
          <w:p w:rsidR="00000000" w:rsidP="00534802">
            <w:pPr>
              <w:pStyle w:val="ListBullet"/>
              <w:rPr>
                <w:lang w:val="en-NZ"/>
              </w:rPr>
            </w:pPr>
            <w:r w:rsidRPr="00534802">
              <w:t>Primers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BoldandItalics"/>
              </w:rPr>
              <w:t>Net explosive quantities</w:t>
            </w:r>
            <w:r w:rsidRPr="00534802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ListBullet"/>
              <w:rPr>
                <w:lang w:val="en-NZ"/>
              </w:rPr>
            </w:pPr>
            <w:r w:rsidRPr="00534802">
              <w:t>The explosive capacity calculated in a wide range of activitie</w:t>
            </w:r>
            <w:r w:rsidRPr="00534802">
              <w:t>s related to the storage, distribution and maintenance of explosive ordnance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BoldandItalics"/>
              </w:rPr>
              <w:t xml:space="preserve">Compatibility </w:t>
            </w:r>
            <w:r w:rsidRPr="00534802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ListBullet"/>
              <w:rPr>
                <w:lang w:val="en-NZ"/>
              </w:rPr>
            </w:pPr>
            <w:r w:rsidRPr="00534802">
              <w:t>Assessed in a wide range of activities related to the storage, distribution and maintenance of explosive ordnance and other hazardous materials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BoldandItalics"/>
              </w:rPr>
              <w:t>Environmental conditions</w:t>
            </w:r>
            <w:r w:rsidRPr="0053480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ListBullet"/>
            </w:pPr>
            <w:r w:rsidRPr="00534802">
              <w:t>Air quality</w:t>
            </w:r>
          </w:p>
          <w:p w:rsidR="00000000" w:rsidRPr="00534802" w:rsidP="00534802">
            <w:pPr>
              <w:pStyle w:val="ListBullet"/>
            </w:pPr>
            <w:r w:rsidRPr="00534802">
              <w:t>Heat</w:t>
            </w:r>
          </w:p>
          <w:p w:rsidR="00000000" w:rsidRPr="00534802" w:rsidP="00534802">
            <w:pPr>
              <w:pStyle w:val="ListBullet"/>
            </w:pPr>
            <w:r w:rsidRPr="00534802">
              <w:t>Humidity</w:t>
            </w:r>
          </w:p>
          <w:p w:rsidR="00000000" w:rsidP="00534802">
            <w:pPr>
              <w:pStyle w:val="ListBullet"/>
              <w:rPr>
                <w:lang w:val="en-NZ"/>
              </w:rPr>
            </w:pPr>
            <w:r w:rsidRPr="00534802">
              <w:t>Pressure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BoldandItalics"/>
              </w:rPr>
              <w:t xml:space="preserve">Processing </w:t>
            </w:r>
            <w:r w:rsidRPr="00534802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ListBullet"/>
              <w:rPr>
                <w:lang w:val="en-NZ"/>
              </w:rPr>
            </w:pPr>
            <w:r w:rsidRPr="00534802">
              <w:t>Forwarding explosive ordnance or component parts for inspection, testing, maintenance, storage or issue, and may include some additional preparation such as</w:t>
            </w:r>
            <w:r w:rsidRPr="00534802">
              <w:t xml:space="preserve"> packaging</w:t>
            </w:r>
          </w:p>
        </w:tc>
      </w:tr>
      <w:tr w:rsidTr="00B874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4802">
            <w:pPr>
              <w:pStyle w:val="BodyText"/>
              <w:rPr>
                <w:lang w:val="en-NZ"/>
              </w:rPr>
            </w:pPr>
            <w:r w:rsidRPr="00534802">
              <w:rPr>
                <w:rStyle w:val="BoldandItalics"/>
              </w:rPr>
              <w:t>Documentation and records</w:t>
            </w:r>
            <w:r w:rsidRPr="00534802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4802" w:rsidP="00534802">
            <w:pPr>
              <w:pStyle w:val="ListBullet"/>
            </w:pPr>
            <w:r w:rsidRPr="00534802">
              <w:t>Receipt and issue records</w:t>
            </w:r>
          </w:p>
          <w:p w:rsidR="00000000" w:rsidRPr="00534802" w:rsidP="00534802">
            <w:pPr>
              <w:pStyle w:val="ListBullet"/>
            </w:pPr>
            <w:r w:rsidRPr="00534802">
              <w:t>Test results</w:t>
            </w:r>
          </w:p>
          <w:p w:rsidR="00000000" w:rsidRPr="00534802" w:rsidP="00534802">
            <w:pPr>
              <w:pStyle w:val="ListBullet"/>
            </w:pPr>
            <w:r w:rsidRPr="00534802">
              <w:t>Timesheets</w:t>
            </w:r>
          </w:p>
          <w:p w:rsidR="00000000" w:rsidRPr="00534802" w:rsidP="00534802">
            <w:pPr>
              <w:pStyle w:val="ListBullet"/>
            </w:pPr>
            <w:r w:rsidRPr="00534802">
              <w:t>Work records</w:t>
            </w:r>
          </w:p>
        </w:tc>
      </w:tr>
    </w:tbl>
    <w:p w:rsidR="00000000" w:rsidRPr="00534802" w:rsidP="00534802">
      <w:pPr>
        <w:pStyle w:val="BodyText"/>
      </w:pPr>
    </w:p>
    <w:p w:rsidR="00000000" w:rsidRPr="00534802" w:rsidP="00534802">
      <w:pPr>
        <w:pStyle w:val="AllowPageBreak"/>
      </w:pPr>
    </w:p>
    <w:p w:rsidR="00000000" w:rsidRPr="00534802" w:rsidP="00534802">
      <w:pPr>
        <w:pStyle w:val="Heading1"/>
      </w:pPr>
      <w:bookmarkStart w:id="12" w:name="O_518522"/>
      <w:bookmarkEnd w:id="12"/>
      <w:r w:rsidRPr="00534802">
        <w:t>Unit Sector(s)</w:t>
      </w:r>
    </w:p>
    <w:p w:rsidR="00000000" w:rsidRPr="00534802" w:rsidP="00534802">
      <w:pPr>
        <w:pStyle w:val="BodyText"/>
      </w:pPr>
      <w:r w:rsidRPr="00534802">
        <w:t>Not applicable.</w:t>
      </w:r>
    </w:p>
    <w:p w:rsidR="00000000" w:rsidRPr="00534802" w:rsidP="00534802"/>
    <w:sectPr w:rsidSect="0053480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02" w:rsidRPr="00B87445" w:rsidP="00B87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45" w:rsidP="005348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87445" w:rsidP="005348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87445" w:rsidP="005348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02" w:rsidRPr="00B87445" w:rsidP="00B874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8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445" w:rsidRPr="002D2AF8" w:rsidP="005348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DEFEO508D Conduct electrical/electronic circuitry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B87445" w:rsidP="005348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0C24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ECEF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48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48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48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48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48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48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48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48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48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48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48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4802"/>
  </w:style>
  <w:style w:type="character" w:customStyle="1" w:styleId="Heading1Char">
    <w:name w:val="Heading 1 Char"/>
    <w:basedOn w:val="DefaultParagraphFont"/>
    <w:link w:val="Heading1"/>
    <w:rsid w:val="005348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480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48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348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48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4802"/>
    <w:rPr>
      <w:b/>
      <w:spacing w:val="0"/>
    </w:rPr>
  </w:style>
  <w:style w:type="paragraph" w:customStyle="1" w:styleId="SuperHeading">
    <w:name w:val="SuperHeading"/>
    <w:basedOn w:val="Normal"/>
    <w:rsid w:val="005348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48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3480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348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48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48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4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48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4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48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48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48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48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48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48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48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48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48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48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48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48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48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48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48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48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480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48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48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48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48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48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48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48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48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48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4802"/>
    <w:rPr>
      <w:i/>
    </w:rPr>
  </w:style>
  <w:style w:type="paragraph" w:styleId="Caption">
    <w:name w:val="caption"/>
    <w:basedOn w:val="BodyText"/>
    <w:next w:val="Normal"/>
    <w:qFormat/>
    <w:rsid w:val="005348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48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48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4802"/>
  </w:style>
  <w:style w:type="paragraph" w:styleId="TableofFigures">
    <w:name w:val="table of figures"/>
    <w:basedOn w:val="Normal"/>
    <w:next w:val="Normal"/>
    <w:semiHidden/>
    <w:rsid w:val="005348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4802"/>
    <w:pPr>
      <w:numPr>
        <w:numId w:val="10"/>
      </w:numPr>
    </w:pPr>
  </w:style>
  <w:style w:type="character" w:customStyle="1" w:styleId="WingdingSymbols">
    <w:name w:val="Wingding Symbols"/>
    <w:rsid w:val="00534802"/>
    <w:rPr>
      <w:rFonts w:ascii="Wingdings" w:hAnsi="Wingdings"/>
    </w:rPr>
  </w:style>
  <w:style w:type="paragraph" w:customStyle="1" w:styleId="TableHeading">
    <w:name w:val="Table Heading"/>
    <w:basedOn w:val="HeadingBase"/>
    <w:rsid w:val="005348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4802"/>
    <w:rPr>
      <w:color w:val="0033CC"/>
      <w:u w:val="none"/>
    </w:rPr>
  </w:style>
  <w:style w:type="paragraph" w:customStyle="1" w:styleId="BodyTextRight">
    <w:name w:val="Body Text Right"/>
    <w:basedOn w:val="BodyText"/>
    <w:rsid w:val="005348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48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48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48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48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48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4802"/>
    <w:rPr>
      <w:sz w:val="32"/>
    </w:rPr>
  </w:style>
  <w:style w:type="paragraph" w:customStyle="1" w:styleId="HeadingProcedure">
    <w:name w:val="Heading Procedure"/>
    <w:basedOn w:val="HeadingBase"/>
    <w:next w:val="Normal"/>
    <w:rsid w:val="005348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4802"/>
    <w:pPr>
      <w:spacing w:before="60" w:after="60"/>
    </w:pPr>
  </w:style>
  <w:style w:type="paragraph" w:styleId="ListContinue">
    <w:name w:val="List Continue"/>
    <w:basedOn w:val="List"/>
    <w:rsid w:val="00534802"/>
    <w:pPr>
      <w:ind w:firstLine="0"/>
    </w:pPr>
  </w:style>
  <w:style w:type="paragraph" w:customStyle="1" w:styleId="ListNote">
    <w:name w:val="List Note"/>
    <w:basedOn w:val="List"/>
    <w:rsid w:val="005348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48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48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4802"/>
    <w:rPr>
      <w:rFonts w:ascii="Courier New" w:hAnsi="Courier New"/>
    </w:rPr>
  </w:style>
  <w:style w:type="paragraph" w:customStyle="1" w:styleId="NoteBullet">
    <w:name w:val="Note Bullet"/>
    <w:basedOn w:val="Note"/>
    <w:rsid w:val="005348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48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48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48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48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48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48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4802"/>
    <w:rPr>
      <w:b/>
      <w:smallCaps/>
    </w:rPr>
  </w:style>
  <w:style w:type="paragraph" w:customStyle="1" w:styleId="TableListNumber">
    <w:name w:val="Table List Number"/>
    <w:basedOn w:val="ListNumber"/>
    <w:rsid w:val="005348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48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4802"/>
    <w:pPr>
      <w:numPr>
        <w:numId w:val="8"/>
      </w:numPr>
    </w:pPr>
  </w:style>
  <w:style w:type="paragraph" w:customStyle="1" w:styleId="ListAlpha2">
    <w:name w:val="List Alpha 2"/>
    <w:basedOn w:val="List2"/>
    <w:rsid w:val="00534802"/>
    <w:pPr>
      <w:numPr>
        <w:numId w:val="7"/>
      </w:numPr>
    </w:pPr>
  </w:style>
  <w:style w:type="paragraph" w:styleId="List2">
    <w:name w:val="List 2"/>
    <w:basedOn w:val="BodyText"/>
    <w:rsid w:val="005348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48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48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48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48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4802"/>
    <w:pPr>
      <w:numPr>
        <w:numId w:val="2"/>
      </w:numPr>
    </w:pPr>
  </w:style>
  <w:style w:type="paragraph" w:styleId="ListBullet5">
    <w:name w:val="List Bullet 5"/>
    <w:basedOn w:val="List5"/>
    <w:rsid w:val="00534802"/>
    <w:pPr>
      <w:numPr>
        <w:numId w:val="3"/>
      </w:numPr>
    </w:pPr>
  </w:style>
  <w:style w:type="paragraph" w:styleId="ListContinue2">
    <w:name w:val="List Continue 2"/>
    <w:basedOn w:val="List2"/>
    <w:rsid w:val="00534802"/>
    <w:pPr>
      <w:ind w:firstLine="0"/>
    </w:pPr>
  </w:style>
  <w:style w:type="paragraph" w:styleId="ListContinue3">
    <w:name w:val="List Continue 3"/>
    <w:basedOn w:val="List3"/>
    <w:rsid w:val="00534802"/>
    <w:pPr>
      <w:ind w:left="1021" w:firstLine="0"/>
    </w:pPr>
  </w:style>
  <w:style w:type="paragraph" w:styleId="ListContinue4">
    <w:name w:val="List Continue 4"/>
    <w:basedOn w:val="List4"/>
    <w:rsid w:val="00534802"/>
    <w:pPr>
      <w:ind w:firstLine="0"/>
    </w:pPr>
  </w:style>
  <w:style w:type="paragraph" w:styleId="ListContinue5">
    <w:name w:val="List Continue 5"/>
    <w:basedOn w:val="List5"/>
    <w:rsid w:val="00534802"/>
    <w:pPr>
      <w:ind w:firstLine="0"/>
    </w:pPr>
  </w:style>
  <w:style w:type="paragraph" w:styleId="ListNumber3">
    <w:name w:val="List Number 3"/>
    <w:basedOn w:val="List3"/>
    <w:rsid w:val="00534802"/>
    <w:pPr>
      <w:numPr>
        <w:numId w:val="4"/>
      </w:numPr>
    </w:pPr>
  </w:style>
  <w:style w:type="paragraph" w:styleId="ListNumber4">
    <w:name w:val="List Number 4"/>
    <w:basedOn w:val="List4"/>
    <w:rsid w:val="00534802"/>
    <w:pPr>
      <w:numPr>
        <w:numId w:val="5"/>
      </w:numPr>
    </w:pPr>
  </w:style>
  <w:style w:type="paragraph" w:styleId="ListNumber5">
    <w:name w:val="List Number 5"/>
    <w:basedOn w:val="List5"/>
    <w:rsid w:val="00534802"/>
    <w:pPr>
      <w:numPr>
        <w:numId w:val="6"/>
      </w:numPr>
    </w:pPr>
  </w:style>
  <w:style w:type="paragraph" w:styleId="BlockText">
    <w:name w:val="Block Text"/>
    <w:basedOn w:val="Normal"/>
    <w:rsid w:val="005348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48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4802"/>
    <w:rPr>
      <w:sz w:val="16"/>
      <w:vertAlign w:val="superscript"/>
    </w:rPr>
  </w:style>
  <w:style w:type="character" w:customStyle="1" w:styleId="Symbols">
    <w:name w:val="Symbols"/>
    <w:basedOn w:val="DefaultParagraphFont"/>
    <w:rsid w:val="00534802"/>
    <w:rPr>
      <w:rFonts w:ascii="Symbol" w:hAnsi="Symbol"/>
    </w:rPr>
  </w:style>
  <w:style w:type="character" w:customStyle="1" w:styleId="MenuOptions">
    <w:name w:val="Menu Options"/>
    <w:basedOn w:val="DefaultParagraphFont"/>
    <w:rsid w:val="005348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4802"/>
    <w:rPr>
      <w:b/>
    </w:rPr>
  </w:style>
  <w:style w:type="character" w:customStyle="1" w:styleId="Underlined">
    <w:name w:val="Underlined"/>
    <w:basedOn w:val="DefaultParagraphFont"/>
    <w:rsid w:val="00534802"/>
    <w:rPr>
      <w:u w:val="single"/>
    </w:rPr>
  </w:style>
  <w:style w:type="paragraph" w:customStyle="1" w:styleId="TableBodyTextRight">
    <w:name w:val="Table Body Text Right"/>
    <w:basedOn w:val="TableBodyText"/>
    <w:rsid w:val="005348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4802"/>
    <w:rPr>
      <w:sz w:val="18"/>
    </w:rPr>
  </w:style>
  <w:style w:type="paragraph" w:customStyle="1" w:styleId="BodySmallRight">
    <w:name w:val="Body Small Right"/>
    <w:basedOn w:val="BodyTextRight"/>
    <w:rsid w:val="00534802"/>
    <w:rPr>
      <w:sz w:val="18"/>
      <w:szCs w:val="18"/>
    </w:rPr>
  </w:style>
  <w:style w:type="paragraph" w:customStyle="1" w:styleId="MarginEdition">
    <w:name w:val="Margin Edition"/>
    <w:basedOn w:val="MarginNote"/>
    <w:rsid w:val="005348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4802"/>
    <w:rPr>
      <w:sz w:val="2"/>
      <w:szCs w:val="2"/>
    </w:rPr>
  </w:style>
  <w:style w:type="character" w:customStyle="1" w:styleId="Small">
    <w:name w:val="Small"/>
    <w:basedOn w:val="DefaultParagraphFont"/>
    <w:rsid w:val="00534802"/>
    <w:rPr>
      <w:sz w:val="16"/>
    </w:rPr>
  </w:style>
  <w:style w:type="paragraph" w:customStyle="1" w:styleId="WideTable">
    <w:name w:val="Wide Table"/>
    <w:basedOn w:val="Normal"/>
    <w:rsid w:val="005348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4802"/>
  </w:style>
  <w:style w:type="paragraph" w:styleId="Quote">
    <w:name w:val="Quote"/>
    <w:basedOn w:val="Heading1"/>
    <w:link w:val="QuoteChar"/>
    <w:qFormat/>
    <w:rsid w:val="005348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48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4802"/>
    <w:pPr>
      <w:pageBreakBefore/>
    </w:pPr>
  </w:style>
  <w:style w:type="paragraph" w:customStyle="1" w:styleId="Border">
    <w:name w:val="Border"/>
    <w:basedOn w:val="Normal"/>
    <w:qFormat/>
    <w:rsid w:val="005348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48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48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48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48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48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48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48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48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4802"/>
    <w:rPr>
      <w:u w:val="single"/>
    </w:rPr>
  </w:style>
  <w:style w:type="paragraph" w:styleId="BalloonText">
    <w:name w:val="Balloon Text"/>
    <w:basedOn w:val="Normal"/>
    <w:link w:val="BalloonTextChar"/>
    <w:rsid w:val="005348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48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480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48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48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480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925</Words>
  <Characters>6233</Characters>
  <Application>Microsoft Office Word</Application>
  <DocSecurity>0</DocSecurity>
  <Lines>230</Lines>
  <Paragraphs>142</Paragraphs>
  <ScaleCrop>false</ScaleCrop>
  <Company>Author-it Software Corporation Ltd.</Company>
  <LinksUpToDate>false</LinksUpToDate>
  <CharactersWithSpaces>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DEFEO508D Conduct electrical/electronic circuitry tests</dc:title>
  <dc:subject>Approved</dc:subject>
  <dc:creator>Government Skills Australia</dc:creator>
  <cp:keywords>Release: 2</cp:keywords>
  <dc:description>Review Date: 12 April 2008</dc:description>
  <cp:lastModifiedBy>TPCMS</cp:lastModifiedBy>
  <cp:revision>3</cp:revision>
  <dcterms:created xsi:type="dcterms:W3CDTF">2013-10-25T06:25:00Z</dcterms:created>
  <dcterms:modified xsi:type="dcterms:W3CDTF">2013-10-25T06:25:00Z</dcterms:modified>
</cp:coreProperties>
</file>